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0119D" w14:textId="77777777" w:rsidR="00CE3ED1" w:rsidRPr="00C27AEE" w:rsidRDefault="00CE3ED1" w:rsidP="00CE3ED1">
      <w:pPr>
        <w:widowControl w:val="0"/>
        <w:spacing w:after="0" w:line="259" w:lineRule="auto"/>
        <w:jc w:val="center"/>
        <w:rPr>
          <w:rFonts w:cs="QuranTaha"/>
          <w:sz w:val="28"/>
          <w:szCs w:val="28"/>
          <w:rtl/>
          <w:lang w:bidi="fa-IR"/>
        </w:rPr>
      </w:pPr>
      <w:bookmarkStart w:id="0" w:name="_Hlk115512063"/>
      <w:r w:rsidRPr="00C27AEE">
        <w:rPr>
          <w:rFonts w:cs="QuranTaha"/>
          <w:sz w:val="28"/>
          <w:szCs w:val="28"/>
          <w:rtl/>
          <w:lang w:bidi="fa-IR"/>
        </w:rPr>
        <w:t>بِسْمِ</w:t>
      </w:r>
      <w:r>
        <w:rPr>
          <w:rFonts w:cs="QuranTaha"/>
          <w:sz w:val="28"/>
          <w:szCs w:val="28"/>
          <w:rtl/>
          <w:lang w:bidi="fa-IR"/>
        </w:rPr>
        <w:t xml:space="preserve"> </w:t>
      </w:r>
      <w:r w:rsidRPr="00C27AEE">
        <w:rPr>
          <w:rFonts w:cs="QuranTaha"/>
          <w:sz w:val="28"/>
          <w:szCs w:val="28"/>
          <w:rtl/>
          <w:lang w:bidi="fa-IR"/>
        </w:rPr>
        <w:t>اللَّهِ</w:t>
      </w:r>
      <w:r>
        <w:rPr>
          <w:rFonts w:cs="QuranTaha"/>
          <w:sz w:val="28"/>
          <w:szCs w:val="28"/>
          <w:rtl/>
          <w:lang w:bidi="fa-IR"/>
        </w:rPr>
        <w:t xml:space="preserve"> </w:t>
      </w:r>
      <w:r w:rsidRPr="00C27AEE">
        <w:rPr>
          <w:rFonts w:cs="QuranTaha"/>
          <w:sz w:val="28"/>
          <w:szCs w:val="28"/>
          <w:rtl/>
          <w:lang w:bidi="fa-IR"/>
        </w:rPr>
        <w:t>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44C08555" w14:textId="77777777" w:rsidR="00CE3ED1" w:rsidRDefault="00CE3ED1" w:rsidP="00CE3ED1">
      <w:pPr>
        <w:widowControl w:val="0"/>
        <w:bidi/>
        <w:spacing w:after="0" w:line="259" w:lineRule="auto"/>
        <w:jc w:val="center"/>
        <w:rPr>
          <w:rFonts w:cs="B Mitra"/>
          <w:b/>
          <w:bCs/>
          <w:sz w:val="32"/>
          <w:szCs w:val="32"/>
          <w:rtl/>
          <w:lang w:bidi="fa-IR"/>
        </w:rPr>
      </w:pPr>
      <w:r>
        <w:rPr>
          <w:rFonts w:cs="B Mitra" w:hint="cs"/>
          <w:b/>
          <w:bCs/>
          <w:sz w:val="32"/>
          <w:szCs w:val="32"/>
          <w:rtl/>
          <w:lang w:bidi="fa-IR"/>
        </w:rPr>
        <w:t>تقریر بحث اصول</w:t>
      </w:r>
    </w:p>
    <w:p w14:paraId="28C7EACB" w14:textId="77777777" w:rsidR="00CE3ED1" w:rsidRDefault="00CE3ED1" w:rsidP="00CE3ED1">
      <w:pPr>
        <w:widowControl w:val="0"/>
        <w:bidi/>
        <w:spacing w:after="240" w:line="259" w:lineRule="auto"/>
        <w:jc w:val="center"/>
        <w:rPr>
          <w:rFonts w:cs="B Mitra"/>
          <w:b/>
          <w:bCs/>
          <w:sz w:val="32"/>
          <w:szCs w:val="32"/>
          <w:rtl/>
          <w:lang w:bidi="fa-IR"/>
        </w:rPr>
      </w:pPr>
      <w:r>
        <w:rPr>
          <w:rFonts w:cs="B Mitra" w:hint="cs"/>
          <w:b/>
          <w:bCs/>
          <w:sz w:val="32"/>
          <w:szCs w:val="32"/>
          <w:rtl/>
          <w:lang w:bidi="fa-IR"/>
        </w:rPr>
        <w:t>جلسه 990</w:t>
      </w:r>
    </w:p>
    <w:bookmarkEnd w:id="0"/>
    <w:p w14:paraId="18872A37" w14:textId="77777777" w:rsidR="00CE3ED1" w:rsidRDefault="00CE3ED1" w:rsidP="00CE3ED1">
      <w:pPr>
        <w:widowControl w:val="0"/>
        <w:bidi/>
        <w:spacing w:before="240" w:line="262" w:lineRule="auto"/>
        <w:ind w:firstLine="289"/>
        <w:jc w:val="both"/>
        <w:rPr>
          <w:rFonts w:cs="2  Mitra"/>
          <w:sz w:val="28"/>
          <w:szCs w:val="28"/>
          <w:rtl/>
        </w:rPr>
      </w:pPr>
    </w:p>
    <w:p w14:paraId="146B49DD" w14:textId="77777777" w:rsidR="00CE3ED1" w:rsidRPr="001A3189" w:rsidRDefault="00CE3ED1" w:rsidP="00CE3ED1">
      <w:pPr>
        <w:widowControl w:val="0"/>
        <w:bidi/>
        <w:spacing w:before="240" w:line="247" w:lineRule="auto"/>
        <w:ind w:firstLine="284"/>
        <w:jc w:val="both"/>
        <w:rPr>
          <w:rFonts w:cs="2  Mitra"/>
          <w:color w:val="000000" w:themeColor="text1"/>
          <w:spacing w:val="-4"/>
          <w:sz w:val="28"/>
          <w:szCs w:val="28"/>
          <w:rtl/>
          <w:lang w:bidi="fa-IR"/>
        </w:rPr>
      </w:pPr>
      <w:r w:rsidRPr="001A3189">
        <w:rPr>
          <w:rFonts w:cs="2  Mitra" w:hint="cs"/>
          <w:color w:val="000000" w:themeColor="text1"/>
          <w:spacing w:val="-4"/>
          <w:sz w:val="28"/>
          <w:szCs w:val="28"/>
          <w:rtl/>
        </w:rPr>
        <w:t>گفتيم که در صورت اجم</w:t>
      </w:r>
      <w:r>
        <w:rPr>
          <w:rFonts w:cs="2  Mitra" w:hint="cs"/>
          <w:color w:val="000000" w:themeColor="text1"/>
          <w:spacing w:val="-4"/>
          <w:sz w:val="28"/>
          <w:szCs w:val="28"/>
          <w:rtl/>
        </w:rPr>
        <w:t>ا</w:t>
      </w:r>
      <w:r w:rsidRPr="001A3189">
        <w:rPr>
          <w:rFonts w:cs="2  Mitra" w:hint="cs"/>
          <w:color w:val="000000" w:themeColor="text1"/>
          <w:spacing w:val="-4"/>
          <w:sz w:val="28"/>
          <w:szCs w:val="28"/>
          <w:rtl/>
        </w:rPr>
        <w:t>ل مفهومی مخصص و دوران آن بين متباينين، اجمال آن قابل رفع نبوده و اين اجمال به عام نيز سرايت می</w:t>
      </w:r>
      <w:r w:rsidRPr="001A3189">
        <w:rPr>
          <w:rFonts w:cs="2  Mitra"/>
          <w:color w:val="000000" w:themeColor="text1"/>
          <w:spacing w:val="-4"/>
          <w:sz w:val="28"/>
          <w:szCs w:val="28"/>
          <w:rtl/>
        </w:rPr>
        <w:softHyphen/>
      </w:r>
      <w:r w:rsidRPr="001A3189">
        <w:rPr>
          <w:rFonts w:cs="2  Mitra" w:hint="cs"/>
          <w:color w:val="000000" w:themeColor="text1"/>
          <w:spacing w:val="-4"/>
          <w:sz w:val="28"/>
          <w:szCs w:val="28"/>
          <w:rtl/>
        </w:rPr>
        <w:t>کند.</w:t>
      </w:r>
    </w:p>
    <w:p w14:paraId="72FD5A81" w14:textId="77777777" w:rsidR="00CE3ED1" w:rsidRDefault="00CE3ED1" w:rsidP="00CE3ED1">
      <w:pPr>
        <w:widowControl w:val="0"/>
        <w:bidi/>
        <w:spacing w:before="240" w:line="259" w:lineRule="auto"/>
        <w:ind w:firstLine="284"/>
        <w:jc w:val="both"/>
        <w:rPr>
          <w:rFonts w:cs="2  Mitra"/>
          <w:color w:val="000000" w:themeColor="text1"/>
          <w:sz w:val="28"/>
          <w:szCs w:val="28"/>
          <w:rtl/>
        </w:rPr>
      </w:pPr>
      <w:r w:rsidRPr="00AC7EA1">
        <w:rPr>
          <w:rFonts w:cs="2  Mitra"/>
          <w:color w:val="000000" w:themeColor="text1"/>
          <w:sz w:val="28"/>
          <w:szCs w:val="28"/>
          <w:rtl/>
        </w:rPr>
        <w:t>اما در خصوص مقتضای اصل عملی در این مقام، مرحوم آیت</w:t>
      </w:r>
      <w:r>
        <w:rPr>
          <w:rFonts w:cs="2  Mitra" w:hint="cs"/>
          <w:color w:val="000000" w:themeColor="text1"/>
          <w:sz w:val="28"/>
          <w:szCs w:val="28"/>
          <w:rtl/>
        </w:rPr>
        <w:t xml:space="preserve"> </w:t>
      </w:r>
      <w:r w:rsidRPr="00AC7EA1">
        <w:rPr>
          <w:rFonts w:cs="2  Mitra"/>
          <w:color w:val="000000" w:themeColor="text1"/>
          <w:sz w:val="28"/>
          <w:szCs w:val="28"/>
          <w:rtl/>
        </w:rPr>
        <w:t>الله خویی فرموده‌اند: اگر یکی از عام و خاص متکفل حکم الزامی و دیگری متکفل حکم ترخیصی باشد، مرجع در این</w:t>
      </w:r>
      <w:r>
        <w:rPr>
          <w:rFonts w:cs="2  Mitra" w:hint="cs"/>
          <w:color w:val="000000" w:themeColor="text1"/>
          <w:sz w:val="28"/>
          <w:szCs w:val="28"/>
          <w:rtl/>
        </w:rPr>
        <w:t xml:space="preserve"> </w:t>
      </w:r>
      <w:r w:rsidRPr="00AC7EA1">
        <w:rPr>
          <w:rFonts w:cs="2  Mitra"/>
          <w:color w:val="000000" w:themeColor="text1"/>
          <w:sz w:val="28"/>
          <w:szCs w:val="28"/>
          <w:rtl/>
        </w:rPr>
        <w:t xml:space="preserve">جا اصل احتیاط خواهد بود؛ زیرا علم اجمالی داریم که اکرام یکی از آن دو </w:t>
      </w:r>
      <w:r>
        <w:rPr>
          <w:rFonts w:cs="2  Mitra" w:hint="cs"/>
          <w:color w:val="000000" w:themeColor="text1"/>
          <w:sz w:val="28"/>
          <w:szCs w:val="28"/>
          <w:rtl/>
        </w:rPr>
        <w:t>دارای حکم الزامی ـ وجوب یا حرمت</w:t>
      </w:r>
      <w:r w:rsidRPr="00AC7EA1">
        <w:rPr>
          <w:rFonts w:cs="2  Mitra"/>
          <w:color w:val="000000" w:themeColor="text1"/>
          <w:sz w:val="28"/>
          <w:szCs w:val="28"/>
          <w:rtl/>
        </w:rPr>
        <w:t xml:space="preserve"> </w:t>
      </w:r>
      <w:r>
        <w:rPr>
          <w:rFonts w:cs="2  Mitra" w:hint="cs"/>
          <w:color w:val="000000" w:themeColor="text1"/>
          <w:sz w:val="28"/>
          <w:szCs w:val="28"/>
          <w:rtl/>
        </w:rPr>
        <w:t xml:space="preserve">ـ </w:t>
      </w:r>
      <w:r w:rsidRPr="00AC7EA1">
        <w:rPr>
          <w:rFonts w:cs="2  Mitra"/>
          <w:color w:val="000000" w:themeColor="text1"/>
          <w:sz w:val="28"/>
          <w:szCs w:val="28"/>
          <w:rtl/>
        </w:rPr>
        <w:t>است</w:t>
      </w:r>
      <w:r>
        <w:rPr>
          <w:rFonts w:cs="2  Mitra" w:hint="cs"/>
          <w:color w:val="000000" w:themeColor="text1"/>
          <w:sz w:val="28"/>
          <w:szCs w:val="28"/>
          <w:rtl/>
        </w:rPr>
        <w:t xml:space="preserve"> که</w:t>
      </w:r>
      <w:r w:rsidRPr="00AC7EA1">
        <w:rPr>
          <w:rFonts w:cs="2  Mitra"/>
          <w:color w:val="000000" w:themeColor="text1"/>
          <w:sz w:val="28"/>
          <w:szCs w:val="28"/>
          <w:rtl/>
        </w:rPr>
        <w:t xml:space="preserve"> مقتضای آن لزوم احتیاط است. اما اگر هر دو متکفل حکم الزامی باشند به گونه‌ای که علم اجمالی داشته باشیم که اکرام یکی واجب و اکرام دیگری حرام است، در این صورت نه رجوع به احتیاط ممکن خواهد بود و نه به اصل برائت</w:t>
      </w:r>
      <w:r>
        <w:rPr>
          <w:rFonts w:cs="2  Mitra" w:hint="cs"/>
          <w:color w:val="000000" w:themeColor="text1"/>
          <w:sz w:val="28"/>
          <w:szCs w:val="28"/>
          <w:rtl/>
        </w:rPr>
        <w:t>،</w:t>
      </w:r>
      <w:r w:rsidRPr="00AC7EA1">
        <w:rPr>
          <w:rFonts w:cs="2  Mitra"/>
          <w:color w:val="000000" w:themeColor="text1"/>
          <w:sz w:val="28"/>
          <w:szCs w:val="28"/>
          <w:rtl/>
        </w:rPr>
        <w:t xml:space="preserve"> زیرا اولی ممتنع و دومی مستلزم مخالفت قطعی عملی است. بنابر</w:t>
      </w:r>
      <w:r>
        <w:rPr>
          <w:rFonts w:cs="2  Mitra" w:hint="cs"/>
          <w:color w:val="000000" w:themeColor="text1"/>
          <w:sz w:val="28"/>
          <w:szCs w:val="28"/>
          <w:rtl/>
        </w:rPr>
        <w:t xml:space="preserve"> </w:t>
      </w:r>
      <w:r w:rsidRPr="00AC7EA1">
        <w:rPr>
          <w:rFonts w:cs="2  Mitra"/>
          <w:color w:val="000000" w:themeColor="text1"/>
          <w:sz w:val="28"/>
          <w:szCs w:val="28"/>
          <w:rtl/>
        </w:rPr>
        <w:t>این مرجع در این فرض، ناگزیر اصل تخییر خواهد بود</w:t>
      </w:r>
      <w:r>
        <w:rPr>
          <w:rFonts w:cs="2  Mitra" w:hint="cs"/>
          <w:color w:val="000000" w:themeColor="text1"/>
          <w:sz w:val="28"/>
          <w:szCs w:val="28"/>
          <w:rtl/>
        </w:rPr>
        <w:t>.</w:t>
      </w:r>
      <w:r w:rsidRPr="009D0A4C">
        <w:rPr>
          <w:rStyle w:val="FootnoteReference"/>
          <w:rFonts w:cs="2  Mitra"/>
          <w:sz w:val="28"/>
          <w:szCs w:val="28"/>
          <w:rtl/>
        </w:rPr>
        <w:footnoteReference w:id="2"/>
      </w:r>
    </w:p>
    <w:p w14:paraId="7C86020B" w14:textId="77777777" w:rsidR="00CE3ED1" w:rsidRDefault="00CE3ED1" w:rsidP="00CE3ED1">
      <w:pPr>
        <w:widowControl w:val="0"/>
        <w:bidi/>
        <w:spacing w:before="240" w:line="259" w:lineRule="auto"/>
        <w:ind w:firstLine="284"/>
        <w:jc w:val="both"/>
        <w:rPr>
          <w:rFonts w:cs="2  Mitra"/>
          <w:color w:val="000000" w:themeColor="text1"/>
          <w:sz w:val="28"/>
          <w:szCs w:val="28"/>
          <w:rtl/>
        </w:rPr>
      </w:pPr>
      <w:r>
        <w:rPr>
          <w:rFonts w:cs="2  Mitra" w:hint="cs"/>
          <w:color w:val="000000" w:themeColor="text1"/>
          <w:sz w:val="28"/>
          <w:szCs w:val="28"/>
          <w:rtl/>
        </w:rPr>
        <w:t>حق نیز در این مطلب با ایشان است.</w:t>
      </w:r>
    </w:p>
    <w:p w14:paraId="3C095183" w14:textId="77777777" w:rsidR="00CE3ED1" w:rsidRDefault="00CE3ED1" w:rsidP="00CE3ED1">
      <w:pPr>
        <w:widowControl w:val="0"/>
        <w:bidi/>
        <w:spacing w:before="240" w:line="259" w:lineRule="auto"/>
        <w:ind w:firstLine="284"/>
        <w:jc w:val="both"/>
        <w:rPr>
          <w:rFonts w:cs="2  Mitra"/>
          <w:color w:val="000000" w:themeColor="text1"/>
          <w:sz w:val="28"/>
          <w:szCs w:val="28"/>
          <w:rtl/>
          <w:lang w:bidi="fa-IR"/>
        </w:rPr>
      </w:pPr>
      <w:r w:rsidRPr="00AC7EA1">
        <w:rPr>
          <w:rFonts w:cs="2  Mitra"/>
          <w:color w:val="000000" w:themeColor="text1"/>
          <w:sz w:val="28"/>
          <w:szCs w:val="28"/>
          <w:rtl/>
        </w:rPr>
        <w:t xml:space="preserve">در </w:t>
      </w:r>
      <w:r>
        <w:rPr>
          <w:rFonts w:cs="2  Mitra" w:hint="cs"/>
          <w:color w:val="000000" w:themeColor="text1"/>
          <w:sz w:val="28"/>
          <w:szCs w:val="28"/>
          <w:rtl/>
        </w:rPr>
        <w:t>مطالبی که گذشت</w:t>
      </w:r>
      <w:r w:rsidRPr="00AC7EA1">
        <w:rPr>
          <w:rFonts w:cs="2  Mitra"/>
          <w:color w:val="000000" w:themeColor="text1"/>
          <w:sz w:val="28"/>
          <w:szCs w:val="28"/>
          <w:rtl/>
        </w:rPr>
        <w:t xml:space="preserve"> فرقی میان مخصص متصل و منفصل نیست و وجه آن همان است که پیش‌تر بیان شد</w:t>
      </w:r>
      <w:r>
        <w:rPr>
          <w:rFonts w:cs="2  Mitra" w:hint="cs"/>
          <w:color w:val="000000" w:themeColor="text1"/>
          <w:sz w:val="28"/>
          <w:szCs w:val="28"/>
          <w:rtl/>
          <w:lang w:bidi="fa-IR"/>
        </w:rPr>
        <w:t>.</w:t>
      </w:r>
    </w:p>
    <w:p w14:paraId="4C88EF9F" w14:textId="77777777" w:rsidR="00CE3ED1" w:rsidRDefault="00CE3ED1" w:rsidP="00CE3ED1">
      <w:pPr>
        <w:widowControl w:val="0"/>
        <w:bidi/>
        <w:spacing w:before="240" w:line="259" w:lineRule="auto"/>
        <w:ind w:firstLine="284"/>
        <w:jc w:val="both"/>
        <w:rPr>
          <w:rFonts w:cs="2  Mitra"/>
          <w:color w:val="000000" w:themeColor="text1"/>
          <w:sz w:val="28"/>
          <w:szCs w:val="28"/>
          <w:rtl/>
        </w:rPr>
      </w:pPr>
      <w:bookmarkStart w:id="1" w:name="_Hlk217044504"/>
      <w:r>
        <w:rPr>
          <w:rFonts w:cs="2  Mitra" w:hint="cs"/>
          <w:color w:val="000000" w:themeColor="text1"/>
          <w:sz w:val="28"/>
          <w:szCs w:val="28"/>
          <w:rtl/>
        </w:rPr>
        <w:t xml:space="preserve">با این حال برخی از اصحاب </w:t>
      </w:r>
      <w:r w:rsidRPr="00FE0F86">
        <w:rPr>
          <w:rFonts w:cs="2  Mitra"/>
          <w:color w:val="000000" w:themeColor="text1"/>
          <w:sz w:val="28"/>
          <w:szCs w:val="28"/>
          <w:rtl/>
        </w:rPr>
        <w:t xml:space="preserve">میان مخصص متصل و منفصل فرق </w:t>
      </w:r>
      <w:r>
        <w:rPr>
          <w:rFonts w:cs="2  Mitra" w:hint="cs"/>
          <w:color w:val="000000" w:themeColor="text1"/>
          <w:sz w:val="28"/>
          <w:szCs w:val="28"/>
          <w:rtl/>
        </w:rPr>
        <w:t>گذاشته</w:t>
      </w:r>
      <w:r w:rsidRPr="00FE0F86">
        <w:rPr>
          <w:rFonts w:cs="2  Mitra"/>
          <w:color w:val="000000" w:themeColor="text1"/>
          <w:sz w:val="28"/>
          <w:szCs w:val="28"/>
          <w:rtl/>
        </w:rPr>
        <w:t xml:space="preserve"> و گفته‌اند: اجمال مخصص متصل </w:t>
      </w:r>
      <w:r>
        <w:rPr>
          <w:rFonts w:cs="2  Mitra" w:hint="cs"/>
          <w:color w:val="000000" w:themeColor="text1"/>
          <w:sz w:val="28"/>
          <w:szCs w:val="28"/>
          <w:rtl/>
        </w:rPr>
        <w:t>به خاطر</w:t>
      </w:r>
      <w:r w:rsidRPr="00FE0F86">
        <w:rPr>
          <w:rFonts w:cs="2  Mitra"/>
          <w:color w:val="000000" w:themeColor="text1"/>
          <w:sz w:val="28"/>
          <w:szCs w:val="28"/>
          <w:rtl/>
        </w:rPr>
        <w:t xml:space="preserve"> دوران </w:t>
      </w:r>
      <w:r>
        <w:rPr>
          <w:rFonts w:cs="2  Mitra" w:hint="cs"/>
          <w:color w:val="000000" w:themeColor="text1"/>
          <w:sz w:val="28"/>
          <w:szCs w:val="28"/>
          <w:rtl/>
        </w:rPr>
        <w:t xml:space="preserve">مفهوم </w:t>
      </w:r>
      <w:r w:rsidRPr="00FE0F86">
        <w:rPr>
          <w:rFonts w:cs="2  Mitra"/>
          <w:color w:val="000000" w:themeColor="text1"/>
          <w:sz w:val="28"/>
          <w:szCs w:val="28"/>
          <w:rtl/>
        </w:rPr>
        <w:t xml:space="preserve">بین متباینین، موجب اجمال حقیقی عام می‌شود؛ در حالی که اجمال مخصص منفصل هرچند حقیقتاً به عام سرایت نمی‌کند و ظهور عام در عموم را از بین نمی‌برد، ولی سبب پیدایش اجمال حکمی در </w:t>
      </w:r>
      <w:r>
        <w:rPr>
          <w:rFonts w:cs="2  Mitra" w:hint="cs"/>
          <w:color w:val="000000" w:themeColor="text1"/>
          <w:sz w:val="28"/>
          <w:szCs w:val="28"/>
          <w:rtl/>
        </w:rPr>
        <w:t xml:space="preserve">آن </w:t>
      </w:r>
      <w:r w:rsidRPr="00FE0F86">
        <w:rPr>
          <w:rFonts w:cs="2  Mitra"/>
          <w:color w:val="000000" w:themeColor="text1"/>
          <w:sz w:val="28"/>
          <w:szCs w:val="28"/>
          <w:rtl/>
        </w:rPr>
        <w:t>می‌گردد</w:t>
      </w:r>
      <w:r>
        <w:rPr>
          <w:rFonts w:cs="2  Mitra" w:hint="cs"/>
          <w:color w:val="000000" w:themeColor="text1"/>
          <w:sz w:val="28"/>
          <w:szCs w:val="28"/>
          <w:rtl/>
        </w:rPr>
        <w:t>.</w:t>
      </w:r>
    </w:p>
    <w:bookmarkEnd w:id="1"/>
    <w:p w14:paraId="3C5D8938" w14:textId="77777777" w:rsidR="00CE3ED1" w:rsidRPr="00205C6F" w:rsidRDefault="00CE3ED1" w:rsidP="00CE3ED1">
      <w:pPr>
        <w:widowControl w:val="0"/>
        <w:bidi/>
        <w:spacing w:before="240" w:line="257" w:lineRule="auto"/>
        <w:ind w:firstLine="284"/>
        <w:jc w:val="both"/>
        <w:rPr>
          <w:rFonts w:cs="2  Mitra"/>
          <w:color w:val="000000" w:themeColor="text1"/>
          <w:sz w:val="28"/>
          <w:szCs w:val="28"/>
        </w:rPr>
      </w:pPr>
      <w:r w:rsidRPr="00FE0F86">
        <w:rPr>
          <w:rFonts w:cs="2  Mitra"/>
          <w:color w:val="000000" w:themeColor="text1"/>
          <w:sz w:val="28"/>
          <w:szCs w:val="28"/>
          <w:rtl/>
        </w:rPr>
        <w:t>مرحوم آیت</w:t>
      </w:r>
      <w:r>
        <w:rPr>
          <w:rFonts w:cs="2  Mitra" w:hint="cs"/>
          <w:color w:val="000000" w:themeColor="text1"/>
          <w:sz w:val="28"/>
          <w:szCs w:val="28"/>
          <w:rtl/>
        </w:rPr>
        <w:t xml:space="preserve"> ا</w:t>
      </w:r>
      <w:r w:rsidRPr="00FE0F86">
        <w:rPr>
          <w:rFonts w:cs="2  Mitra"/>
          <w:color w:val="000000" w:themeColor="text1"/>
          <w:sz w:val="28"/>
          <w:szCs w:val="28"/>
          <w:rtl/>
        </w:rPr>
        <w:t xml:space="preserve">لله خویی در توضیح </w:t>
      </w:r>
      <w:r>
        <w:rPr>
          <w:rFonts w:cs="2  Mitra" w:hint="cs"/>
          <w:color w:val="000000" w:themeColor="text1"/>
          <w:sz w:val="28"/>
          <w:szCs w:val="28"/>
          <w:rtl/>
        </w:rPr>
        <w:t>وجه عدم حجیت عام در صورت اجمال مخصص منفصل با وجود بقاء ظهور آن در عموم</w:t>
      </w:r>
      <w:r w:rsidRPr="00FE0F86">
        <w:rPr>
          <w:rFonts w:cs="2  Mitra"/>
          <w:color w:val="000000" w:themeColor="text1"/>
          <w:sz w:val="28"/>
          <w:szCs w:val="28"/>
          <w:rtl/>
        </w:rPr>
        <w:t xml:space="preserve"> </w:t>
      </w:r>
      <w:r w:rsidRPr="00FE0F86">
        <w:rPr>
          <w:rFonts w:cs="2  Mitra"/>
          <w:color w:val="000000" w:themeColor="text1"/>
          <w:sz w:val="28"/>
          <w:szCs w:val="28"/>
          <w:rtl/>
        </w:rPr>
        <w:lastRenderedPageBreak/>
        <w:t>می‌فرمایند: اجمال مفهومی خاص به سبب دوران بین متباینین</w:t>
      </w:r>
      <w:r>
        <w:rPr>
          <w:rFonts w:cs="2  Mitra" w:hint="cs"/>
          <w:color w:val="000000" w:themeColor="text1"/>
          <w:sz w:val="28"/>
          <w:szCs w:val="28"/>
          <w:rtl/>
        </w:rPr>
        <w:t>،</w:t>
      </w:r>
      <w:r w:rsidRPr="00FE0F86">
        <w:rPr>
          <w:rFonts w:cs="2  Mitra"/>
          <w:color w:val="000000" w:themeColor="text1"/>
          <w:sz w:val="28"/>
          <w:szCs w:val="28"/>
          <w:rtl/>
        </w:rPr>
        <w:t xml:space="preserve"> هرچند مانع از انعقاد ظهور عام در عموم نمی‌شود، اما تمسک به «</w:t>
      </w:r>
      <w:r w:rsidRPr="00FE0F86">
        <w:rPr>
          <w:rFonts w:cs="Abz-2 (Badr)"/>
          <w:color w:val="000000" w:themeColor="text1"/>
          <w:sz w:val="28"/>
          <w:szCs w:val="28"/>
          <w:rtl/>
        </w:rPr>
        <w:t>اصالة العموم</w:t>
      </w:r>
      <w:r w:rsidRPr="00FE0F86">
        <w:rPr>
          <w:rFonts w:cs="2  Mitra"/>
          <w:color w:val="000000" w:themeColor="text1"/>
          <w:sz w:val="28"/>
          <w:szCs w:val="28"/>
          <w:rtl/>
        </w:rPr>
        <w:t xml:space="preserve">» در این‌جا ممکن نخواهد بود؛ </w:t>
      </w:r>
      <w:r w:rsidRPr="00205C6F">
        <w:rPr>
          <w:rFonts w:cs="2  Mitra"/>
          <w:color w:val="000000" w:themeColor="text1"/>
          <w:sz w:val="28"/>
          <w:szCs w:val="28"/>
          <w:rtl/>
        </w:rPr>
        <w:t>زیرا</w:t>
      </w:r>
      <w:r>
        <w:rPr>
          <w:rFonts w:cs="2  Mitra" w:hint="cs"/>
          <w:color w:val="000000" w:themeColor="text1"/>
          <w:sz w:val="28"/>
          <w:szCs w:val="28"/>
          <w:rtl/>
        </w:rPr>
        <w:t xml:space="preserve"> </w:t>
      </w:r>
      <w:r w:rsidRPr="00FE0F86">
        <w:rPr>
          <w:rFonts w:cs="2  Mitra"/>
          <w:color w:val="000000" w:themeColor="text1"/>
          <w:sz w:val="28"/>
          <w:szCs w:val="28"/>
          <w:rtl/>
        </w:rPr>
        <w:t xml:space="preserve">تمسک به آن نسبت به هر دو </w:t>
      </w:r>
      <w:r>
        <w:rPr>
          <w:rFonts w:cs="2  Mitra" w:hint="cs"/>
          <w:color w:val="000000" w:themeColor="text1"/>
          <w:sz w:val="28"/>
          <w:szCs w:val="28"/>
          <w:rtl/>
        </w:rPr>
        <w:t xml:space="preserve">ـ </w:t>
      </w:r>
      <w:r w:rsidRPr="00FE0F86">
        <w:rPr>
          <w:rFonts w:cs="2  Mitra"/>
          <w:color w:val="000000" w:themeColor="text1"/>
          <w:sz w:val="28"/>
          <w:szCs w:val="28"/>
          <w:rtl/>
        </w:rPr>
        <w:t>مانند</w:t>
      </w:r>
      <w:r>
        <w:rPr>
          <w:rFonts w:cs="2  Mitra" w:hint="cs"/>
          <w:color w:val="000000" w:themeColor="text1"/>
          <w:sz w:val="28"/>
          <w:szCs w:val="28"/>
          <w:rtl/>
        </w:rPr>
        <w:t>:</w:t>
      </w:r>
      <w:r w:rsidRPr="00FE0F86">
        <w:rPr>
          <w:rFonts w:cs="2  Mitra"/>
          <w:color w:val="000000" w:themeColor="text1"/>
          <w:sz w:val="28"/>
          <w:szCs w:val="28"/>
          <w:rtl/>
        </w:rPr>
        <w:t xml:space="preserve"> </w:t>
      </w:r>
      <w:r>
        <w:rPr>
          <w:rFonts w:cs="2  Mitra" w:hint="cs"/>
          <w:color w:val="000000" w:themeColor="text1"/>
          <w:sz w:val="28"/>
          <w:szCs w:val="28"/>
          <w:rtl/>
        </w:rPr>
        <w:t>«</w:t>
      </w:r>
      <w:r w:rsidRPr="001910B9">
        <w:rPr>
          <w:rFonts w:cs="Abz-2 (Badr)"/>
          <w:color w:val="000000" w:themeColor="text1"/>
          <w:sz w:val="28"/>
          <w:szCs w:val="28"/>
          <w:rtl/>
        </w:rPr>
        <w:t>ز</w:t>
      </w:r>
      <w:r>
        <w:rPr>
          <w:rFonts w:cs="Abz-2 (Badr)" w:hint="cs"/>
          <w:color w:val="000000" w:themeColor="text1"/>
          <w:sz w:val="28"/>
          <w:szCs w:val="28"/>
          <w:rtl/>
        </w:rPr>
        <w:t>ي</w:t>
      </w:r>
      <w:r w:rsidRPr="001910B9">
        <w:rPr>
          <w:rFonts w:cs="Abz-2 (Badr)"/>
          <w:color w:val="000000" w:themeColor="text1"/>
          <w:sz w:val="28"/>
          <w:szCs w:val="28"/>
          <w:rtl/>
        </w:rPr>
        <w:t>د بن عمرو</w:t>
      </w:r>
      <w:r>
        <w:rPr>
          <w:rFonts w:cs="2  Mitra" w:hint="cs"/>
          <w:color w:val="000000" w:themeColor="text1"/>
          <w:sz w:val="28"/>
          <w:szCs w:val="28"/>
          <w:rtl/>
        </w:rPr>
        <w:t>»</w:t>
      </w:r>
      <w:r w:rsidRPr="00FE0F86">
        <w:rPr>
          <w:rFonts w:cs="2  Mitra"/>
          <w:color w:val="000000" w:themeColor="text1"/>
          <w:sz w:val="28"/>
          <w:szCs w:val="28"/>
          <w:rtl/>
        </w:rPr>
        <w:t xml:space="preserve"> و </w:t>
      </w:r>
      <w:r>
        <w:rPr>
          <w:rFonts w:cs="2  Mitra" w:hint="cs"/>
          <w:color w:val="000000" w:themeColor="text1"/>
          <w:sz w:val="28"/>
          <w:szCs w:val="28"/>
          <w:rtl/>
        </w:rPr>
        <w:t>«</w:t>
      </w:r>
      <w:r w:rsidRPr="001910B9">
        <w:rPr>
          <w:rFonts w:cs="Abz-2 (Badr)"/>
          <w:color w:val="000000" w:themeColor="text1"/>
          <w:sz w:val="28"/>
          <w:szCs w:val="28"/>
          <w:rtl/>
        </w:rPr>
        <w:t>ز</w:t>
      </w:r>
      <w:r>
        <w:rPr>
          <w:rFonts w:cs="Abz-2 (Badr)" w:hint="cs"/>
          <w:color w:val="000000" w:themeColor="text1"/>
          <w:sz w:val="28"/>
          <w:szCs w:val="28"/>
          <w:rtl/>
        </w:rPr>
        <w:t>ي</w:t>
      </w:r>
      <w:r w:rsidRPr="001910B9">
        <w:rPr>
          <w:rFonts w:cs="Abz-2 (Badr)"/>
          <w:color w:val="000000" w:themeColor="text1"/>
          <w:sz w:val="28"/>
          <w:szCs w:val="28"/>
          <w:rtl/>
        </w:rPr>
        <w:t>د بن بکر</w:t>
      </w:r>
      <w:r>
        <w:rPr>
          <w:rFonts w:cs="2  Mitra" w:hint="cs"/>
          <w:color w:val="000000" w:themeColor="text1"/>
          <w:sz w:val="28"/>
          <w:szCs w:val="28"/>
          <w:rtl/>
        </w:rPr>
        <w:t>» ـ</w:t>
      </w:r>
      <w:r w:rsidRPr="00FE0F86">
        <w:rPr>
          <w:rFonts w:cs="2  Mitra"/>
          <w:color w:val="000000" w:themeColor="text1"/>
          <w:sz w:val="28"/>
          <w:szCs w:val="28"/>
          <w:rtl/>
        </w:rPr>
        <w:t xml:space="preserve"> ممکن نیست، چون علم اجمالی به خروج یکی از آن دو از تحت عام، حجیت و اعتبار عام را ساقط کرده و مانع از کاشفیت آن از واقع می‌گردد</w:t>
      </w:r>
      <w:r>
        <w:rPr>
          <w:rFonts w:cs="2  Mitra" w:hint="cs"/>
          <w:color w:val="000000" w:themeColor="text1"/>
          <w:sz w:val="28"/>
          <w:szCs w:val="28"/>
          <w:rtl/>
        </w:rPr>
        <w:t xml:space="preserve">. </w:t>
      </w:r>
      <w:r w:rsidRPr="00FE0F86">
        <w:rPr>
          <w:rFonts w:cs="2  Mitra"/>
          <w:color w:val="000000" w:themeColor="text1"/>
          <w:sz w:val="28"/>
          <w:szCs w:val="28"/>
          <w:rtl/>
        </w:rPr>
        <w:t>تمسک نسبت به یکی به طور معین نیز مستلزم ترجیح بلا مرجح خواهد بود</w:t>
      </w:r>
      <w:r>
        <w:rPr>
          <w:rFonts w:cs="2  Mitra" w:hint="cs"/>
          <w:color w:val="000000" w:themeColor="text1"/>
          <w:sz w:val="28"/>
          <w:szCs w:val="28"/>
          <w:rtl/>
        </w:rPr>
        <w:t xml:space="preserve">. </w:t>
      </w:r>
      <w:r w:rsidRPr="00205C6F">
        <w:rPr>
          <w:rFonts w:cs="2  Mitra"/>
          <w:color w:val="000000" w:themeColor="text1"/>
          <w:sz w:val="28"/>
          <w:szCs w:val="28"/>
          <w:rtl/>
        </w:rPr>
        <w:t>«</w:t>
      </w:r>
      <w:r w:rsidRPr="00205C6F">
        <w:rPr>
          <w:rFonts w:cs="Abz-2 (Badr)"/>
          <w:color w:val="000000" w:themeColor="text1"/>
          <w:sz w:val="28"/>
          <w:szCs w:val="28"/>
          <w:rtl/>
        </w:rPr>
        <w:t>أحدهما لا بعينه</w:t>
      </w:r>
      <w:r w:rsidRPr="00205C6F">
        <w:rPr>
          <w:rFonts w:cs="2  Mitra"/>
          <w:color w:val="000000" w:themeColor="text1"/>
          <w:sz w:val="28"/>
          <w:szCs w:val="28"/>
          <w:rtl/>
        </w:rPr>
        <w:t xml:space="preserve">» نیز فرد سومی </w:t>
      </w:r>
      <w:r>
        <w:rPr>
          <w:rFonts w:cs="2  Mitra" w:hint="cs"/>
          <w:color w:val="000000" w:themeColor="text1"/>
          <w:sz w:val="28"/>
          <w:szCs w:val="28"/>
          <w:rtl/>
        </w:rPr>
        <w:t xml:space="preserve">در برابر آن دو نیست. </w:t>
      </w:r>
      <w:r w:rsidRPr="00FE0F86">
        <w:rPr>
          <w:rFonts w:cs="2  Mitra"/>
          <w:color w:val="000000" w:themeColor="text1"/>
          <w:sz w:val="28"/>
          <w:szCs w:val="28"/>
          <w:rtl/>
        </w:rPr>
        <w:t>از این</w:t>
      </w:r>
      <w:r>
        <w:rPr>
          <w:rFonts w:cs="2  Mitra" w:hint="cs"/>
          <w:color w:val="000000" w:themeColor="text1"/>
          <w:sz w:val="28"/>
          <w:szCs w:val="28"/>
          <w:rtl/>
        </w:rPr>
        <w:t xml:space="preserve"> </w:t>
      </w:r>
      <w:r w:rsidRPr="00FE0F86">
        <w:rPr>
          <w:rFonts w:cs="2  Mitra"/>
          <w:color w:val="000000" w:themeColor="text1"/>
          <w:sz w:val="28"/>
          <w:szCs w:val="28"/>
          <w:rtl/>
        </w:rPr>
        <w:t>رو نتیجه آن است که عام در این مقام</w:t>
      </w:r>
      <w:r>
        <w:rPr>
          <w:rFonts w:cs="2  Mitra" w:hint="cs"/>
          <w:color w:val="000000" w:themeColor="text1"/>
          <w:sz w:val="28"/>
          <w:szCs w:val="28"/>
          <w:rtl/>
        </w:rPr>
        <w:t>،</w:t>
      </w:r>
      <w:r w:rsidRPr="00FE0F86">
        <w:rPr>
          <w:rFonts w:cs="2  Mitra"/>
          <w:color w:val="000000" w:themeColor="text1"/>
          <w:sz w:val="28"/>
          <w:szCs w:val="28"/>
          <w:rtl/>
        </w:rPr>
        <w:t xml:space="preserve"> در حکم مجمل خواهد بود، هرچند اجمال حقیقی نداشته باشد</w:t>
      </w:r>
      <w:r>
        <w:rPr>
          <w:rFonts w:cs="2  Mitra" w:hint="cs"/>
          <w:color w:val="000000" w:themeColor="text1"/>
          <w:sz w:val="28"/>
          <w:szCs w:val="28"/>
          <w:rtl/>
        </w:rPr>
        <w:t>.</w:t>
      </w:r>
      <w:r w:rsidRPr="009D0A4C">
        <w:rPr>
          <w:rStyle w:val="FootnoteReference"/>
          <w:rFonts w:cs="2  Mitra"/>
          <w:sz w:val="28"/>
          <w:szCs w:val="28"/>
          <w:rtl/>
        </w:rPr>
        <w:footnoteReference w:id="3"/>
      </w:r>
    </w:p>
    <w:p w14:paraId="6B65F6BE" w14:textId="77777777" w:rsidR="00CE3ED1" w:rsidRDefault="00CE3ED1" w:rsidP="00CE3ED1">
      <w:pPr>
        <w:widowControl w:val="0"/>
        <w:bidi/>
        <w:spacing w:before="240" w:line="257" w:lineRule="auto"/>
        <w:ind w:firstLine="284"/>
        <w:jc w:val="both"/>
        <w:rPr>
          <w:rFonts w:cs="2  Mitra"/>
          <w:color w:val="000000" w:themeColor="text1"/>
          <w:sz w:val="28"/>
          <w:szCs w:val="28"/>
          <w:rtl/>
        </w:rPr>
      </w:pPr>
      <w:bookmarkStart w:id="2" w:name="_Hlk217129518"/>
      <w:r>
        <w:rPr>
          <w:rFonts w:cs="2  Mitra" w:hint="cs"/>
          <w:color w:val="000000" w:themeColor="text1"/>
          <w:sz w:val="28"/>
          <w:szCs w:val="28"/>
          <w:rtl/>
        </w:rPr>
        <w:t>ولی این مطلب مدعای تمامی نیست، زیرا همان گونه که سابقاً به تفصيل گذشت، تفاوتی بین مخصص متصل و مخصص منفصل از حيث مدخليت آنها در ظهور عام وجود ندارد.</w:t>
      </w:r>
    </w:p>
    <w:p w14:paraId="41B7C937" w14:textId="77777777" w:rsidR="00CE3ED1" w:rsidRDefault="00CE3ED1" w:rsidP="00CE3ED1">
      <w:pPr>
        <w:widowControl w:val="0"/>
        <w:bidi/>
        <w:spacing w:before="240" w:line="257" w:lineRule="auto"/>
        <w:ind w:firstLine="284"/>
        <w:jc w:val="both"/>
        <w:rPr>
          <w:rFonts w:cs="2  Mitra"/>
          <w:color w:val="000000" w:themeColor="text1"/>
          <w:sz w:val="28"/>
          <w:szCs w:val="28"/>
          <w:rtl/>
        </w:rPr>
      </w:pPr>
      <w:r>
        <w:rPr>
          <w:rFonts w:cs="2  Mitra" w:hint="cs"/>
          <w:color w:val="000000" w:themeColor="text1"/>
          <w:sz w:val="28"/>
          <w:szCs w:val="28"/>
          <w:rtl/>
        </w:rPr>
        <w:t>توضيح مطلب به نحو اجمالی اين است که چنانچه مراد از اين که مخصص متصل سبب زوال ظهور عام به نحو حقیقی می</w:t>
      </w:r>
      <w:r>
        <w:rPr>
          <w:rFonts w:cs="2  Mitra"/>
          <w:color w:val="000000" w:themeColor="text1"/>
          <w:sz w:val="28"/>
          <w:szCs w:val="28"/>
          <w:rtl/>
        </w:rPr>
        <w:softHyphen/>
      </w:r>
      <w:r>
        <w:rPr>
          <w:rFonts w:cs="2  Mitra" w:hint="cs"/>
          <w:color w:val="000000" w:themeColor="text1"/>
          <w:sz w:val="28"/>
          <w:szCs w:val="28"/>
          <w:rtl/>
        </w:rPr>
        <w:t>شود در حالی که مخصص منفصل اين گونه نيست و فقط حجيت ظهور را زایل می</w:t>
      </w:r>
      <w:r>
        <w:rPr>
          <w:rFonts w:cs="2  Mitra"/>
          <w:color w:val="000000" w:themeColor="text1"/>
          <w:sz w:val="28"/>
          <w:szCs w:val="28"/>
          <w:rtl/>
        </w:rPr>
        <w:softHyphen/>
      </w:r>
      <w:r>
        <w:rPr>
          <w:rFonts w:cs="2  Mitra" w:hint="cs"/>
          <w:color w:val="000000" w:themeColor="text1"/>
          <w:sz w:val="28"/>
          <w:szCs w:val="28"/>
          <w:rtl/>
        </w:rPr>
        <w:t>کند، اين باشد که مخصص متصل قرينه</w:t>
      </w:r>
      <w:r>
        <w:rPr>
          <w:rFonts w:cs="2  Mitra"/>
          <w:color w:val="000000" w:themeColor="text1"/>
          <w:sz w:val="28"/>
          <w:szCs w:val="28"/>
          <w:rtl/>
        </w:rPr>
        <w:softHyphen/>
      </w:r>
      <w:r>
        <w:rPr>
          <w:rFonts w:cs="2  Mitra" w:hint="cs"/>
          <w:color w:val="000000" w:themeColor="text1"/>
          <w:sz w:val="28"/>
          <w:szCs w:val="28"/>
          <w:rtl/>
        </w:rPr>
        <w:t>ای است که موجب می</w:t>
      </w:r>
      <w:r>
        <w:rPr>
          <w:rFonts w:cs="2  Mitra"/>
          <w:color w:val="000000" w:themeColor="text1"/>
          <w:sz w:val="28"/>
          <w:szCs w:val="28"/>
          <w:rtl/>
        </w:rPr>
        <w:softHyphen/>
      </w:r>
      <w:r>
        <w:rPr>
          <w:rFonts w:cs="2  Mitra" w:hint="cs"/>
          <w:color w:val="000000" w:themeColor="text1"/>
          <w:sz w:val="28"/>
          <w:szCs w:val="28"/>
          <w:rtl/>
        </w:rPr>
        <w:t>شود مراد استعمالی از عام مطابق با مدلول تصوری آن نباشد، از اين مطلب لازم می</w:t>
      </w:r>
      <w:r>
        <w:rPr>
          <w:rFonts w:cs="2  Mitra"/>
          <w:color w:val="000000" w:themeColor="text1"/>
          <w:sz w:val="28"/>
          <w:szCs w:val="28"/>
          <w:rtl/>
        </w:rPr>
        <w:softHyphen/>
      </w:r>
      <w:r>
        <w:rPr>
          <w:rFonts w:cs="2  Mitra" w:hint="cs"/>
          <w:color w:val="000000" w:themeColor="text1"/>
          <w:sz w:val="28"/>
          <w:szCs w:val="28"/>
          <w:rtl/>
        </w:rPr>
        <w:t>آيد که در صورت ورود مخصص متصل، استعمال عام، مجازی گردد، در حالی که بطلان اين مبنا سابقاً گذشت و بسياری از کسانی که قائل به تفاوت بین مخصص متصل و مخصص منفصل هستند نيز قائل به مجازی شدن استعمال عام در صورت ورود مخصص متصل نیستند.</w:t>
      </w:r>
    </w:p>
    <w:p w14:paraId="42AF15ED" w14:textId="77777777" w:rsidR="00CE3ED1" w:rsidRDefault="00CE3ED1" w:rsidP="00CE3ED1">
      <w:pPr>
        <w:widowControl w:val="0"/>
        <w:bidi/>
        <w:spacing w:before="240" w:line="257" w:lineRule="auto"/>
        <w:ind w:firstLine="284"/>
        <w:jc w:val="both"/>
        <w:rPr>
          <w:rFonts w:cs="2  Mitra"/>
          <w:color w:val="000000" w:themeColor="text1"/>
          <w:sz w:val="28"/>
          <w:szCs w:val="28"/>
          <w:rtl/>
        </w:rPr>
      </w:pPr>
      <w:r>
        <w:rPr>
          <w:rFonts w:cs="2  Mitra" w:hint="cs"/>
          <w:color w:val="000000" w:themeColor="text1"/>
          <w:sz w:val="28"/>
          <w:szCs w:val="28"/>
          <w:rtl/>
        </w:rPr>
        <w:t>و چنانچه منظور این باشد که مخصص متصل در حکم قید برای مدخول ادوات عموم است و عبارتی مثل: «</w:t>
      </w:r>
      <w:r w:rsidRPr="003F749C">
        <w:rPr>
          <w:rFonts w:cs="Abz-2 (Badr)" w:hint="cs"/>
          <w:color w:val="000000" w:themeColor="text1"/>
          <w:sz w:val="28"/>
          <w:szCs w:val="28"/>
          <w:rtl/>
        </w:rPr>
        <w:t>أکرم العلماء إلا الفس</w:t>
      </w:r>
      <w:r>
        <w:rPr>
          <w:rFonts w:cs="Abz-2 (Badr)" w:hint="cs"/>
          <w:color w:val="000000" w:themeColor="text1"/>
          <w:sz w:val="28"/>
          <w:szCs w:val="28"/>
          <w:rtl/>
        </w:rPr>
        <w:t>ّ</w:t>
      </w:r>
      <w:r w:rsidRPr="003F749C">
        <w:rPr>
          <w:rFonts w:cs="Abz-2 (Badr)" w:hint="cs"/>
          <w:color w:val="000000" w:themeColor="text1"/>
          <w:sz w:val="28"/>
          <w:szCs w:val="28"/>
          <w:rtl/>
        </w:rPr>
        <w:t>اق منهم</w:t>
      </w:r>
      <w:r>
        <w:rPr>
          <w:rFonts w:cs="2  Mitra" w:hint="cs"/>
          <w:color w:val="000000" w:themeColor="text1"/>
          <w:sz w:val="28"/>
          <w:szCs w:val="28"/>
          <w:rtl/>
        </w:rPr>
        <w:t>» در حکم «</w:t>
      </w:r>
      <w:r w:rsidRPr="003F749C">
        <w:rPr>
          <w:rFonts w:cs="Abz-2 (Badr)" w:hint="cs"/>
          <w:color w:val="000000" w:themeColor="text1"/>
          <w:sz w:val="28"/>
          <w:szCs w:val="28"/>
          <w:rtl/>
        </w:rPr>
        <w:t>أکرم العل</w:t>
      </w:r>
      <w:r>
        <w:rPr>
          <w:rFonts w:cs="Abz-2 (Badr)" w:hint="cs"/>
          <w:color w:val="000000" w:themeColor="text1"/>
          <w:sz w:val="28"/>
          <w:szCs w:val="28"/>
          <w:rtl/>
        </w:rPr>
        <w:t>م</w:t>
      </w:r>
      <w:r w:rsidRPr="003F749C">
        <w:rPr>
          <w:rFonts w:cs="Abz-2 (Badr)" w:hint="cs"/>
          <w:color w:val="000000" w:themeColor="text1"/>
          <w:sz w:val="28"/>
          <w:szCs w:val="28"/>
          <w:rtl/>
        </w:rPr>
        <w:t>اء غير الفسّاق</w:t>
      </w:r>
      <w:r>
        <w:rPr>
          <w:rFonts w:cs="2  Mitra" w:hint="cs"/>
          <w:color w:val="000000" w:themeColor="text1"/>
          <w:sz w:val="28"/>
          <w:szCs w:val="28"/>
          <w:rtl/>
        </w:rPr>
        <w:t>» است، اشکال آن اين است که در اين صورت مخصص متصل در واقع سبب تخصيص نخواهد بود، چون همان گونه که در تعریف تخصیص گذشت، تخصیص به معنای اخراج حکمی يک فرد از شمول حکم عام است، در حالی که لازمه اين مطلب، اخراج موضوعی فرد مخصَّص از شمول حکم عام است نه اخراج حکمی وی؛ مثلاً در عبارت اولی که گذشت، فرد فاسق هرچند موضوعاً تحت حکم عام قرار دارد اما حکمی که بر عام مترتب است بر وی مترتب نمی</w:t>
      </w:r>
      <w:r>
        <w:rPr>
          <w:rFonts w:cs="2  Mitra"/>
          <w:color w:val="000000" w:themeColor="text1"/>
          <w:sz w:val="28"/>
          <w:szCs w:val="28"/>
          <w:rtl/>
        </w:rPr>
        <w:softHyphen/>
      </w:r>
      <w:r>
        <w:rPr>
          <w:rFonts w:cs="2  Mitra" w:hint="cs"/>
          <w:color w:val="000000" w:themeColor="text1"/>
          <w:sz w:val="28"/>
          <w:szCs w:val="28"/>
          <w:rtl/>
        </w:rPr>
        <w:t>گردد، در حالی که در عبارت دوم، فرد فاسق تخصّصاً از شمول حکم عام خارج است. بنابر اين نمی</w:t>
      </w:r>
      <w:r>
        <w:rPr>
          <w:rFonts w:cs="2  Mitra"/>
          <w:color w:val="000000" w:themeColor="text1"/>
          <w:sz w:val="28"/>
          <w:szCs w:val="28"/>
          <w:rtl/>
        </w:rPr>
        <w:softHyphen/>
      </w:r>
      <w:r>
        <w:rPr>
          <w:rFonts w:cs="2  Mitra" w:hint="cs"/>
          <w:color w:val="000000" w:themeColor="text1"/>
          <w:sz w:val="28"/>
          <w:szCs w:val="28"/>
          <w:rtl/>
        </w:rPr>
        <w:t>توان اين دو عبارت را در حکم واحد در نظر گرفت.</w:t>
      </w:r>
    </w:p>
    <w:p w14:paraId="51E901DC" w14:textId="77777777" w:rsidR="00CE3ED1" w:rsidRDefault="00CE3ED1" w:rsidP="00CE3ED1">
      <w:pPr>
        <w:widowControl w:val="0"/>
        <w:bidi/>
        <w:spacing w:before="240" w:line="257" w:lineRule="auto"/>
        <w:ind w:firstLine="284"/>
        <w:jc w:val="both"/>
        <w:rPr>
          <w:rFonts w:cs="2  Mitra"/>
          <w:color w:val="000000" w:themeColor="text1"/>
          <w:sz w:val="28"/>
          <w:szCs w:val="28"/>
          <w:rtl/>
        </w:rPr>
      </w:pPr>
      <w:r>
        <w:rPr>
          <w:rFonts w:cs="2  Mitra" w:hint="cs"/>
          <w:color w:val="000000" w:themeColor="text1"/>
          <w:sz w:val="28"/>
          <w:szCs w:val="28"/>
          <w:rtl/>
        </w:rPr>
        <w:lastRenderedPageBreak/>
        <w:t>اما مراد از ظهور، مدلول تصدیقی اول کلام نيست تا اين که ادعا شود: در صورتی که خاص سبب تغييری در مدلول تصدیقی اول کلام يا همان مراد استعمالی نشود، ظهور آن بدون تغيير باقی می</w:t>
      </w:r>
      <w:r>
        <w:rPr>
          <w:rFonts w:cs="2  Mitra"/>
          <w:color w:val="000000" w:themeColor="text1"/>
          <w:sz w:val="28"/>
          <w:szCs w:val="28"/>
          <w:rtl/>
        </w:rPr>
        <w:softHyphen/>
      </w:r>
      <w:r>
        <w:rPr>
          <w:rFonts w:cs="2  Mitra" w:hint="cs"/>
          <w:color w:val="000000" w:themeColor="text1"/>
          <w:sz w:val="28"/>
          <w:szCs w:val="28"/>
          <w:rtl/>
        </w:rPr>
        <w:t>ماند، بلکه منظور از آن ـ همان گونه که مفصلاً بيان شد ـ اموری هستند که در مقام کشف از مراد استعمالی به آنها تمسّک می</w:t>
      </w:r>
      <w:r>
        <w:rPr>
          <w:rFonts w:cs="2  Mitra"/>
          <w:color w:val="000000" w:themeColor="text1"/>
          <w:sz w:val="28"/>
          <w:szCs w:val="28"/>
          <w:rtl/>
        </w:rPr>
        <w:softHyphen/>
      </w:r>
      <w:r>
        <w:rPr>
          <w:rFonts w:cs="2  Mitra" w:hint="cs"/>
          <w:color w:val="000000" w:themeColor="text1"/>
          <w:sz w:val="28"/>
          <w:szCs w:val="28"/>
          <w:rtl/>
        </w:rPr>
        <w:t>شود.</w:t>
      </w:r>
    </w:p>
    <w:p w14:paraId="72F929D0" w14:textId="77777777" w:rsidR="00CE3ED1" w:rsidRDefault="00CE3ED1" w:rsidP="00CE3ED1">
      <w:pPr>
        <w:widowControl w:val="0"/>
        <w:bidi/>
        <w:spacing w:before="240" w:line="257" w:lineRule="auto"/>
        <w:ind w:firstLine="284"/>
        <w:jc w:val="both"/>
        <w:rPr>
          <w:rFonts w:cs="2  Mitra"/>
          <w:color w:val="000000" w:themeColor="text1"/>
          <w:sz w:val="28"/>
          <w:szCs w:val="28"/>
          <w:rtl/>
        </w:rPr>
      </w:pPr>
      <w:r>
        <w:rPr>
          <w:rFonts w:cs="2  Mitra" w:hint="cs"/>
          <w:color w:val="000000" w:themeColor="text1"/>
          <w:sz w:val="28"/>
          <w:szCs w:val="28"/>
          <w:rtl/>
        </w:rPr>
        <w:t>در نتيجه اگر ظهور عام در عموم به واسطه اجمال خاص منتفی نگردد، برای تمسک به آن نیازی به «</w:t>
      </w:r>
      <w:r w:rsidRPr="00AC7EA1">
        <w:rPr>
          <w:rFonts w:cs="Abz-2 (Badr)" w:hint="cs"/>
          <w:color w:val="000000" w:themeColor="text1"/>
          <w:sz w:val="28"/>
          <w:szCs w:val="28"/>
          <w:rtl/>
        </w:rPr>
        <w:t>أصالة العموم</w:t>
      </w:r>
      <w:r>
        <w:rPr>
          <w:rFonts w:cs="2  Mitra" w:hint="cs"/>
          <w:color w:val="000000" w:themeColor="text1"/>
          <w:sz w:val="28"/>
          <w:szCs w:val="28"/>
          <w:rtl/>
        </w:rPr>
        <w:t>» وجود نخواهد داشت تا اين که به سبب علم اجمالی، تمسّک به آن را غير ممکن بدانیم، زيرا حجيّت ظهور همان گونه که سابقاً گذشت از آن قابل تفکيک نيست.</w:t>
      </w:r>
      <w:bookmarkEnd w:id="2"/>
    </w:p>
    <w:p w14:paraId="5BC6090C" w14:textId="77777777" w:rsidR="00CE3ED1" w:rsidRDefault="00CE3ED1" w:rsidP="00CE3ED1">
      <w:pPr>
        <w:widowControl w:val="0"/>
        <w:bidi/>
        <w:spacing w:before="240" w:line="257" w:lineRule="auto"/>
        <w:ind w:firstLine="284"/>
        <w:jc w:val="both"/>
        <w:rPr>
          <w:rFonts w:cs="2  Mitra"/>
          <w:color w:val="000000" w:themeColor="text1"/>
          <w:sz w:val="28"/>
          <w:szCs w:val="28"/>
          <w:rtl/>
        </w:rPr>
      </w:pPr>
      <w:r>
        <w:rPr>
          <w:rFonts w:cs="2  Mitra" w:hint="cs"/>
          <w:color w:val="000000" w:themeColor="text1"/>
          <w:sz w:val="28"/>
          <w:szCs w:val="28"/>
          <w:rtl/>
        </w:rPr>
        <w:t>پس از آنجا که مخصص ـ چه متصل باشد و چه منفصل ـ قرينه</w:t>
      </w:r>
      <w:r>
        <w:rPr>
          <w:rFonts w:cs="2  Mitra"/>
          <w:color w:val="000000" w:themeColor="text1"/>
          <w:sz w:val="28"/>
          <w:szCs w:val="28"/>
          <w:rtl/>
        </w:rPr>
        <w:softHyphen/>
      </w:r>
      <w:r>
        <w:rPr>
          <w:rFonts w:cs="2  Mitra" w:hint="cs"/>
          <w:color w:val="000000" w:themeColor="text1"/>
          <w:sz w:val="28"/>
          <w:szCs w:val="28"/>
          <w:rtl/>
        </w:rPr>
        <w:t>ای برای تبیین مراد جدی متکلم از عام است و در صورتی که اجمالی در آن وجود داشته باشد، اين اجمال به عام نيز سرايت می</w:t>
      </w:r>
      <w:r>
        <w:rPr>
          <w:rFonts w:cs="2  Mitra"/>
          <w:color w:val="000000" w:themeColor="text1"/>
          <w:sz w:val="28"/>
          <w:szCs w:val="28"/>
          <w:rtl/>
        </w:rPr>
        <w:softHyphen/>
      </w:r>
      <w:r>
        <w:rPr>
          <w:rFonts w:cs="2  Mitra" w:hint="cs"/>
          <w:color w:val="000000" w:themeColor="text1"/>
          <w:sz w:val="28"/>
          <w:szCs w:val="28"/>
          <w:rtl/>
        </w:rPr>
        <w:t>کند، در هر حال اجمال مخصص سبب اجمال عام شده و مانع از انعقاد ظهور در آن به نحوی می</w:t>
      </w:r>
      <w:r>
        <w:rPr>
          <w:rFonts w:cs="2  Mitra"/>
          <w:color w:val="000000" w:themeColor="text1"/>
          <w:sz w:val="28"/>
          <w:szCs w:val="28"/>
          <w:rtl/>
        </w:rPr>
        <w:softHyphen/>
      </w:r>
      <w:r>
        <w:rPr>
          <w:rFonts w:cs="2  Mitra" w:hint="cs"/>
          <w:color w:val="000000" w:themeColor="text1"/>
          <w:sz w:val="28"/>
          <w:szCs w:val="28"/>
          <w:rtl/>
        </w:rPr>
        <w:t>گردد که بتواند شامل فرد مشکوک گردد.</w:t>
      </w:r>
    </w:p>
    <w:p w14:paraId="5755EE32" w14:textId="77777777" w:rsidR="00CE3ED1" w:rsidRDefault="00CE3ED1" w:rsidP="00CE3ED1">
      <w:pPr>
        <w:spacing w:line="259" w:lineRule="auto"/>
        <w:rPr>
          <w:rFonts w:cs="2  Mitra"/>
          <w:color w:val="000000" w:themeColor="text1"/>
          <w:sz w:val="28"/>
          <w:szCs w:val="28"/>
          <w:rtl/>
        </w:rPr>
      </w:pPr>
      <w:r>
        <w:rPr>
          <w:rFonts w:cs="2  Mitra"/>
          <w:color w:val="000000" w:themeColor="text1"/>
          <w:sz w:val="28"/>
          <w:szCs w:val="28"/>
          <w:rtl/>
        </w:rPr>
        <w:br w:type="page"/>
      </w:r>
    </w:p>
    <w:p w14:paraId="169FD007" w14:textId="77777777" w:rsidR="00CE3ED1" w:rsidRDefault="00CE3ED1" w:rsidP="00CE3ED1">
      <w:pPr>
        <w:widowControl w:val="0"/>
        <w:bidi/>
        <w:spacing w:after="0" w:line="257" w:lineRule="auto"/>
        <w:ind w:firstLine="284"/>
        <w:jc w:val="both"/>
        <w:rPr>
          <w:rFonts w:cs="Abz-2 (Badr)"/>
          <w:color w:val="000000" w:themeColor="text1"/>
          <w:sz w:val="28"/>
          <w:szCs w:val="28"/>
          <w:rtl/>
        </w:rPr>
      </w:pPr>
      <w:r w:rsidRPr="00990478">
        <w:rPr>
          <w:rFonts w:cs="Abz-2 (Badr)"/>
          <w:color w:val="000000" w:themeColor="text1"/>
          <w:sz w:val="28"/>
          <w:szCs w:val="28"/>
          <w:rtl/>
        </w:rPr>
        <w:lastRenderedPageBreak/>
        <w:t>قلنا</w:t>
      </w:r>
      <w:r>
        <w:rPr>
          <w:rFonts w:cs="Abz-2 (Badr)" w:hint="cs"/>
          <w:color w:val="000000" w:themeColor="text1"/>
          <w:sz w:val="28"/>
          <w:szCs w:val="28"/>
          <w:rtl/>
        </w:rPr>
        <w:t>:</w:t>
      </w:r>
      <w:r w:rsidRPr="00990478">
        <w:rPr>
          <w:rFonts w:cs="Abz-2 (Badr)"/>
          <w:color w:val="000000" w:themeColor="text1"/>
          <w:sz w:val="28"/>
          <w:szCs w:val="28"/>
          <w:rtl/>
        </w:rPr>
        <w:t xml:space="preserve"> إنّه في حالة الإجمال المفهومي للمخصّص وتردّده بين متباينين، </w:t>
      </w:r>
      <w:r w:rsidRPr="00075BB1">
        <w:rPr>
          <w:rFonts w:cs="Abz-2 (Badr)"/>
          <w:color w:val="000000" w:themeColor="text1"/>
          <w:sz w:val="28"/>
          <w:szCs w:val="28"/>
          <w:rtl/>
        </w:rPr>
        <w:t>لا يمكن رفع هذا الإجمال، بل</w:t>
      </w:r>
      <w:r>
        <w:rPr>
          <w:rFonts w:cs="Abz-2 (Badr)" w:hint="cs"/>
          <w:color w:val="000000" w:themeColor="text1"/>
          <w:sz w:val="28"/>
          <w:szCs w:val="28"/>
          <w:rtl/>
        </w:rPr>
        <w:t xml:space="preserve"> </w:t>
      </w:r>
      <w:r w:rsidRPr="00990478">
        <w:rPr>
          <w:rFonts w:cs="Abz-2 (Badr)"/>
          <w:color w:val="000000" w:themeColor="text1"/>
          <w:sz w:val="28"/>
          <w:szCs w:val="28"/>
          <w:rtl/>
        </w:rPr>
        <w:t>يسري إلى العام</w:t>
      </w:r>
      <w:r>
        <w:rPr>
          <w:rFonts w:cs="Abz-2 (Badr)" w:hint="cs"/>
          <w:color w:val="000000" w:themeColor="text1"/>
          <w:sz w:val="28"/>
          <w:szCs w:val="28"/>
          <w:rtl/>
        </w:rPr>
        <w:t>ّ</w:t>
      </w:r>
      <w:r w:rsidRPr="00990478">
        <w:rPr>
          <w:rFonts w:cs="Abz-2 (Badr)"/>
          <w:color w:val="000000" w:themeColor="text1"/>
          <w:sz w:val="28"/>
          <w:szCs w:val="28"/>
          <w:rtl/>
        </w:rPr>
        <w:t xml:space="preserve"> أيض</w:t>
      </w:r>
      <w:r>
        <w:rPr>
          <w:rFonts w:cs="Abz-2 (Badr)" w:hint="cs"/>
          <w:color w:val="000000" w:themeColor="text1"/>
          <w:sz w:val="28"/>
          <w:szCs w:val="28"/>
          <w:rtl/>
        </w:rPr>
        <w:t>اً.</w:t>
      </w:r>
    </w:p>
    <w:p w14:paraId="0BFC6A8C" w14:textId="77777777" w:rsidR="00CE3ED1" w:rsidRDefault="00CE3ED1" w:rsidP="00CE3ED1">
      <w:pPr>
        <w:widowControl w:val="0"/>
        <w:bidi/>
        <w:spacing w:after="0" w:line="257" w:lineRule="auto"/>
        <w:ind w:firstLine="284"/>
        <w:jc w:val="both"/>
        <w:rPr>
          <w:rFonts w:cs="Abz-2 (Badr)"/>
          <w:color w:val="000000" w:themeColor="text1"/>
          <w:sz w:val="28"/>
          <w:szCs w:val="28"/>
          <w:rtl/>
        </w:rPr>
      </w:pPr>
      <w:r w:rsidRPr="00990478">
        <w:rPr>
          <w:rFonts w:cs="Abz-2 (Badr)"/>
          <w:color w:val="000000" w:themeColor="text1"/>
          <w:sz w:val="28"/>
          <w:szCs w:val="28"/>
          <w:rtl/>
        </w:rPr>
        <w:t xml:space="preserve">وأمّا بالنسبة إلى مقتضى الأصل العملي في هذا المقام، فقد أفاد </w:t>
      </w:r>
      <w:r>
        <w:rPr>
          <w:rFonts w:cs="Abz-2 (Badr)" w:hint="cs"/>
          <w:color w:val="000000" w:themeColor="text1"/>
          <w:sz w:val="28"/>
          <w:szCs w:val="28"/>
          <w:rtl/>
        </w:rPr>
        <w:t>السيّد</w:t>
      </w:r>
      <w:r w:rsidRPr="00990478">
        <w:rPr>
          <w:rFonts w:cs="Abz-2 (Badr)"/>
          <w:color w:val="000000" w:themeColor="text1"/>
          <w:sz w:val="28"/>
          <w:szCs w:val="28"/>
          <w:rtl/>
        </w:rPr>
        <w:t xml:space="preserve"> الخوئي </w:t>
      </w:r>
      <w:r>
        <w:rPr>
          <w:rFonts w:cs="Abz-2 (Badr)" w:hint="cs"/>
          <w:color w:val="000000" w:themeColor="text1"/>
          <w:sz w:val="28"/>
          <w:szCs w:val="28"/>
          <w:rtl/>
        </w:rPr>
        <w:t>أ</w:t>
      </w:r>
      <w:r w:rsidRPr="00990478">
        <w:rPr>
          <w:rFonts w:cs="Abz-2 (Badr)"/>
          <w:color w:val="000000" w:themeColor="text1"/>
          <w:sz w:val="28"/>
          <w:szCs w:val="28"/>
          <w:rtl/>
        </w:rPr>
        <w:t xml:space="preserve">نّه إذا كان </w:t>
      </w:r>
      <w:r>
        <w:rPr>
          <w:rFonts w:cs="Abz-2 (Badr)" w:hint="cs"/>
          <w:color w:val="000000" w:themeColor="text1"/>
          <w:sz w:val="28"/>
          <w:szCs w:val="28"/>
          <w:rtl/>
        </w:rPr>
        <w:t xml:space="preserve">أحد </w:t>
      </w:r>
      <w:r w:rsidRPr="00990478">
        <w:rPr>
          <w:rFonts w:cs="Abz-2 (Badr)"/>
          <w:color w:val="000000" w:themeColor="text1"/>
          <w:sz w:val="28"/>
          <w:szCs w:val="28"/>
          <w:rtl/>
        </w:rPr>
        <w:t>العام</w:t>
      </w:r>
      <w:r>
        <w:rPr>
          <w:rFonts w:cs="Abz-2 (Badr)" w:hint="cs"/>
          <w:color w:val="000000" w:themeColor="text1"/>
          <w:sz w:val="28"/>
          <w:szCs w:val="28"/>
          <w:rtl/>
        </w:rPr>
        <w:t>ّ</w:t>
      </w:r>
      <w:r w:rsidRPr="00990478">
        <w:rPr>
          <w:rFonts w:cs="Abz-2 (Badr)"/>
          <w:color w:val="000000" w:themeColor="text1"/>
          <w:sz w:val="28"/>
          <w:szCs w:val="28"/>
          <w:rtl/>
        </w:rPr>
        <w:t xml:space="preserve"> والخاص</w:t>
      </w:r>
      <w:r>
        <w:rPr>
          <w:rFonts w:cs="Abz-2 (Badr)" w:hint="cs"/>
          <w:color w:val="000000" w:themeColor="text1"/>
          <w:sz w:val="28"/>
          <w:szCs w:val="28"/>
          <w:rtl/>
        </w:rPr>
        <w:t>ّ</w:t>
      </w:r>
      <w:r w:rsidRPr="00990478">
        <w:rPr>
          <w:rFonts w:cs="Abz-2 (Badr)"/>
          <w:color w:val="000000" w:themeColor="text1"/>
          <w:sz w:val="28"/>
          <w:szCs w:val="28"/>
          <w:rtl/>
        </w:rPr>
        <w:t xml:space="preserve"> متكفّلا</w:t>
      </w:r>
      <w:r>
        <w:rPr>
          <w:rFonts w:cs="Abz-2 (Badr)" w:hint="cs"/>
          <w:color w:val="000000" w:themeColor="text1"/>
          <w:sz w:val="28"/>
          <w:szCs w:val="28"/>
          <w:rtl/>
        </w:rPr>
        <w:t>ً</w:t>
      </w:r>
      <w:r w:rsidRPr="00990478">
        <w:rPr>
          <w:rFonts w:cs="Abz-2 (Badr)"/>
          <w:color w:val="000000" w:themeColor="text1"/>
          <w:sz w:val="28"/>
          <w:szCs w:val="28"/>
          <w:rtl/>
        </w:rPr>
        <w:t xml:space="preserve"> </w:t>
      </w:r>
      <w:r>
        <w:rPr>
          <w:rFonts w:cs="Abz-2 (Badr)" w:hint="cs"/>
          <w:color w:val="000000" w:themeColor="text1"/>
          <w:sz w:val="28"/>
          <w:szCs w:val="28"/>
          <w:rtl/>
        </w:rPr>
        <w:t>بح</w:t>
      </w:r>
      <w:r w:rsidRPr="00990478">
        <w:rPr>
          <w:rFonts w:cs="Abz-2 (Badr)"/>
          <w:color w:val="000000" w:themeColor="text1"/>
          <w:sz w:val="28"/>
          <w:szCs w:val="28"/>
          <w:rtl/>
        </w:rPr>
        <w:t>كم إلزامي والآخر متكفّلا</w:t>
      </w:r>
      <w:r>
        <w:rPr>
          <w:rFonts w:cs="Abz-2 (Badr)" w:hint="cs"/>
          <w:color w:val="000000" w:themeColor="text1"/>
          <w:sz w:val="28"/>
          <w:szCs w:val="28"/>
          <w:rtl/>
        </w:rPr>
        <w:t>ً</w:t>
      </w:r>
      <w:r w:rsidRPr="00990478">
        <w:rPr>
          <w:rFonts w:cs="Abz-2 (Badr)"/>
          <w:color w:val="000000" w:themeColor="text1"/>
          <w:sz w:val="28"/>
          <w:szCs w:val="28"/>
          <w:rtl/>
        </w:rPr>
        <w:t xml:space="preserve"> </w:t>
      </w:r>
      <w:r>
        <w:rPr>
          <w:rFonts w:cs="Abz-2 (Badr)" w:hint="cs"/>
          <w:color w:val="000000" w:themeColor="text1"/>
          <w:sz w:val="28"/>
          <w:szCs w:val="28"/>
          <w:rtl/>
        </w:rPr>
        <w:t>ب</w:t>
      </w:r>
      <w:r w:rsidRPr="00990478">
        <w:rPr>
          <w:rFonts w:cs="Abz-2 (Badr)"/>
          <w:color w:val="000000" w:themeColor="text1"/>
          <w:sz w:val="28"/>
          <w:szCs w:val="28"/>
          <w:rtl/>
        </w:rPr>
        <w:t xml:space="preserve">حكم ترخيصي، فالمرجع هنا هو أصل الاحتياط؛ لأنّ لدينا </w:t>
      </w:r>
      <w:r>
        <w:rPr>
          <w:rFonts w:cs="Abz-2 (Badr)" w:hint="cs"/>
          <w:color w:val="000000" w:themeColor="text1"/>
          <w:sz w:val="28"/>
          <w:szCs w:val="28"/>
          <w:rtl/>
        </w:rPr>
        <w:t xml:space="preserve">حينئذٍ </w:t>
      </w:r>
      <w:r w:rsidRPr="00990478">
        <w:rPr>
          <w:rFonts w:cs="Abz-2 (Badr)"/>
          <w:color w:val="000000" w:themeColor="text1"/>
          <w:sz w:val="28"/>
          <w:szCs w:val="28"/>
          <w:rtl/>
        </w:rPr>
        <w:t>علما</w:t>
      </w:r>
      <w:r>
        <w:rPr>
          <w:rFonts w:cs="Abz-2 (Badr)" w:hint="cs"/>
          <w:color w:val="000000" w:themeColor="text1"/>
          <w:sz w:val="28"/>
          <w:szCs w:val="28"/>
          <w:rtl/>
        </w:rPr>
        <w:t>ً</w:t>
      </w:r>
      <w:r w:rsidRPr="00990478">
        <w:rPr>
          <w:rFonts w:cs="Abz-2 (Badr)"/>
          <w:color w:val="000000" w:themeColor="text1"/>
          <w:sz w:val="28"/>
          <w:szCs w:val="28"/>
          <w:rtl/>
        </w:rPr>
        <w:t xml:space="preserve"> إجمالي</w:t>
      </w:r>
      <w:r>
        <w:rPr>
          <w:rFonts w:cs="Abz-2 (Badr)" w:hint="cs"/>
          <w:color w:val="000000" w:themeColor="text1"/>
          <w:sz w:val="28"/>
          <w:szCs w:val="28"/>
          <w:rtl/>
        </w:rPr>
        <w:t>ّ</w:t>
      </w:r>
      <w:r w:rsidRPr="00990478">
        <w:rPr>
          <w:rFonts w:cs="Abz-2 (Badr)"/>
          <w:color w:val="000000" w:themeColor="text1"/>
          <w:sz w:val="28"/>
          <w:szCs w:val="28"/>
          <w:rtl/>
        </w:rPr>
        <w:t>ا</w:t>
      </w:r>
      <w:r>
        <w:rPr>
          <w:rFonts w:cs="Abz-2 (Badr)" w:hint="cs"/>
          <w:color w:val="000000" w:themeColor="text1"/>
          <w:sz w:val="28"/>
          <w:szCs w:val="28"/>
          <w:rtl/>
        </w:rPr>
        <w:t>ً</w:t>
      </w:r>
      <w:r w:rsidRPr="00990478">
        <w:rPr>
          <w:rFonts w:cs="Abz-2 (Badr)"/>
          <w:color w:val="000000" w:themeColor="text1"/>
          <w:sz w:val="28"/>
          <w:szCs w:val="28"/>
          <w:rtl/>
        </w:rPr>
        <w:t xml:space="preserve"> بأنّ إكرام أحدهما </w:t>
      </w:r>
      <w:r>
        <w:rPr>
          <w:rFonts w:cs="Abz-2 (Badr)" w:hint="cs"/>
          <w:color w:val="000000" w:themeColor="text1"/>
          <w:sz w:val="28"/>
          <w:szCs w:val="28"/>
          <w:rtl/>
        </w:rPr>
        <w:t>ذو حکم إلزامي ـ وجوباً أو حرمة ـ</w:t>
      </w:r>
      <w:r w:rsidRPr="00990478">
        <w:rPr>
          <w:rFonts w:cs="Abz-2 (Badr)"/>
          <w:color w:val="000000" w:themeColor="text1"/>
          <w:sz w:val="28"/>
          <w:szCs w:val="28"/>
          <w:rtl/>
        </w:rPr>
        <w:t xml:space="preserve"> ومقتضى ذلك لزوم الاحتياط. وأمّا إذا كان كلاهما متكفّل</w:t>
      </w:r>
      <w:r>
        <w:rPr>
          <w:rFonts w:cs="Abz-2 (Badr)" w:hint="cs"/>
          <w:color w:val="000000" w:themeColor="text1"/>
          <w:sz w:val="28"/>
          <w:szCs w:val="28"/>
          <w:rtl/>
        </w:rPr>
        <w:t>اً ب</w:t>
      </w:r>
      <w:r w:rsidRPr="00990478">
        <w:rPr>
          <w:rFonts w:cs="Abz-2 (Badr)"/>
          <w:color w:val="000000" w:themeColor="text1"/>
          <w:sz w:val="28"/>
          <w:szCs w:val="28"/>
          <w:rtl/>
        </w:rPr>
        <w:t>حكم إلزامي على نحو نعلم إجمالا</w:t>
      </w:r>
      <w:r>
        <w:rPr>
          <w:rFonts w:cs="Abz-2 (Badr)" w:hint="cs"/>
          <w:color w:val="000000" w:themeColor="text1"/>
          <w:sz w:val="28"/>
          <w:szCs w:val="28"/>
          <w:rtl/>
        </w:rPr>
        <w:t>ً</w:t>
      </w:r>
      <w:r w:rsidRPr="00990478">
        <w:rPr>
          <w:rFonts w:cs="Abz-2 (Badr)"/>
          <w:color w:val="000000" w:themeColor="text1"/>
          <w:sz w:val="28"/>
          <w:szCs w:val="28"/>
          <w:rtl/>
        </w:rPr>
        <w:t xml:space="preserve"> أنّ إكرام أحدهما واجب وإكرام الآخر حرام، ففي هذه الصورة لا يمكن الرجوع إلى الاحتياط ولا إلى أصل البراءة؛ لأنّ الأوّل ممتنع، والثاني يستلزم المخالفة القطعي</w:t>
      </w:r>
      <w:r>
        <w:rPr>
          <w:rFonts w:cs="Abz-2 (Badr)" w:hint="cs"/>
          <w:color w:val="000000" w:themeColor="text1"/>
          <w:sz w:val="28"/>
          <w:szCs w:val="28"/>
          <w:rtl/>
        </w:rPr>
        <w:t>ّ</w:t>
      </w:r>
      <w:r w:rsidRPr="00990478">
        <w:rPr>
          <w:rFonts w:cs="Abz-2 (Badr)"/>
          <w:color w:val="000000" w:themeColor="text1"/>
          <w:sz w:val="28"/>
          <w:szCs w:val="28"/>
          <w:rtl/>
        </w:rPr>
        <w:t>ة العملي</w:t>
      </w:r>
      <w:r>
        <w:rPr>
          <w:rFonts w:cs="Abz-2 (Badr)" w:hint="cs"/>
          <w:color w:val="000000" w:themeColor="text1"/>
          <w:sz w:val="28"/>
          <w:szCs w:val="28"/>
          <w:rtl/>
        </w:rPr>
        <w:t>ّ</w:t>
      </w:r>
      <w:r w:rsidRPr="00990478">
        <w:rPr>
          <w:rFonts w:cs="Abz-2 (Badr)"/>
          <w:color w:val="000000" w:themeColor="text1"/>
          <w:sz w:val="28"/>
          <w:szCs w:val="28"/>
          <w:rtl/>
        </w:rPr>
        <w:t>ة. وبناءً عليه يكون المرجع في هذا الفرض لا محالة هو أصل التخيير</w:t>
      </w:r>
      <w:r>
        <w:rPr>
          <w:rFonts w:cs="Abz-2 (Badr)" w:hint="cs"/>
          <w:color w:val="000000" w:themeColor="text1"/>
          <w:sz w:val="28"/>
          <w:szCs w:val="28"/>
          <w:rtl/>
        </w:rPr>
        <w:t>.</w:t>
      </w:r>
      <w:r w:rsidRPr="00990478">
        <w:rPr>
          <w:rStyle w:val="FootnoteReference"/>
          <w:rFonts w:cs="Abz-2 (Badr)"/>
          <w:sz w:val="28"/>
          <w:szCs w:val="28"/>
          <w:rtl/>
        </w:rPr>
        <w:footnoteReference w:id="4"/>
      </w:r>
    </w:p>
    <w:p w14:paraId="6D9033B4" w14:textId="77777777" w:rsidR="00CE3ED1" w:rsidRPr="00990478" w:rsidRDefault="00CE3ED1" w:rsidP="00CE3ED1">
      <w:pPr>
        <w:widowControl w:val="0"/>
        <w:bidi/>
        <w:spacing w:after="0" w:line="257" w:lineRule="auto"/>
        <w:ind w:firstLine="284"/>
        <w:jc w:val="both"/>
        <w:rPr>
          <w:rFonts w:cs="Abz-2 (Badr)"/>
          <w:color w:val="000000" w:themeColor="text1"/>
          <w:sz w:val="28"/>
          <w:szCs w:val="28"/>
          <w:lang w:bidi="fa-IR"/>
        </w:rPr>
      </w:pPr>
      <w:r w:rsidRPr="00990478">
        <w:rPr>
          <w:rFonts w:cs="Abz-2 (Badr)"/>
          <w:color w:val="000000" w:themeColor="text1"/>
          <w:sz w:val="28"/>
          <w:szCs w:val="28"/>
          <w:rtl/>
        </w:rPr>
        <w:t>والحقّ في هذه المسألة معه</w:t>
      </w:r>
      <w:r>
        <w:rPr>
          <w:rFonts w:cs="Abz-2 (Badr)" w:hint="cs"/>
          <w:color w:val="000000" w:themeColor="text1"/>
          <w:sz w:val="28"/>
          <w:szCs w:val="28"/>
          <w:rtl/>
          <w:lang w:bidi="fa-IR"/>
        </w:rPr>
        <w:t>.</w:t>
      </w:r>
    </w:p>
    <w:p w14:paraId="501C7F18" w14:textId="77777777" w:rsidR="00CE3ED1" w:rsidRDefault="00CE3ED1" w:rsidP="00CE3ED1">
      <w:pPr>
        <w:widowControl w:val="0"/>
        <w:bidi/>
        <w:spacing w:after="0" w:line="247" w:lineRule="auto"/>
        <w:ind w:firstLine="284"/>
        <w:jc w:val="both"/>
        <w:rPr>
          <w:rFonts w:cs="Abz-2 (Badr)"/>
          <w:color w:val="000000" w:themeColor="text1"/>
          <w:sz w:val="28"/>
          <w:szCs w:val="28"/>
          <w:rtl/>
        </w:rPr>
      </w:pPr>
      <w:r>
        <w:rPr>
          <w:rFonts w:cs="Abz-2 (Badr)" w:hint="cs"/>
          <w:color w:val="000000" w:themeColor="text1"/>
          <w:sz w:val="28"/>
          <w:szCs w:val="28"/>
          <w:rtl/>
        </w:rPr>
        <w:t>و</w:t>
      </w:r>
      <w:r w:rsidRPr="00075BB1">
        <w:rPr>
          <w:rFonts w:cs="Abz-2 (Badr)"/>
          <w:color w:val="000000" w:themeColor="text1"/>
          <w:sz w:val="28"/>
          <w:szCs w:val="28"/>
          <w:rtl/>
        </w:rPr>
        <w:t>لا فرق فيما تقدّم من المطالب بين المخصّص المتّصل والمنفصل، ووجه ذلك هو ما تقدّم بيانه</w:t>
      </w:r>
      <w:r>
        <w:rPr>
          <w:rFonts w:cs="Abz-2 (Badr)" w:hint="cs"/>
          <w:color w:val="000000" w:themeColor="text1"/>
          <w:sz w:val="28"/>
          <w:szCs w:val="28"/>
          <w:rtl/>
        </w:rPr>
        <w:t>.</w:t>
      </w:r>
    </w:p>
    <w:p w14:paraId="70449B8D" w14:textId="77777777" w:rsidR="00CE3ED1" w:rsidRDefault="00CE3ED1" w:rsidP="00CE3ED1">
      <w:pPr>
        <w:widowControl w:val="0"/>
        <w:bidi/>
        <w:spacing w:after="0" w:line="247" w:lineRule="auto"/>
        <w:ind w:firstLine="284"/>
        <w:jc w:val="both"/>
        <w:rPr>
          <w:rFonts w:cs="Abz-2 (Badr)"/>
          <w:color w:val="000000" w:themeColor="text1"/>
          <w:sz w:val="28"/>
          <w:szCs w:val="28"/>
          <w:rtl/>
        </w:rPr>
      </w:pPr>
      <w:r w:rsidRPr="00075BB1">
        <w:rPr>
          <w:rFonts w:cs="Abz-2 (Badr)"/>
          <w:color w:val="000000" w:themeColor="text1"/>
          <w:sz w:val="28"/>
          <w:szCs w:val="28"/>
          <w:rtl/>
        </w:rPr>
        <w:t xml:space="preserve">ومع ذلك فقد فرّق بعض الأصحاب بين المخصّص المتّصل والمنفصل </w:t>
      </w:r>
      <w:r>
        <w:rPr>
          <w:rFonts w:cs="Abz-2 (Badr)" w:hint="cs"/>
          <w:color w:val="000000" w:themeColor="text1"/>
          <w:sz w:val="28"/>
          <w:szCs w:val="28"/>
          <w:rtl/>
        </w:rPr>
        <w:t xml:space="preserve">حيث </w:t>
      </w:r>
      <w:r w:rsidRPr="00075BB1">
        <w:rPr>
          <w:rFonts w:cs="Abz-2 (Badr)"/>
          <w:color w:val="000000" w:themeColor="text1"/>
          <w:sz w:val="28"/>
          <w:szCs w:val="28"/>
          <w:rtl/>
        </w:rPr>
        <w:t>قالوا: إنّ إجمال المخصّص المتّصل بسبب دوران مفهومه بين متباينين يوجب إجمالا</w:t>
      </w:r>
      <w:r>
        <w:rPr>
          <w:rFonts w:cs="Abz-2 (Badr)" w:hint="cs"/>
          <w:color w:val="000000" w:themeColor="text1"/>
          <w:sz w:val="28"/>
          <w:szCs w:val="28"/>
          <w:rtl/>
        </w:rPr>
        <w:t>ً</w:t>
      </w:r>
      <w:r w:rsidRPr="00075BB1">
        <w:rPr>
          <w:rFonts w:cs="Abz-2 (Badr)"/>
          <w:color w:val="000000" w:themeColor="text1"/>
          <w:sz w:val="28"/>
          <w:szCs w:val="28"/>
          <w:rtl/>
        </w:rPr>
        <w:t xml:space="preserve"> حقيقي</w:t>
      </w:r>
      <w:r>
        <w:rPr>
          <w:rFonts w:cs="Abz-2 (Badr)" w:hint="cs"/>
          <w:color w:val="000000" w:themeColor="text1"/>
          <w:sz w:val="28"/>
          <w:szCs w:val="28"/>
          <w:rtl/>
        </w:rPr>
        <w:t>ّ</w:t>
      </w:r>
      <w:r w:rsidRPr="00075BB1">
        <w:rPr>
          <w:rFonts w:cs="Abz-2 (Badr)"/>
          <w:color w:val="000000" w:themeColor="text1"/>
          <w:sz w:val="28"/>
          <w:szCs w:val="28"/>
          <w:rtl/>
        </w:rPr>
        <w:t>ا</w:t>
      </w:r>
      <w:r>
        <w:rPr>
          <w:rFonts w:cs="Abz-2 (Badr)" w:hint="cs"/>
          <w:color w:val="000000" w:themeColor="text1"/>
          <w:sz w:val="28"/>
          <w:szCs w:val="28"/>
          <w:rtl/>
        </w:rPr>
        <w:t>ً</w:t>
      </w:r>
      <w:r w:rsidRPr="00075BB1">
        <w:rPr>
          <w:rFonts w:cs="Abz-2 (Badr)"/>
          <w:color w:val="000000" w:themeColor="text1"/>
          <w:sz w:val="28"/>
          <w:szCs w:val="28"/>
          <w:rtl/>
        </w:rPr>
        <w:t xml:space="preserve"> في العامّ، في حين أنّ إجمال المخصّص المنفصل وإن لم يسر حقيقة إلى العامّ ولا يزيل ظهور</w:t>
      </w:r>
      <w:r>
        <w:rPr>
          <w:rFonts w:cs="Abz-2 (Badr)" w:hint="cs"/>
          <w:color w:val="000000" w:themeColor="text1"/>
          <w:sz w:val="28"/>
          <w:szCs w:val="28"/>
          <w:rtl/>
        </w:rPr>
        <w:t>ه</w:t>
      </w:r>
      <w:r w:rsidRPr="00075BB1">
        <w:rPr>
          <w:rFonts w:cs="Abz-2 (Badr)"/>
          <w:color w:val="000000" w:themeColor="text1"/>
          <w:sz w:val="28"/>
          <w:szCs w:val="28"/>
          <w:rtl/>
        </w:rPr>
        <w:t>، إلّا أنّه يوجب حدوث إجمال حكمي فيه</w:t>
      </w:r>
      <w:r>
        <w:rPr>
          <w:rFonts w:cs="Abz-2 (Badr)" w:hint="cs"/>
          <w:color w:val="000000" w:themeColor="text1"/>
          <w:sz w:val="28"/>
          <w:szCs w:val="28"/>
          <w:rtl/>
        </w:rPr>
        <w:t>.</w:t>
      </w:r>
    </w:p>
    <w:p w14:paraId="13105647" w14:textId="77777777" w:rsidR="00CE3ED1" w:rsidRDefault="00CE3ED1" w:rsidP="00CE3ED1">
      <w:pPr>
        <w:widowControl w:val="0"/>
        <w:bidi/>
        <w:spacing w:after="0" w:line="247" w:lineRule="auto"/>
        <w:ind w:firstLine="284"/>
        <w:jc w:val="both"/>
        <w:rPr>
          <w:rFonts w:cs="Abz-2 (Badr)"/>
          <w:color w:val="000000" w:themeColor="text1"/>
          <w:sz w:val="28"/>
          <w:szCs w:val="28"/>
          <w:rtl/>
        </w:rPr>
      </w:pPr>
      <w:r>
        <w:rPr>
          <w:rFonts w:cs="Abz-2 (Badr)" w:hint="cs"/>
          <w:color w:val="000000" w:themeColor="text1"/>
          <w:sz w:val="28"/>
          <w:szCs w:val="28"/>
          <w:rtl/>
        </w:rPr>
        <w:t>قال السيّد</w:t>
      </w:r>
      <w:r w:rsidRPr="00075BB1">
        <w:rPr>
          <w:rFonts w:cs="Abz-2 (Badr)"/>
          <w:color w:val="000000" w:themeColor="text1"/>
          <w:sz w:val="28"/>
          <w:szCs w:val="28"/>
          <w:rtl/>
        </w:rPr>
        <w:t xml:space="preserve"> الخوئي في بيان وجه عدم حجّية العام</w:t>
      </w:r>
      <w:r>
        <w:rPr>
          <w:rFonts w:cs="Abz-2 (Badr)" w:hint="cs"/>
          <w:color w:val="000000" w:themeColor="text1"/>
          <w:sz w:val="28"/>
          <w:szCs w:val="28"/>
          <w:rtl/>
        </w:rPr>
        <w:t>ّ</w:t>
      </w:r>
      <w:r w:rsidRPr="00075BB1">
        <w:rPr>
          <w:rFonts w:cs="Abz-2 (Badr)"/>
          <w:color w:val="000000" w:themeColor="text1"/>
          <w:sz w:val="28"/>
          <w:szCs w:val="28"/>
          <w:rtl/>
        </w:rPr>
        <w:t xml:space="preserve"> عند إجمال المخصّص المنفصل مع بقاء ظهوره في العموم: إنّ الإجمال المفهومي للخاص</w:t>
      </w:r>
      <w:r>
        <w:rPr>
          <w:rFonts w:cs="Abz-2 (Badr)" w:hint="cs"/>
          <w:color w:val="000000" w:themeColor="text1"/>
          <w:sz w:val="28"/>
          <w:szCs w:val="28"/>
          <w:rtl/>
        </w:rPr>
        <w:t>ّ</w:t>
      </w:r>
      <w:r w:rsidRPr="00075BB1">
        <w:rPr>
          <w:rFonts w:cs="Abz-2 (Badr)"/>
          <w:color w:val="000000" w:themeColor="text1"/>
          <w:sz w:val="28"/>
          <w:szCs w:val="28"/>
          <w:rtl/>
        </w:rPr>
        <w:t xml:space="preserve"> بسبب دورانه بين متباينين وإن لم يمنع من انعقاد ظهور العام</w:t>
      </w:r>
      <w:r>
        <w:rPr>
          <w:rFonts w:cs="Abz-2 (Badr)" w:hint="cs"/>
          <w:color w:val="000000" w:themeColor="text1"/>
          <w:sz w:val="28"/>
          <w:szCs w:val="28"/>
          <w:rtl/>
        </w:rPr>
        <w:t>ّ</w:t>
      </w:r>
      <w:r w:rsidRPr="00075BB1">
        <w:rPr>
          <w:rFonts w:cs="Abz-2 (Badr)"/>
          <w:color w:val="000000" w:themeColor="text1"/>
          <w:sz w:val="28"/>
          <w:szCs w:val="28"/>
          <w:rtl/>
        </w:rPr>
        <w:t xml:space="preserve"> في العموم، إلّا أنّ التمسّك بـ</w:t>
      </w:r>
      <w:r>
        <w:rPr>
          <w:rFonts w:cs="Abz-2 (Badr)" w:hint="cs"/>
          <w:color w:val="000000" w:themeColor="text1"/>
          <w:sz w:val="28"/>
          <w:szCs w:val="28"/>
          <w:rtl/>
        </w:rPr>
        <w:t xml:space="preserve"> </w:t>
      </w:r>
      <w:r w:rsidRPr="00075BB1">
        <w:rPr>
          <w:rFonts w:cs="Abz-2 (Badr)"/>
          <w:color w:val="000000" w:themeColor="text1"/>
          <w:sz w:val="28"/>
          <w:szCs w:val="28"/>
          <w:rtl/>
        </w:rPr>
        <w:t xml:space="preserve">«أصالة العموم» </w:t>
      </w:r>
      <w:r>
        <w:rPr>
          <w:rFonts w:cs="Abz-2 (Badr)" w:hint="cs"/>
          <w:color w:val="000000" w:themeColor="text1"/>
          <w:sz w:val="28"/>
          <w:szCs w:val="28"/>
          <w:rtl/>
        </w:rPr>
        <w:t>حينئذٍ</w:t>
      </w:r>
      <w:r w:rsidRPr="00075BB1">
        <w:rPr>
          <w:rFonts w:cs="Abz-2 (Badr)"/>
          <w:color w:val="000000" w:themeColor="text1"/>
          <w:sz w:val="28"/>
          <w:szCs w:val="28"/>
          <w:rtl/>
        </w:rPr>
        <w:t xml:space="preserve"> غير ممكن؛ لأنّ التمسّك بها بالنسبة إلى كليهما ـ كما في مثال «زيد بن عمرو» و«زيد بن بكر» ـ غير جائز، </w:t>
      </w:r>
      <w:r>
        <w:rPr>
          <w:rFonts w:cs="Abz-2 (Badr)" w:hint="cs"/>
          <w:color w:val="000000" w:themeColor="text1"/>
          <w:sz w:val="28"/>
          <w:szCs w:val="28"/>
          <w:rtl/>
        </w:rPr>
        <w:t>لأ</w:t>
      </w:r>
      <w:r w:rsidRPr="00075BB1">
        <w:rPr>
          <w:rFonts w:cs="Abz-2 (Badr)"/>
          <w:color w:val="000000" w:themeColor="text1"/>
          <w:sz w:val="28"/>
          <w:szCs w:val="28"/>
          <w:rtl/>
        </w:rPr>
        <w:t>نّ العلم الإجمالي بخروج أحدهما عن تحت العام</w:t>
      </w:r>
      <w:r>
        <w:rPr>
          <w:rFonts w:cs="Abz-2 (Badr)" w:hint="cs"/>
          <w:color w:val="000000" w:themeColor="text1"/>
          <w:sz w:val="28"/>
          <w:szCs w:val="28"/>
          <w:rtl/>
        </w:rPr>
        <w:t>ّ</w:t>
      </w:r>
      <w:r w:rsidRPr="00075BB1">
        <w:rPr>
          <w:rFonts w:cs="Abz-2 (Badr)"/>
          <w:color w:val="000000" w:themeColor="text1"/>
          <w:sz w:val="28"/>
          <w:szCs w:val="28"/>
          <w:rtl/>
        </w:rPr>
        <w:t xml:space="preserve"> يسقط حجّي</w:t>
      </w:r>
      <w:r>
        <w:rPr>
          <w:rFonts w:cs="Abz-2 (Badr)" w:hint="cs"/>
          <w:color w:val="000000" w:themeColor="text1"/>
          <w:sz w:val="28"/>
          <w:szCs w:val="28"/>
          <w:rtl/>
        </w:rPr>
        <w:t>ّ</w:t>
      </w:r>
      <w:r w:rsidRPr="00075BB1">
        <w:rPr>
          <w:rFonts w:cs="Abz-2 (Badr)"/>
          <w:color w:val="000000" w:themeColor="text1"/>
          <w:sz w:val="28"/>
          <w:szCs w:val="28"/>
          <w:rtl/>
        </w:rPr>
        <w:t>ة العام</w:t>
      </w:r>
      <w:r>
        <w:rPr>
          <w:rFonts w:cs="Abz-2 (Badr)" w:hint="cs"/>
          <w:color w:val="000000" w:themeColor="text1"/>
          <w:sz w:val="28"/>
          <w:szCs w:val="28"/>
          <w:rtl/>
        </w:rPr>
        <w:t>ّ</w:t>
      </w:r>
      <w:r w:rsidRPr="00075BB1">
        <w:rPr>
          <w:rFonts w:cs="Abz-2 (Badr)"/>
          <w:color w:val="000000" w:themeColor="text1"/>
          <w:sz w:val="28"/>
          <w:szCs w:val="28"/>
          <w:rtl/>
        </w:rPr>
        <w:t xml:space="preserve"> واعتباره ويمنع من كاشفي</w:t>
      </w:r>
      <w:r>
        <w:rPr>
          <w:rFonts w:cs="Abz-2 (Badr)" w:hint="cs"/>
          <w:color w:val="000000" w:themeColor="text1"/>
          <w:sz w:val="28"/>
          <w:szCs w:val="28"/>
          <w:rtl/>
        </w:rPr>
        <w:t>ّ</w:t>
      </w:r>
      <w:r w:rsidRPr="00075BB1">
        <w:rPr>
          <w:rFonts w:cs="Abz-2 (Badr)"/>
          <w:color w:val="000000" w:themeColor="text1"/>
          <w:sz w:val="28"/>
          <w:szCs w:val="28"/>
          <w:rtl/>
        </w:rPr>
        <w:t>ته عن الواقع. كما أنّ التمسّك بالنسبة إلى أحدهما على نحو التعيين يستلزم الترجيح بلا مرجّح</w:t>
      </w:r>
      <w:r>
        <w:rPr>
          <w:rFonts w:cs="Abz-2 (Badr)" w:hint="cs"/>
          <w:color w:val="000000" w:themeColor="text1"/>
          <w:sz w:val="28"/>
          <w:szCs w:val="28"/>
          <w:rtl/>
        </w:rPr>
        <w:t>،</w:t>
      </w:r>
      <w:r w:rsidRPr="00075BB1">
        <w:rPr>
          <w:rFonts w:cs="Abz-2 (Badr)"/>
          <w:color w:val="000000" w:themeColor="text1"/>
          <w:sz w:val="28"/>
          <w:szCs w:val="28"/>
          <w:rtl/>
        </w:rPr>
        <w:t xml:space="preserve"> و«أحدهما لا بعينه» ليس فردا</w:t>
      </w:r>
      <w:r>
        <w:rPr>
          <w:rFonts w:cs="Abz-2 (Badr)" w:hint="cs"/>
          <w:color w:val="000000" w:themeColor="text1"/>
          <w:sz w:val="28"/>
          <w:szCs w:val="28"/>
          <w:rtl/>
        </w:rPr>
        <w:t>ً</w:t>
      </w:r>
      <w:r w:rsidRPr="00075BB1">
        <w:rPr>
          <w:rFonts w:cs="Abz-2 (Badr)"/>
          <w:color w:val="000000" w:themeColor="text1"/>
          <w:sz w:val="28"/>
          <w:szCs w:val="28"/>
          <w:rtl/>
        </w:rPr>
        <w:t xml:space="preserve"> ثالثا</w:t>
      </w:r>
      <w:r>
        <w:rPr>
          <w:rFonts w:cs="Abz-2 (Badr)" w:hint="cs"/>
          <w:color w:val="000000" w:themeColor="text1"/>
          <w:sz w:val="28"/>
          <w:szCs w:val="28"/>
          <w:rtl/>
        </w:rPr>
        <w:t>ً</w:t>
      </w:r>
      <w:r w:rsidRPr="00075BB1">
        <w:rPr>
          <w:rFonts w:cs="Abz-2 (Badr)"/>
          <w:color w:val="000000" w:themeColor="text1"/>
          <w:sz w:val="28"/>
          <w:szCs w:val="28"/>
          <w:rtl/>
        </w:rPr>
        <w:t xml:space="preserve"> في مقابل</w:t>
      </w:r>
      <w:r>
        <w:rPr>
          <w:rFonts w:cs="Abz-2 (Badr)" w:hint="cs"/>
          <w:color w:val="000000" w:themeColor="text1"/>
          <w:sz w:val="28"/>
          <w:szCs w:val="28"/>
          <w:rtl/>
        </w:rPr>
        <w:t>هما</w:t>
      </w:r>
      <w:r w:rsidRPr="00075BB1">
        <w:rPr>
          <w:rFonts w:cs="Abz-2 (Badr)"/>
          <w:color w:val="000000" w:themeColor="text1"/>
          <w:sz w:val="28"/>
          <w:szCs w:val="28"/>
          <w:rtl/>
        </w:rPr>
        <w:t>. ومن هنا تكون النتيجة أنّ العام في هذا المقام بحكم المجمل وإن لم يكن مجملا</w:t>
      </w:r>
      <w:r>
        <w:rPr>
          <w:rFonts w:cs="Abz-2 (Badr)" w:hint="cs"/>
          <w:color w:val="000000" w:themeColor="text1"/>
          <w:sz w:val="28"/>
          <w:szCs w:val="28"/>
          <w:rtl/>
        </w:rPr>
        <w:t>ً</w:t>
      </w:r>
      <w:r w:rsidRPr="00075BB1">
        <w:rPr>
          <w:rFonts w:cs="Abz-2 (Badr)"/>
          <w:color w:val="000000" w:themeColor="text1"/>
          <w:sz w:val="28"/>
          <w:szCs w:val="28"/>
          <w:rtl/>
        </w:rPr>
        <w:t xml:space="preserve"> حقيقة</w:t>
      </w:r>
      <w:r>
        <w:rPr>
          <w:rFonts w:cs="Abz-2 (Badr)" w:hint="cs"/>
          <w:color w:val="000000" w:themeColor="text1"/>
          <w:sz w:val="28"/>
          <w:szCs w:val="28"/>
          <w:rtl/>
        </w:rPr>
        <w:t>.</w:t>
      </w:r>
      <w:r w:rsidRPr="00075BB1">
        <w:rPr>
          <w:rStyle w:val="FootnoteReference"/>
          <w:rFonts w:cs="Abz-2 (Badr)"/>
          <w:sz w:val="28"/>
          <w:szCs w:val="28"/>
          <w:rtl/>
        </w:rPr>
        <w:footnoteReference w:id="5"/>
      </w:r>
    </w:p>
    <w:p w14:paraId="74CAA48D" w14:textId="77777777" w:rsidR="00CE3ED1" w:rsidRDefault="00CE3ED1" w:rsidP="00CE3ED1">
      <w:pPr>
        <w:widowControl w:val="0"/>
        <w:bidi/>
        <w:spacing w:after="0" w:line="247" w:lineRule="auto"/>
        <w:ind w:firstLine="284"/>
        <w:jc w:val="both"/>
        <w:rPr>
          <w:rFonts w:cs="Abz-2 (Badr)"/>
          <w:color w:val="000000" w:themeColor="text1"/>
          <w:sz w:val="28"/>
          <w:szCs w:val="28"/>
          <w:rtl/>
        </w:rPr>
      </w:pPr>
      <w:r>
        <w:rPr>
          <w:rFonts w:cs="Abz-2 (Badr)" w:hint="cs"/>
          <w:color w:val="000000" w:themeColor="text1"/>
          <w:sz w:val="28"/>
          <w:szCs w:val="28"/>
          <w:rtl/>
        </w:rPr>
        <w:t>إلّا أنّ</w:t>
      </w:r>
      <w:r w:rsidRPr="00075BB1">
        <w:rPr>
          <w:rFonts w:cs="Abz-2 (Badr)"/>
          <w:color w:val="000000" w:themeColor="text1"/>
          <w:sz w:val="28"/>
          <w:szCs w:val="28"/>
          <w:rtl/>
        </w:rPr>
        <w:t xml:space="preserve"> هذا ال</w:t>
      </w:r>
      <w:r>
        <w:rPr>
          <w:rFonts w:cs="Abz-2 (Badr)" w:hint="cs"/>
          <w:color w:val="000000" w:themeColor="text1"/>
          <w:sz w:val="28"/>
          <w:szCs w:val="28"/>
          <w:rtl/>
        </w:rPr>
        <w:t xml:space="preserve">الستدلال </w:t>
      </w:r>
      <w:r w:rsidRPr="00075BB1">
        <w:rPr>
          <w:rFonts w:cs="Abz-2 (Badr)"/>
          <w:color w:val="000000" w:themeColor="text1"/>
          <w:sz w:val="28"/>
          <w:szCs w:val="28"/>
          <w:rtl/>
        </w:rPr>
        <w:t>غير تامّ</w:t>
      </w:r>
      <w:r>
        <w:rPr>
          <w:rFonts w:cs="Abz-2 (Badr)" w:hint="cs"/>
          <w:color w:val="000000" w:themeColor="text1"/>
          <w:sz w:val="28"/>
          <w:szCs w:val="28"/>
          <w:rtl/>
        </w:rPr>
        <w:t>،</w:t>
      </w:r>
      <w:r w:rsidRPr="00075BB1">
        <w:rPr>
          <w:rFonts w:cs="Abz-2 (Badr)"/>
          <w:color w:val="000000" w:themeColor="text1"/>
          <w:sz w:val="28"/>
          <w:szCs w:val="28"/>
          <w:rtl/>
        </w:rPr>
        <w:t xml:space="preserve"> لأنّه</w:t>
      </w:r>
      <w:r>
        <w:rPr>
          <w:rFonts w:cs="Abz-2 (Badr)" w:hint="cs"/>
          <w:color w:val="000000" w:themeColor="text1"/>
          <w:sz w:val="28"/>
          <w:szCs w:val="28"/>
          <w:rtl/>
        </w:rPr>
        <w:t xml:space="preserve"> ـ</w:t>
      </w:r>
      <w:r w:rsidRPr="00075BB1">
        <w:rPr>
          <w:rFonts w:cs="Abz-2 (Badr)"/>
          <w:color w:val="000000" w:themeColor="text1"/>
          <w:sz w:val="28"/>
          <w:szCs w:val="28"/>
          <w:rtl/>
        </w:rPr>
        <w:t xml:space="preserve"> كما تقدّم تفصيل</w:t>
      </w:r>
      <w:r>
        <w:rPr>
          <w:rFonts w:cs="Abz-2 (Badr)" w:hint="cs"/>
          <w:color w:val="000000" w:themeColor="text1"/>
          <w:sz w:val="28"/>
          <w:szCs w:val="28"/>
          <w:rtl/>
        </w:rPr>
        <w:t>اً ـ</w:t>
      </w:r>
      <w:r w:rsidRPr="00075BB1">
        <w:rPr>
          <w:rFonts w:cs="Abz-2 (Badr)"/>
          <w:color w:val="000000" w:themeColor="text1"/>
          <w:sz w:val="28"/>
          <w:szCs w:val="28"/>
          <w:rtl/>
        </w:rPr>
        <w:t xml:space="preserve"> لا فرق بين المخصّص المتّصل والمخص</w:t>
      </w:r>
      <w:r>
        <w:rPr>
          <w:rFonts w:cs="Abz-2 (Badr)" w:hint="cs"/>
          <w:color w:val="000000" w:themeColor="text1"/>
          <w:sz w:val="28"/>
          <w:szCs w:val="28"/>
          <w:rtl/>
        </w:rPr>
        <w:t>ّ</w:t>
      </w:r>
      <w:r w:rsidRPr="00075BB1">
        <w:rPr>
          <w:rFonts w:cs="Abz-2 (Badr)"/>
          <w:color w:val="000000" w:themeColor="text1"/>
          <w:sz w:val="28"/>
          <w:szCs w:val="28"/>
          <w:rtl/>
        </w:rPr>
        <w:t>ص المنفصل من حيث مدخليّتهما في ظهور العامّ</w:t>
      </w:r>
      <w:r>
        <w:rPr>
          <w:rFonts w:cs="Abz-2 (Badr)" w:hint="cs"/>
          <w:color w:val="000000" w:themeColor="text1"/>
          <w:sz w:val="28"/>
          <w:szCs w:val="28"/>
          <w:rtl/>
        </w:rPr>
        <w:t>.</w:t>
      </w:r>
    </w:p>
    <w:p w14:paraId="1D17AF5C" w14:textId="77777777" w:rsidR="00CE3ED1" w:rsidRDefault="00CE3ED1" w:rsidP="00CE3ED1">
      <w:pPr>
        <w:widowControl w:val="0"/>
        <w:bidi/>
        <w:spacing w:after="0" w:line="247" w:lineRule="auto"/>
        <w:ind w:firstLine="284"/>
        <w:jc w:val="both"/>
        <w:rPr>
          <w:rFonts w:cs="Abz-2 (Badr)"/>
          <w:color w:val="000000" w:themeColor="text1"/>
          <w:sz w:val="28"/>
          <w:szCs w:val="28"/>
          <w:rtl/>
        </w:rPr>
      </w:pPr>
      <w:r w:rsidRPr="00075BB1">
        <w:rPr>
          <w:rFonts w:cs="Abz-2 (Badr)"/>
          <w:color w:val="000000" w:themeColor="text1"/>
          <w:sz w:val="28"/>
          <w:szCs w:val="28"/>
          <w:rtl/>
        </w:rPr>
        <w:lastRenderedPageBreak/>
        <w:t>توضيح ذلك على نحو الإجمال</w:t>
      </w:r>
      <w:r>
        <w:rPr>
          <w:rFonts w:cs="Abz-2 (Badr)" w:hint="cs"/>
          <w:color w:val="000000" w:themeColor="text1"/>
          <w:sz w:val="28"/>
          <w:szCs w:val="28"/>
          <w:rtl/>
        </w:rPr>
        <w:t>: أنّه</w:t>
      </w:r>
      <w:r w:rsidRPr="00075BB1">
        <w:rPr>
          <w:rFonts w:cs="Abz-2 (Badr)"/>
          <w:color w:val="000000" w:themeColor="text1"/>
          <w:sz w:val="28"/>
          <w:szCs w:val="28"/>
          <w:rtl/>
        </w:rPr>
        <w:t xml:space="preserve"> إن أُريد من القول بأنّ المخصّص المتّصل يوجب زوال ظهور العامّ حقيقة بخلاف المخصّص المنفصل الذي لا يزيل الظهور وإنّما يرفع حجّيّته، أنّ المخصّص المتّصل قرينة </w:t>
      </w:r>
      <w:r>
        <w:rPr>
          <w:rFonts w:cs="Abz-2 (Badr)" w:hint="cs"/>
          <w:color w:val="000000" w:themeColor="text1"/>
          <w:sz w:val="28"/>
          <w:szCs w:val="28"/>
          <w:rtl/>
        </w:rPr>
        <w:t>علی أنّ</w:t>
      </w:r>
      <w:r w:rsidRPr="00075BB1">
        <w:rPr>
          <w:rFonts w:cs="Abz-2 (Badr)"/>
          <w:color w:val="000000" w:themeColor="text1"/>
          <w:sz w:val="28"/>
          <w:szCs w:val="28"/>
          <w:rtl/>
        </w:rPr>
        <w:t xml:space="preserve"> المراد الاستعمالي من العام</w:t>
      </w:r>
      <w:r>
        <w:rPr>
          <w:rFonts w:cs="Abz-2 (Badr)" w:hint="cs"/>
          <w:color w:val="000000" w:themeColor="text1"/>
          <w:sz w:val="28"/>
          <w:szCs w:val="28"/>
          <w:rtl/>
        </w:rPr>
        <w:t>ّ</w:t>
      </w:r>
      <w:r w:rsidRPr="00075BB1">
        <w:rPr>
          <w:rFonts w:cs="Abz-2 (Badr)"/>
          <w:color w:val="000000" w:themeColor="text1"/>
          <w:sz w:val="28"/>
          <w:szCs w:val="28"/>
          <w:rtl/>
        </w:rPr>
        <w:t xml:space="preserve"> </w:t>
      </w:r>
      <w:r>
        <w:rPr>
          <w:rFonts w:cs="Abz-2 (Badr)" w:hint="cs"/>
          <w:color w:val="000000" w:themeColor="text1"/>
          <w:sz w:val="28"/>
          <w:szCs w:val="28"/>
          <w:rtl/>
        </w:rPr>
        <w:t xml:space="preserve">غير </w:t>
      </w:r>
      <w:r w:rsidRPr="00075BB1">
        <w:rPr>
          <w:rFonts w:cs="Abz-2 (Badr)"/>
          <w:color w:val="000000" w:themeColor="text1"/>
          <w:sz w:val="28"/>
          <w:szCs w:val="28"/>
          <w:rtl/>
        </w:rPr>
        <w:t>مطابق لمدلوله التصوّري، لزم من ذلك أن يكون استعمال العام</w:t>
      </w:r>
      <w:r>
        <w:rPr>
          <w:rFonts w:cs="Abz-2 (Badr)" w:hint="cs"/>
          <w:color w:val="000000" w:themeColor="text1"/>
          <w:sz w:val="28"/>
          <w:szCs w:val="28"/>
          <w:rtl/>
        </w:rPr>
        <w:t>ّ</w:t>
      </w:r>
      <w:r w:rsidRPr="00075BB1">
        <w:rPr>
          <w:rFonts w:cs="Abz-2 (Badr)"/>
          <w:color w:val="000000" w:themeColor="text1"/>
          <w:sz w:val="28"/>
          <w:szCs w:val="28"/>
          <w:rtl/>
        </w:rPr>
        <w:t xml:space="preserve"> عند ورود المخصّص المتّصل استعمالا</w:t>
      </w:r>
      <w:r>
        <w:rPr>
          <w:rFonts w:cs="Abz-2 (Badr)" w:hint="cs"/>
          <w:color w:val="000000" w:themeColor="text1"/>
          <w:sz w:val="28"/>
          <w:szCs w:val="28"/>
          <w:rtl/>
        </w:rPr>
        <w:t>ً</w:t>
      </w:r>
      <w:r w:rsidRPr="00075BB1">
        <w:rPr>
          <w:rFonts w:cs="Abz-2 (Badr)"/>
          <w:color w:val="000000" w:themeColor="text1"/>
          <w:sz w:val="28"/>
          <w:szCs w:val="28"/>
          <w:rtl/>
        </w:rPr>
        <w:t xml:space="preserve"> مجازي</w:t>
      </w:r>
      <w:r>
        <w:rPr>
          <w:rFonts w:cs="Abz-2 (Badr)" w:hint="cs"/>
          <w:color w:val="000000" w:themeColor="text1"/>
          <w:sz w:val="28"/>
          <w:szCs w:val="28"/>
          <w:rtl/>
        </w:rPr>
        <w:t>ّ</w:t>
      </w:r>
      <w:r w:rsidRPr="00075BB1">
        <w:rPr>
          <w:rFonts w:cs="Abz-2 (Badr)"/>
          <w:color w:val="000000" w:themeColor="text1"/>
          <w:sz w:val="28"/>
          <w:szCs w:val="28"/>
          <w:rtl/>
        </w:rPr>
        <w:t>ا</w:t>
      </w:r>
      <w:r>
        <w:rPr>
          <w:rFonts w:cs="Abz-2 (Badr)" w:hint="cs"/>
          <w:color w:val="000000" w:themeColor="text1"/>
          <w:sz w:val="28"/>
          <w:szCs w:val="28"/>
          <w:rtl/>
        </w:rPr>
        <w:t>ً</w:t>
      </w:r>
      <w:r w:rsidRPr="00075BB1">
        <w:rPr>
          <w:rFonts w:cs="Abz-2 (Badr)"/>
          <w:color w:val="000000" w:themeColor="text1"/>
          <w:sz w:val="28"/>
          <w:szCs w:val="28"/>
          <w:rtl/>
        </w:rPr>
        <w:t>، مع أنّ</w:t>
      </w:r>
      <w:r>
        <w:rPr>
          <w:rFonts w:cs="Abz-2 (Badr)" w:hint="cs"/>
          <w:color w:val="000000" w:themeColor="text1"/>
          <w:sz w:val="28"/>
          <w:szCs w:val="28"/>
          <w:rtl/>
        </w:rPr>
        <w:t xml:space="preserve"> </w:t>
      </w:r>
      <w:r w:rsidRPr="00075BB1">
        <w:rPr>
          <w:rFonts w:cs="Abz-2 (Badr)"/>
          <w:color w:val="000000" w:themeColor="text1"/>
          <w:sz w:val="28"/>
          <w:szCs w:val="28"/>
          <w:rtl/>
        </w:rPr>
        <w:t xml:space="preserve">بطلان هذا </w:t>
      </w:r>
      <w:r>
        <w:rPr>
          <w:rFonts w:cs="Abz-2 (Badr)" w:hint="cs"/>
          <w:color w:val="000000" w:themeColor="text1"/>
          <w:sz w:val="28"/>
          <w:szCs w:val="28"/>
          <w:rtl/>
        </w:rPr>
        <w:t>المدّعا قد تقدّم</w:t>
      </w:r>
      <w:r w:rsidRPr="00075BB1">
        <w:rPr>
          <w:rFonts w:cs="Abz-2 (Badr)"/>
          <w:color w:val="000000" w:themeColor="text1"/>
          <w:sz w:val="28"/>
          <w:szCs w:val="28"/>
          <w:rtl/>
        </w:rPr>
        <w:t>، كما أنّ كثيرا</w:t>
      </w:r>
      <w:r>
        <w:rPr>
          <w:rFonts w:cs="Abz-2 (Badr)" w:hint="cs"/>
          <w:color w:val="000000" w:themeColor="text1"/>
          <w:sz w:val="28"/>
          <w:szCs w:val="28"/>
          <w:rtl/>
        </w:rPr>
        <w:t>ً</w:t>
      </w:r>
      <w:r w:rsidRPr="00075BB1">
        <w:rPr>
          <w:rFonts w:cs="Abz-2 (Badr)"/>
          <w:color w:val="000000" w:themeColor="text1"/>
          <w:sz w:val="28"/>
          <w:szCs w:val="28"/>
          <w:rtl/>
        </w:rPr>
        <w:t xml:space="preserve"> ممّن يقولون بالفرق بين المخص</w:t>
      </w:r>
      <w:r>
        <w:rPr>
          <w:rFonts w:cs="Abz-2 (Badr)" w:hint="cs"/>
          <w:color w:val="000000" w:themeColor="text1"/>
          <w:sz w:val="28"/>
          <w:szCs w:val="28"/>
          <w:rtl/>
        </w:rPr>
        <w:t>ّ</w:t>
      </w:r>
      <w:r w:rsidRPr="00075BB1">
        <w:rPr>
          <w:rFonts w:cs="Abz-2 (Badr)"/>
          <w:color w:val="000000" w:themeColor="text1"/>
          <w:sz w:val="28"/>
          <w:szCs w:val="28"/>
          <w:rtl/>
        </w:rPr>
        <w:t>ص المتّصل والمنفصل</w:t>
      </w:r>
      <w:r>
        <w:rPr>
          <w:rFonts w:cs="Abz-2 (Badr)" w:hint="cs"/>
          <w:color w:val="000000" w:themeColor="text1"/>
          <w:sz w:val="28"/>
          <w:szCs w:val="28"/>
          <w:rtl/>
        </w:rPr>
        <w:t>،</w:t>
      </w:r>
      <w:r w:rsidRPr="00075BB1">
        <w:rPr>
          <w:rFonts w:cs="Abz-2 (Badr)"/>
          <w:color w:val="000000" w:themeColor="text1"/>
          <w:sz w:val="28"/>
          <w:szCs w:val="28"/>
          <w:rtl/>
        </w:rPr>
        <w:t xml:space="preserve"> لا يلتزمون بمجازيّة استعمال العام</w:t>
      </w:r>
      <w:r>
        <w:rPr>
          <w:rFonts w:cs="Abz-2 (Badr)" w:hint="cs"/>
          <w:color w:val="000000" w:themeColor="text1"/>
          <w:sz w:val="28"/>
          <w:szCs w:val="28"/>
          <w:rtl/>
        </w:rPr>
        <w:t>ّ</w:t>
      </w:r>
      <w:r w:rsidRPr="00075BB1">
        <w:rPr>
          <w:rFonts w:cs="Abz-2 (Badr)"/>
          <w:color w:val="000000" w:themeColor="text1"/>
          <w:sz w:val="28"/>
          <w:szCs w:val="28"/>
          <w:rtl/>
        </w:rPr>
        <w:t xml:space="preserve"> عند ورود المخصّص المتّصل</w:t>
      </w:r>
      <w:r>
        <w:rPr>
          <w:rFonts w:cs="Abz-2 (Badr)" w:hint="cs"/>
          <w:color w:val="000000" w:themeColor="text1"/>
          <w:sz w:val="28"/>
          <w:szCs w:val="28"/>
          <w:rtl/>
        </w:rPr>
        <w:t>.</w:t>
      </w:r>
    </w:p>
    <w:p w14:paraId="30AF12E5" w14:textId="77777777" w:rsidR="00CE3ED1" w:rsidRDefault="00CE3ED1" w:rsidP="00CE3ED1">
      <w:pPr>
        <w:widowControl w:val="0"/>
        <w:bidi/>
        <w:spacing w:after="0" w:line="247" w:lineRule="auto"/>
        <w:ind w:firstLine="284"/>
        <w:jc w:val="both"/>
        <w:rPr>
          <w:rFonts w:cs="Abz-2 (Badr)"/>
          <w:color w:val="000000" w:themeColor="text1"/>
          <w:sz w:val="28"/>
          <w:szCs w:val="28"/>
          <w:rtl/>
        </w:rPr>
      </w:pPr>
      <w:r w:rsidRPr="00075BB1">
        <w:rPr>
          <w:rFonts w:cs="Abz-2 (Badr)"/>
          <w:color w:val="000000" w:themeColor="text1"/>
          <w:sz w:val="28"/>
          <w:szCs w:val="28"/>
          <w:rtl/>
        </w:rPr>
        <w:t>وإن أُريد بذلك أنّ المخصّص المتّصل بمنزلة القيد لمدخول أدوات العموم وأنّ عبارة مثل: «أكرم العلماء إلّا الفسّاق منهم» بمنزلة «أكرم العلماء غير الفسّاق»، فيورد عليه أنّه على هذا لا يكون المخصّص المتّصل في الواقع موجبا</w:t>
      </w:r>
      <w:r>
        <w:rPr>
          <w:rFonts w:cs="Abz-2 (Badr)" w:hint="cs"/>
          <w:color w:val="000000" w:themeColor="text1"/>
          <w:sz w:val="28"/>
          <w:szCs w:val="28"/>
          <w:rtl/>
        </w:rPr>
        <w:t>ً</w:t>
      </w:r>
      <w:r w:rsidRPr="00075BB1">
        <w:rPr>
          <w:rFonts w:cs="Abz-2 (Badr)"/>
          <w:color w:val="000000" w:themeColor="text1"/>
          <w:sz w:val="28"/>
          <w:szCs w:val="28"/>
          <w:rtl/>
        </w:rPr>
        <w:t xml:space="preserve"> للتخصيص؛ لأنّ التخصيص ـ كما تقدّم في تعريفه ـ هو إخراج حكمي لفرد من شمول حكم العام</w:t>
      </w:r>
      <w:r>
        <w:rPr>
          <w:rFonts w:cs="Abz-2 (Badr)" w:hint="cs"/>
          <w:color w:val="000000" w:themeColor="text1"/>
          <w:sz w:val="28"/>
          <w:szCs w:val="28"/>
          <w:rtl/>
        </w:rPr>
        <w:t>ّ</w:t>
      </w:r>
      <w:r w:rsidRPr="00075BB1">
        <w:rPr>
          <w:rFonts w:cs="Abz-2 (Badr)"/>
          <w:color w:val="000000" w:themeColor="text1"/>
          <w:sz w:val="28"/>
          <w:szCs w:val="28"/>
          <w:rtl/>
        </w:rPr>
        <w:t>، في حين أنّ لازم هذا المبنى هو الإخراج الموضوعي للفرد المخصَّص من شمول حكم العام</w:t>
      </w:r>
      <w:r>
        <w:rPr>
          <w:rFonts w:cs="Abz-2 (Badr)" w:hint="cs"/>
          <w:color w:val="000000" w:themeColor="text1"/>
          <w:sz w:val="28"/>
          <w:szCs w:val="28"/>
          <w:rtl/>
        </w:rPr>
        <w:t>ّ؛</w:t>
      </w:r>
      <w:r w:rsidRPr="00075BB1">
        <w:rPr>
          <w:rFonts w:cs="Abz-2 (Badr)"/>
          <w:color w:val="000000" w:themeColor="text1"/>
          <w:sz w:val="28"/>
          <w:szCs w:val="28"/>
          <w:rtl/>
        </w:rPr>
        <w:t xml:space="preserve"> فمثلا</w:t>
      </w:r>
      <w:r>
        <w:rPr>
          <w:rFonts w:cs="Abz-2 (Badr)" w:hint="cs"/>
          <w:color w:val="000000" w:themeColor="text1"/>
          <w:sz w:val="28"/>
          <w:szCs w:val="28"/>
          <w:rtl/>
        </w:rPr>
        <w:t>ً</w:t>
      </w:r>
      <w:r w:rsidRPr="00075BB1">
        <w:rPr>
          <w:rFonts w:cs="Abz-2 (Badr)"/>
          <w:color w:val="000000" w:themeColor="text1"/>
          <w:sz w:val="28"/>
          <w:szCs w:val="28"/>
          <w:rtl/>
        </w:rPr>
        <w:t xml:space="preserve"> في العبارة الأ</w:t>
      </w:r>
      <w:r>
        <w:rPr>
          <w:rFonts w:cs="Abz-2 (Badr)" w:hint="cs"/>
          <w:color w:val="000000" w:themeColor="text1"/>
          <w:sz w:val="28"/>
          <w:szCs w:val="28"/>
          <w:rtl/>
        </w:rPr>
        <w:t>ُ</w:t>
      </w:r>
      <w:r w:rsidRPr="00075BB1">
        <w:rPr>
          <w:rFonts w:cs="Abz-2 (Badr)"/>
          <w:color w:val="000000" w:themeColor="text1"/>
          <w:sz w:val="28"/>
          <w:szCs w:val="28"/>
          <w:rtl/>
        </w:rPr>
        <w:t>ولى يكون الفرد الفاسق وإن كان داخل</w:t>
      </w:r>
      <w:r>
        <w:rPr>
          <w:rFonts w:cs="Abz-2 (Badr)" w:hint="cs"/>
          <w:color w:val="000000" w:themeColor="text1"/>
          <w:sz w:val="28"/>
          <w:szCs w:val="28"/>
          <w:rtl/>
        </w:rPr>
        <w:t xml:space="preserve">اً </w:t>
      </w:r>
      <w:r w:rsidRPr="00075BB1">
        <w:rPr>
          <w:rFonts w:cs="Abz-2 (Badr)"/>
          <w:color w:val="000000" w:themeColor="text1"/>
          <w:sz w:val="28"/>
          <w:szCs w:val="28"/>
          <w:rtl/>
        </w:rPr>
        <w:t>تحت حكم العام</w:t>
      </w:r>
      <w:r>
        <w:rPr>
          <w:rFonts w:cs="Abz-2 (Badr)" w:hint="cs"/>
          <w:color w:val="000000" w:themeColor="text1"/>
          <w:sz w:val="28"/>
          <w:szCs w:val="28"/>
          <w:rtl/>
        </w:rPr>
        <w:t>ّ موضوعاً</w:t>
      </w:r>
      <w:r w:rsidRPr="00075BB1">
        <w:rPr>
          <w:rFonts w:cs="Abz-2 (Badr)"/>
          <w:color w:val="000000" w:themeColor="text1"/>
          <w:sz w:val="28"/>
          <w:szCs w:val="28"/>
          <w:rtl/>
        </w:rPr>
        <w:t>، إلّا أنّ الحكم المترتّب على العام</w:t>
      </w:r>
      <w:r>
        <w:rPr>
          <w:rFonts w:cs="Abz-2 (Badr)" w:hint="cs"/>
          <w:color w:val="000000" w:themeColor="text1"/>
          <w:sz w:val="28"/>
          <w:szCs w:val="28"/>
          <w:rtl/>
        </w:rPr>
        <w:t>ّ</w:t>
      </w:r>
      <w:r w:rsidRPr="00075BB1">
        <w:rPr>
          <w:rFonts w:cs="Abz-2 (Badr)"/>
          <w:color w:val="000000" w:themeColor="text1"/>
          <w:sz w:val="28"/>
          <w:szCs w:val="28"/>
          <w:rtl/>
        </w:rPr>
        <w:t xml:space="preserve"> لا يترتّب عليه، بينما في العبارة الثانية يكون الفرد الفاسق خارجا</w:t>
      </w:r>
      <w:r>
        <w:rPr>
          <w:rFonts w:cs="Abz-2 (Badr)" w:hint="cs"/>
          <w:color w:val="000000" w:themeColor="text1"/>
          <w:sz w:val="28"/>
          <w:szCs w:val="28"/>
          <w:rtl/>
        </w:rPr>
        <w:t>ً</w:t>
      </w:r>
      <w:r w:rsidRPr="00075BB1">
        <w:rPr>
          <w:rFonts w:cs="Abz-2 (Badr)"/>
          <w:color w:val="000000" w:themeColor="text1"/>
          <w:sz w:val="28"/>
          <w:szCs w:val="28"/>
          <w:rtl/>
        </w:rPr>
        <w:t xml:space="preserve"> تخصّص</w:t>
      </w:r>
      <w:r>
        <w:rPr>
          <w:rFonts w:cs="Abz-2 (Badr)" w:hint="cs"/>
          <w:color w:val="000000" w:themeColor="text1"/>
          <w:sz w:val="28"/>
          <w:szCs w:val="28"/>
          <w:rtl/>
        </w:rPr>
        <w:t>اً</w:t>
      </w:r>
      <w:r w:rsidRPr="00075BB1">
        <w:rPr>
          <w:rFonts w:cs="Abz-2 (Badr)"/>
          <w:color w:val="000000" w:themeColor="text1"/>
          <w:sz w:val="28"/>
          <w:szCs w:val="28"/>
          <w:rtl/>
        </w:rPr>
        <w:t xml:space="preserve"> عن شمول حكم العام</w:t>
      </w:r>
      <w:r>
        <w:rPr>
          <w:rFonts w:cs="Abz-2 (Badr)" w:hint="cs"/>
          <w:color w:val="000000" w:themeColor="text1"/>
          <w:sz w:val="28"/>
          <w:szCs w:val="28"/>
          <w:rtl/>
        </w:rPr>
        <w:t>ّ،</w:t>
      </w:r>
      <w:r w:rsidRPr="00075BB1">
        <w:rPr>
          <w:rFonts w:cs="Abz-2 (Badr)"/>
          <w:color w:val="000000" w:themeColor="text1"/>
          <w:sz w:val="28"/>
          <w:szCs w:val="28"/>
          <w:rtl/>
        </w:rPr>
        <w:t xml:space="preserve"> </w:t>
      </w:r>
      <w:r>
        <w:rPr>
          <w:rFonts w:cs="Abz-2 (Badr)" w:hint="cs"/>
          <w:color w:val="000000" w:themeColor="text1"/>
          <w:sz w:val="28"/>
          <w:szCs w:val="28"/>
          <w:rtl/>
        </w:rPr>
        <w:t>ف</w:t>
      </w:r>
      <w:r w:rsidRPr="00075BB1">
        <w:rPr>
          <w:rFonts w:cs="Abz-2 (Badr)"/>
          <w:color w:val="000000" w:themeColor="text1"/>
          <w:sz w:val="28"/>
          <w:szCs w:val="28"/>
          <w:rtl/>
        </w:rPr>
        <w:t xml:space="preserve">لا يمكن </w:t>
      </w:r>
      <w:r>
        <w:rPr>
          <w:rFonts w:cs="Abz-2 (Badr)" w:hint="cs"/>
          <w:color w:val="000000" w:themeColor="text1"/>
          <w:sz w:val="28"/>
          <w:szCs w:val="28"/>
          <w:rtl/>
        </w:rPr>
        <w:t>اعتبار</w:t>
      </w:r>
      <w:r w:rsidRPr="00075BB1">
        <w:rPr>
          <w:rFonts w:cs="Abz-2 (Badr)"/>
          <w:color w:val="000000" w:themeColor="text1"/>
          <w:sz w:val="28"/>
          <w:szCs w:val="28"/>
          <w:rtl/>
        </w:rPr>
        <w:t xml:space="preserve"> هاتين العبارتين </w:t>
      </w:r>
      <w:r>
        <w:rPr>
          <w:rFonts w:cs="Abz-2 (Badr)" w:hint="cs"/>
          <w:color w:val="000000" w:themeColor="text1"/>
          <w:sz w:val="28"/>
          <w:szCs w:val="28"/>
          <w:rtl/>
        </w:rPr>
        <w:t xml:space="preserve">بمعنیً </w:t>
      </w:r>
      <w:r w:rsidRPr="00075BB1">
        <w:rPr>
          <w:rFonts w:cs="Abz-2 (Badr)"/>
          <w:color w:val="000000" w:themeColor="text1"/>
          <w:sz w:val="28"/>
          <w:szCs w:val="28"/>
          <w:rtl/>
        </w:rPr>
        <w:t>واحد</w:t>
      </w:r>
      <w:r>
        <w:rPr>
          <w:rFonts w:cs="Abz-2 (Badr)" w:hint="cs"/>
          <w:color w:val="000000" w:themeColor="text1"/>
          <w:sz w:val="28"/>
          <w:szCs w:val="28"/>
          <w:rtl/>
        </w:rPr>
        <w:t>.</w:t>
      </w:r>
    </w:p>
    <w:p w14:paraId="4774B70E" w14:textId="77777777" w:rsidR="00CE3ED1" w:rsidRDefault="00CE3ED1" w:rsidP="00CE3ED1">
      <w:pPr>
        <w:widowControl w:val="0"/>
        <w:bidi/>
        <w:spacing w:after="0" w:line="247" w:lineRule="auto"/>
        <w:ind w:firstLine="284"/>
        <w:jc w:val="both"/>
        <w:rPr>
          <w:rFonts w:cs="Abz-2 (Badr)"/>
          <w:color w:val="000000" w:themeColor="text1"/>
          <w:sz w:val="28"/>
          <w:szCs w:val="28"/>
          <w:rtl/>
        </w:rPr>
      </w:pPr>
      <w:r>
        <w:rPr>
          <w:rFonts w:cs="Abz-2 (Badr)" w:hint="cs"/>
          <w:color w:val="000000" w:themeColor="text1"/>
          <w:sz w:val="28"/>
          <w:szCs w:val="28"/>
          <w:rtl/>
        </w:rPr>
        <w:t xml:space="preserve">وأمّا </w:t>
      </w:r>
      <w:r w:rsidRPr="00945ADB">
        <w:rPr>
          <w:rFonts w:cs="Abz-2 (Badr)"/>
          <w:color w:val="000000" w:themeColor="text1"/>
          <w:sz w:val="28"/>
          <w:szCs w:val="28"/>
          <w:rtl/>
        </w:rPr>
        <w:t xml:space="preserve">الظهور </w:t>
      </w:r>
      <w:r>
        <w:rPr>
          <w:rFonts w:cs="Abz-2 (Badr)" w:hint="cs"/>
          <w:color w:val="000000" w:themeColor="text1"/>
          <w:sz w:val="28"/>
          <w:szCs w:val="28"/>
          <w:rtl/>
        </w:rPr>
        <w:t>ف</w:t>
      </w:r>
      <w:r w:rsidRPr="00945ADB">
        <w:rPr>
          <w:rFonts w:cs="Abz-2 (Badr)"/>
          <w:color w:val="000000" w:themeColor="text1"/>
          <w:sz w:val="28"/>
          <w:szCs w:val="28"/>
          <w:rtl/>
        </w:rPr>
        <w:t>ليس هو المدلول التصديقي الأوّل للكلام لكي يدّعى أنّه إذا لم يحدث الخاصّ تغييرا</w:t>
      </w:r>
      <w:r>
        <w:rPr>
          <w:rFonts w:cs="Abz-2 (Badr)" w:hint="cs"/>
          <w:color w:val="000000" w:themeColor="text1"/>
          <w:sz w:val="28"/>
          <w:szCs w:val="28"/>
          <w:rtl/>
        </w:rPr>
        <w:t>ً</w:t>
      </w:r>
      <w:r w:rsidRPr="00945ADB">
        <w:rPr>
          <w:rFonts w:cs="Abz-2 (Badr)"/>
          <w:color w:val="000000" w:themeColor="text1"/>
          <w:sz w:val="28"/>
          <w:szCs w:val="28"/>
          <w:rtl/>
        </w:rPr>
        <w:t xml:space="preserve"> في</w:t>
      </w:r>
      <w:r>
        <w:rPr>
          <w:rFonts w:cs="Abz-2 (Badr)" w:hint="cs"/>
          <w:color w:val="000000" w:themeColor="text1"/>
          <w:sz w:val="28"/>
          <w:szCs w:val="28"/>
          <w:rtl/>
        </w:rPr>
        <w:t>ه</w:t>
      </w:r>
      <w:r w:rsidRPr="00945ADB">
        <w:rPr>
          <w:rFonts w:cs="Abz-2 (Badr)"/>
          <w:color w:val="000000" w:themeColor="text1"/>
          <w:sz w:val="28"/>
          <w:szCs w:val="28"/>
          <w:rtl/>
        </w:rPr>
        <w:t xml:space="preserve">، بقي ظهوره على حاله من دون تغيير، بل المراد به ـ كما </w:t>
      </w:r>
      <w:r>
        <w:rPr>
          <w:rFonts w:cs="Abz-2 (Badr)" w:hint="cs"/>
          <w:color w:val="000000" w:themeColor="text1"/>
          <w:sz w:val="28"/>
          <w:szCs w:val="28"/>
          <w:rtl/>
        </w:rPr>
        <w:t>ب</w:t>
      </w:r>
      <w:r w:rsidRPr="00945ADB">
        <w:rPr>
          <w:rFonts w:cs="Abz-2 (Badr)"/>
          <w:color w:val="000000" w:themeColor="text1"/>
          <w:sz w:val="28"/>
          <w:szCs w:val="28"/>
          <w:rtl/>
        </w:rPr>
        <w:t>يّن مفصّلا</w:t>
      </w:r>
      <w:r>
        <w:rPr>
          <w:rFonts w:cs="Abz-2 (Badr)" w:hint="cs"/>
          <w:color w:val="000000" w:themeColor="text1"/>
          <w:sz w:val="28"/>
          <w:szCs w:val="28"/>
          <w:rtl/>
        </w:rPr>
        <w:t>ً</w:t>
      </w:r>
      <w:r w:rsidRPr="00945ADB">
        <w:rPr>
          <w:rFonts w:cs="Abz-2 (Badr)"/>
          <w:color w:val="000000" w:themeColor="text1"/>
          <w:sz w:val="28"/>
          <w:szCs w:val="28"/>
          <w:rtl/>
        </w:rPr>
        <w:t xml:space="preserve"> ـ </w:t>
      </w:r>
      <w:r>
        <w:rPr>
          <w:rFonts w:cs="Abz-2 (Badr)" w:hint="cs"/>
          <w:color w:val="000000" w:themeColor="text1"/>
          <w:sz w:val="28"/>
          <w:szCs w:val="28"/>
          <w:rtl/>
        </w:rPr>
        <w:t>مجموع ما</w:t>
      </w:r>
      <w:r w:rsidRPr="00945ADB">
        <w:rPr>
          <w:rFonts w:cs="Abz-2 (Badr)"/>
          <w:color w:val="000000" w:themeColor="text1"/>
          <w:sz w:val="28"/>
          <w:szCs w:val="28"/>
          <w:rtl/>
        </w:rPr>
        <w:t xml:space="preserve"> يتمسّك به في مقام الكشف عن المراد الاستعمالي</w:t>
      </w:r>
      <w:r>
        <w:rPr>
          <w:rFonts w:cs="Abz-2 (Badr)" w:hint="cs"/>
          <w:color w:val="000000" w:themeColor="text1"/>
          <w:sz w:val="28"/>
          <w:szCs w:val="28"/>
          <w:rtl/>
        </w:rPr>
        <w:t>.</w:t>
      </w:r>
    </w:p>
    <w:p w14:paraId="639F6216" w14:textId="77777777" w:rsidR="00CE3ED1" w:rsidRDefault="00CE3ED1" w:rsidP="00CE3ED1">
      <w:pPr>
        <w:widowControl w:val="0"/>
        <w:bidi/>
        <w:spacing w:after="0" w:line="247" w:lineRule="auto"/>
        <w:ind w:firstLine="284"/>
        <w:jc w:val="both"/>
        <w:rPr>
          <w:rFonts w:cs="Abz-2 (Badr)"/>
          <w:color w:val="000000" w:themeColor="text1"/>
          <w:sz w:val="28"/>
          <w:szCs w:val="28"/>
          <w:rtl/>
        </w:rPr>
      </w:pPr>
      <w:r w:rsidRPr="00945ADB">
        <w:rPr>
          <w:rFonts w:cs="Abz-2 (Badr)"/>
          <w:color w:val="000000" w:themeColor="text1"/>
          <w:sz w:val="28"/>
          <w:szCs w:val="28"/>
          <w:rtl/>
        </w:rPr>
        <w:t>وعليه فإذا لم ينتف ظهور العامّ في العموم بسبب إجمال الخاصّ، فلن تكون هناك حاجة إلى التمسّك بـ</w:t>
      </w:r>
      <w:r>
        <w:rPr>
          <w:rFonts w:cs="Abz-2 (Badr)" w:hint="cs"/>
          <w:color w:val="000000" w:themeColor="text1"/>
          <w:sz w:val="28"/>
          <w:szCs w:val="28"/>
          <w:rtl/>
        </w:rPr>
        <w:t xml:space="preserve"> </w:t>
      </w:r>
      <w:r w:rsidRPr="00945ADB">
        <w:rPr>
          <w:rFonts w:cs="Abz-2 (Badr)"/>
          <w:color w:val="000000" w:themeColor="text1"/>
          <w:sz w:val="28"/>
          <w:szCs w:val="28"/>
          <w:rtl/>
        </w:rPr>
        <w:t>«أصالة العموم» حت</w:t>
      </w:r>
      <w:r>
        <w:rPr>
          <w:rFonts w:cs="Abz-2 (Badr)" w:hint="cs"/>
          <w:color w:val="000000" w:themeColor="text1"/>
          <w:sz w:val="28"/>
          <w:szCs w:val="28"/>
          <w:rtl/>
        </w:rPr>
        <w:t>ّ</w:t>
      </w:r>
      <w:r w:rsidRPr="00945ADB">
        <w:rPr>
          <w:rFonts w:cs="Abz-2 (Badr)"/>
          <w:color w:val="000000" w:themeColor="text1"/>
          <w:sz w:val="28"/>
          <w:szCs w:val="28"/>
          <w:rtl/>
        </w:rPr>
        <w:t>ى يقال</w:t>
      </w:r>
      <w:r>
        <w:rPr>
          <w:rFonts w:cs="Abz-2 (Badr)" w:hint="cs"/>
          <w:color w:val="000000" w:themeColor="text1"/>
          <w:sz w:val="28"/>
          <w:szCs w:val="28"/>
          <w:rtl/>
        </w:rPr>
        <w:t>:</w:t>
      </w:r>
      <w:r w:rsidRPr="00945ADB">
        <w:rPr>
          <w:rFonts w:cs="Abz-2 (Badr)"/>
          <w:color w:val="000000" w:themeColor="text1"/>
          <w:sz w:val="28"/>
          <w:szCs w:val="28"/>
          <w:rtl/>
        </w:rPr>
        <w:t xml:space="preserve"> إنّ التمسّك بها غير ممكن بسبب العلم الإجمالي؛ لأنّ حجّيّة الظهور ـ كما تقدّم ـ غير قابلة للانفكاك عنه</w:t>
      </w:r>
      <w:r>
        <w:rPr>
          <w:rFonts w:cs="Abz-2 (Badr)" w:hint="cs"/>
          <w:color w:val="000000" w:themeColor="text1"/>
          <w:sz w:val="28"/>
          <w:szCs w:val="28"/>
          <w:rtl/>
        </w:rPr>
        <w:t>.</w:t>
      </w:r>
    </w:p>
    <w:p w14:paraId="7482C333" w14:textId="77777777" w:rsidR="00CE3ED1" w:rsidRPr="001A3189" w:rsidRDefault="00CE3ED1" w:rsidP="00CE3ED1">
      <w:pPr>
        <w:widowControl w:val="0"/>
        <w:bidi/>
        <w:spacing w:after="0" w:line="247" w:lineRule="auto"/>
        <w:ind w:firstLine="284"/>
        <w:jc w:val="both"/>
        <w:rPr>
          <w:rFonts w:cs="Abz-2 (Badr)"/>
          <w:color w:val="000000" w:themeColor="text1"/>
          <w:sz w:val="28"/>
          <w:szCs w:val="28"/>
          <w:rtl/>
        </w:rPr>
      </w:pPr>
      <w:r w:rsidRPr="00945ADB">
        <w:rPr>
          <w:rFonts w:cs="Abz-2 (Badr)"/>
          <w:color w:val="000000" w:themeColor="text1"/>
          <w:sz w:val="28"/>
          <w:szCs w:val="28"/>
          <w:rtl/>
        </w:rPr>
        <w:t>ومن هنا وبما أنّ المخصّص ـ سواء أكان متّصلا</w:t>
      </w:r>
      <w:r>
        <w:rPr>
          <w:rFonts w:cs="Abz-2 (Badr)" w:hint="cs"/>
          <w:color w:val="000000" w:themeColor="text1"/>
          <w:sz w:val="28"/>
          <w:szCs w:val="28"/>
          <w:rtl/>
        </w:rPr>
        <w:t>ً</w:t>
      </w:r>
      <w:r w:rsidRPr="00945ADB">
        <w:rPr>
          <w:rFonts w:cs="Abz-2 (Badr)"/>
          <w:color w:val="000000" w:themeColor="text1"/>
          <w:sz w:val="28"/>
          <w:szCs w:val="28"/>
          <w:rtl/>
        </w:rPr>
        <w:t xml:space="preserve"> أم منفصلا</w:t>
      </w:r>
      <w:r>
        <w:rPr>
          <w:rFonts w:cs="Abz-2 (Badr)" w:hint="cs"/>
          <w:color w:val="000000" w:themeColor="text1"/>
          <w:sz w:val="28"/>
          <w:szCs w:val="28"/>
          <w:rtl/>
        </w:rPr>
        <w:t>ً</w:t>
      </w:r>
      <w:r w:rsidRPr="00945ADB">
        <w:rPr>
          <w:rFonts w:cs="Abz-2 (Badr)"/>
          <w:color w:val="000000" w:themeColor="text1"/>
          <w:sz w:val="28"/>
          <w:szCs w:val="28"/>
          <w:rtl/>
        </w:rPr>
        <w:t xml:space="preserve"> ـ قرينة على بيان المراد الجدّي للمتكلّم من العامّ، فإذا كان فيه إجمال</w:t>
      </w:r>
      <w:r>
        <w:rPr>
          <w:rFonts w:cs="Abz-2 (Badr)" w:hint="cs"/>
          <w:color w:val="000000" w:themeColor="text1"/>
          <w:sz w:val="28"/>
          <w:szCs w:val="28"/>
          <w:rtl/>
        </w:rPr>
        <w:t>،</w:t>
      </w:r>
      <w:r w:rsidRPr="00945ADB">
        <w:rPr>
          <w:rFonts w:cs="Abz-2 (Badr)"/>
          <w:color w:val="000000" w:themeColor="text1"/>
          <w:sz w:val="28"/>
          <w:szCs w:val="28"/>
          <w:rtl/>
        </w:rPr>
        <w:t xml:space="preserve"> سرى هذا الإجمال إلى العامّ أيضا</w:t>
      </w:r>
      <w:r>
        <w:rPr>
          <w:rFonts w:cs="Abz-2 (Badr)" w:hint="cs"/>
          <w:color w:val="000000" w:themeColor="text1"/>
          <w:sz w:val="28"/>
          <w:szCs w:val="28"/>
          <w:rtl/>
        </w:rPr>
        <w:t>ً.</w:t>
      </w:r>
      <w:r w:rsidRPr="00945ADB">
        <w:rPr>
          <w:rFonts w:cs="Abz-2 (Badr)"/>
          <w:color w:val="000000" w:themeColor="text1"/>
          <w:sz w:val="28"/>
          <w:szCs w:val="28"/>
          <w:rtl/>
        </w:rPr>
        <w:t xml:space="preserve"> ففي جميع الأحوال يكون إجمال المخصّص موجبا</w:t>
      </w:r>
      <w:r>
        <w:rPr>
          <w:rFonts w:cs="Abz-2 (Badr)" w:hint="cs"/>
          <w:color w:val="000000" w:themeColor="text1"/>
          <w:sz w:val="28"/>
          <w:szCs w:val="28"/>
          <w:rtl/>
        </w:rPr>
        <w:t>ً</w:t>
      </w:r>
      <w:r w:rsidRPr="00945ADB">
        <w:rPr>
          <w:rFonts w:cs="Abz-2 (Badr)"/>
          <w:color w:val="000000" w:themeColor="text1"/>
          <w:sz w:val="28"/>
          <w:szCs w:val="28"/>
          <w:rtl/>
        </w:rPr>
        <w:t xml:space="preserve"> لإجمال العامّ ويمنع من انعقاد ظهوره على نحو يمكن أن يشمل الفرد المشكوك</w:t>
      </w:r>
      <w:r>
        <w:rPr>
          <w:rFonts w:cs="Abz-2 (Badr)" w:hint="cs"/>
          <w:color w:val="000000" w:themeColor="text1"/>
          <w:sz w:val="28"/>
          <w:szCs w:val="28"/>
          <w:rtl/>
        </w:rPr>
        <w:t>.</w:t>
      </w:r>
    </w:p>
    <w:p w14:paraId="7D9979DE" w14:textId="26D41A3F" w:rsidR="001B24FC" w:rsidRPr="00CE3ED1" w:rsidRDefault="001B24FC" w:rsidP="00CE3ED1">
      <w:pPr>
        <w:rPr>
          <w:rtl/>
        </w:rPr>
      </w:pPr>
    </w:p>
    <w:sectPr w:rsidR="001B24FC" w:rsidRPr="00CE3ED1" w:rsidSect="008666E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2F36E" w14:textId="77777777" w:rsidR="003338B6" w:rsidRDefault="003338B6" w:rsidP="00C336C5">
      <w:pPr>
        <w:spacing w:after="0" w:line="240" w:lineRule="auto"/>
      </w:pPr>
      <w:r>
        <w:separator/>
      </w:r>
    </w:p>
  </w:endnote>
  <w:endnote w:type="continuationSeparator" w:id="0">
    <w:p w14:paraId="423F3020" w14:textId="77777777" w:rsidR="003338B6" w:rsidRDefault="003338B6" w:rsidP="00C336C5">
      <w:pPr>
        <w:spacing w:after="0" w:line="240" w:lineRule="auto"/>
      </w:pPr>
      <w:r>
        <w:continuationSeparator/>
      </w:r>
    </w:p>
  </w:endnote>
  <w:endnote w:type="continuationNotice" w:id="1">
    <w:p w14:paraId="08C4AB66" w14:textId="77777777" w:rsidR="003338B6" w:rsidRDefault="003338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2  Bad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QuranTaha">
    <w:panose1 w:val="02010000000000000000"/>
    <w:charset w:val="B2"/>
    <w:family w:val="auto"/>
    <w:pitch w:val="variable"/>
    <w:sig w:usb0="00002001" w:usb1="00000000" w:usb2="00000000" w:usb3="00000000" w:csb0="00000040" w:csb1="00000000"/>
  </w:font>
  <w:font w:name="2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CF62F" w14:textId="77777777" w:rsidR="00CE3ED1" w:rsidRDefault="00CE3E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798970"/>
      <w:docPartObj>
        <w:docPartGallery w:val="Page Numbers (Bottom of Page)"/>
        <w:docPartUnique/>
      </w:docPartObj>
    </w:sdtPr>
    <w:sdtEndPr>
      <w:rPr>
        <w:noProof/>
      </w:rPr>
    </w:sdtEndPr>
    <w:sdtContent>
      <w:p w14:paraId="02FC1C1C" w14:textId="4EF61E34" w:rsidR="002B074C" w:rsidRDefault="002B07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FF32D9" w14:textId="77777777" w:rsidR="002B074C" w:rsidRDefault="002B07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346B4" w14:textId="77777777" w:rsidR="00CE3ED1" w:rsidRDefault="00CE3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C4055" w14:textId="77777777" w:rsidR="003338B6" w:rsidRDefault="003338B6" w:rsidP="00C336C5">
      <w:pPr>
        <w:bidi/>
        <w:spacing w:after="0" w:line="240" w:lineRule="auto"/>
      </w:pPr>
      <w:r>
        <w:separator/>
      </w:r>
    </w:p>
  </w:footnote>
  <w:footnote w:type="continuationSeparator" w:id="0">
    <w:p w14:paraId="4CADE894" w14:textId="77777777" w:rsidR="003338B6" w:rsidRDefault="003338B6" w:rsidP="00C336C5">
      <w:pPr>
        <w:spacing w:after="0" w:line="240" w:lineRule="auto"/>
      </w:pPr>
      <w:r>
        <w:continuationSeparator/>
      </w:r>
    </w:p>
  </w:footnote>
  <w:footnote w:type="continuationNotice" w:id="1">
    <w:p w14:paraId="59F18808" w14:textId="77777777" w:rsidR="003338B6" w:rsidRDefault="003338B6">
      <w:pPr>
        <w:spacing w:after="0" w:line="240" w:lineRule="auto"/>
      </w:pPr>
    </w:p>
  </w:footnote>
  <w:footnote w:id="2">
    <w:p w14:paraId="57877A3B" w14:textId="77777777" w:rsidR="00CE3ED1" w:rsidRPr="00352C37" w:rsidRDefault="00CE3ED1" w:rsidP="00CE3ED1">
      <w:pPr>
        <w:pStyle w:val="FootnoteText"/>
        <w:bidi/>
        <w:jc w:val="left"/>
        <w:rPr>
          <w:rFonts w:cs="Abz-2 (Badr)"/>
          <w:rtl/>
          <w:lang w:bidi="fa-IR"/>
        </w:rPr>
      </w:pPr>
      <w:r w:rsidRPr="00352C37">
        <w:rPr>
          <w:rFonts w:cs="Abz-2 (Badr)"/>
          <w:lang w:bidi="fa-IR"/>
        </w:rPr>
        <w:footnoteRef/>
      </w:r>
      <w:r w:rsidRPr="00352C37">
        <w:rPr>
          <w:rFonts w:cs="Abz-2 (Badr)" w:hint="cs"/>
          <w:rtl/>
          <w:lang w:bidi="fa-IR"/>
        </w:rPr>
        <w:t xml:space="preserve"> ـ </w:t>
      </w:r>
      <w:r>
        <w:rPr>
          <w:rFonts w:cs="Abz-2 (Badr)" w:hint="cs"/>
          <w:rtl/>
          <w:lang w:bidi="fa-IR"/>
        </w:rPr>
        <w:t>راجع: محاضرات في أُصول الفقه،ج4،ص333.</w:t>
      </w:r>
    </w:p>
  </w:footnote>
  <w:footnote w:id="3">
    <w:p w14:paraId="03690945" w14:textId="77777777" w:rsidR="00CE3ED1" w:rsidRPr="00352C37" w:rsidRDefault="00CE3ED1" w:rsidP="00CE3ED1">
      <w:pPr>
        <w:pStyle w:val="FootnoteText"/>
        <w:bidi/>
        <w:jc w:val="left"/>
        <w:rPr>
          <w:rFonts w:cs="Abz-2 (Badr)"/>
          <w:rtl/>
          <w:lang w:bidi="fa-IR"/>
        </w:rPr>
      </w:pPr>
      <w:r w:rsidRPr="00352C37">
        <w:rPr>
          <w:rFonts w:cs="Abz-2 (Badr)"/>
          <w:lang w:bidi="fa-IR"/>
        </w:rPr>
        <w:footnoteRef/>
      </w:r>
      <w:r w:rsidRPr="00352C37">
        <w:rPr>
          <w:rFonts w:cs="Abz-2 (Badr)" w:hint="cs"/>
          <w:rtl/>
          <w:lang w:bidi="fa-IR"/>
        </w:rPr>
        <w:t xml:space="preserve"> </w:t>
      </w:r>
      <w:r w:rsidRPr="00352C37">
        <w:rPr>
          <w:rFonts w:cs="Abz-2 (Badr)" w:hint="cs"/>
          <w:rtl/>
          <w:lang w:bidi="fa-IR"/>
        </w:rPr>
        <w:t xml:space="preserve">ـ </w:t>
      </w:r>
      <w:r>
        <w:rPr>
          <w:rFonts w:cs="Abz-2 (Badr)" w:hint="cs"/>
          <w:rtl/>
          <w:lang w:bidi="fa-IR"/>
        </w:rPr>
        <w:t>راجع: همان،ص334.</w:t>
      </w:r>
    </w:p>
  </w:footnote>
  <w:footnote w:id="4">
    <w:p w14:paraId="6F955BC1" w14:textId="77777777" w:rsidR="00CE3ED1" w:rsidRPr="00352C37" w:rsidRDefault="00CE3ED1" w:rsidP="00CE3ED1">
      <w:pPr>
        <w:pStyle w:val="FootnoteText"/>
        <w:bidi/>
        <w:jc w:val="left"/>
        <w:rPr>
          <w:rFonts w:cs="Abz-2 (Badr)"/>
          <w:rtl/>
          <w:lang w:bidi="fa-IR"/>
        </w:rPr>
      </w:pPr>
      <w:r w:rsidRPr="00352C37">
        <w:rPr>
          <w:rFonts w:cs="Abz-2 (Badr)"/>
          <w:lang w:bidi="fa-IR"/>
        </w:rPr>
        <w:footnoteRef/>
      </w:r>
      <w:r w:rsidRPr="00352C37">
        <w:rPr>
          <w:rFonts w:cs="Abz-2 (Badr)" w:hint="cs"/>
          <w:rtl/>
          <w:lang w:bidi="fa-IR"/>
        </w:rPr>
        <w:t xml:space="preserve"> </w:t>
      </w:r>
      <w:r w:rsidRPr="00352C37">
        <w:rPr>
          <w:rFonts w:cs="Abz-2 (Badr)" w:hint="cs"/>
          <w:rtl/>
          <w:lang w:bidi="fa-IR"/>
        </w:rPr>
        <w:t xml:space="preserve">ـ </w:t>
      </w:r>
      <w:r>
        <w:rPr>
          <w:rFonts w:cs="Abz-2 (Badr)" w:hint="cs"/>
          <w:rtl/>
          <w:lang w:bidi="fa-IR"/>
        </w:rPr>
        <w:t>راجع: محاضرات في أُصول الفقه،ج4،ص333.</w:t>
      </w:r>
    </w:p>
  </w:footnote>
  <w:footnote w:id="5">
    <w:p w14:paraId="4FEDE416" w14:textId="77777777" w:rsidR="00CE3ED1" w:rsidRPr="00352C37" w:rsidRDefault="00CE3ED1" w:rsidP="00CE3ED1">
      <w:pPr>
        <w:pStyle w:val="FootnoteText"/>
        <w:bidi/>
        <w:jc w:val="left"/>
        <w:rPr>
          <w:rFonts w:cs="Abz-2 (Badr)"/>
          <w:rtl/>
          <w:lang w:bidi="fa-IR"/>
        </w:rPr>
      </w:pPr>
      <w:r w:rsidRPr="00352C37">
        <w:rPr>
          <w:rFonts w:cs="Abz-2 (Badr)"/>
          <w:lang w:bidi="fa-IR"/>
        </w:rPr>
        <w:footnoteRef/>
      </w:r>
      <w:r w:rsidRPr="00352C37">
        <w:rPr>
          <w:rFonts w:cs="Abz-2 (Badr)" w:hint="cs"/>
          <w:rtl/>
          <w:lang w:bidi="fa-IR"/>
        </w:rPr>
        <w:t xml:space="preserve"> ـ </w:t>
      </w:r>
      <w:r>
        <w:rPr>
          <w:rFonts w:cs="Abz-2 (Badr)" w:hint="cs"/>
          <w:rtl/>
          <w:lang w:bidi="fa-IR"/>
        </w:rPr>
        <w:t>راجع: المصدر نفسه،ص334.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396A4" w14:textId="77777777" w:rsidR="00CE3ED1" w:rsidRDefault="00CE3E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C06B6" w14:textId="23AAAAE8" w:rsidR="008666ED" w:rsidRDefault="008666ED">
    <w:pPr>
      <w:pStyle w:val="Header"/>
    </w:pPr>
    <w:r>
      <w:rPr>
        <w:noProof/>
      </w:rPr>
      <mc:AlternateContent>
        <mc:Choice Requires="wps">
          <w:drawing>
            <wp:anchor distT="45720" distB="45720" distL="114300" distR="114300" simplePos="0" relativeHeight="251661312" behindDoc="0" locked="0" layoutInCell="1" allowOverlap="1" wp14:anchorId="656B4452" wp14:editId="011E38FF">
              <wp:simplePos x="0" y="0"/>
              <wp:positionH relativeFrom="column">
                <wp:posOffset>2080895</wp:posOffset>
              </wp:positionH>
              <wp:positionV relativeFrom="paragraph">
                <wp:posOffset>266700</wp:posOffset>
              </wp:positionV>
              <wp:extent cx="4284345" cy="1476375"/>
              <wp:effectExtent l="0" t="0" r="190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1476375"/>
                      </a:xfrm>
                      <a:prstGeom prst="rect">
                        <a:avLst/>
                      </a:prstGeom>
                      <a:solidFill>
                        <a:srgbClr val="FFFFFF"/>
                      </a:solidFill>
                      <a:ln w="9525">
                        <a:noFill/>
                        <a:miter lim="800000"/>
                        <a:headEnd/>
                        <a:tailEnd/>
                      </a:ln>
                    </wps:spPr>
                    <wps:txb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3641A6D0"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E25D43">
                            <w:rPr>
                              <w:rFonts w:cs="B Mehr" w:hint="cs"/>
                              <w:rtl/>
                              <w:lang w:bidi="fa-IR"/>
                            </w:rPr>
                            <w:t xml:space="preserve"> </w:t>
                          </w:r>
                          <w:r w:rsidR="00CE3ED1">
                            <w:rPr>
                              <w:rFonts w:cs="B Mehr" w:hint="cs"/>
                              <w:rtl/>
                              <w:lang w:bidi="fa-IR"/>
                            </w:rPr>
                            <w:t>یک</w:t>
                          </w:r>
                          <w:r w:rsidR="002C4A0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CE3ED1">
                            <w:rPr>
                              <w:rFonts w:cs="B Mehr" w:hint="cs"/>
                              <w:rtl/>
                              <w:lang w:bidi="fa-IR"/>
                            </w:rPr>
                            <w:t>30</w:t>
                          </w:r>
                          <w:r w:rsidR="0094174A">
                            <w:rPr>
                              <w:rFonts w:cs="B Mehr" w:hint="cs"/>
                              <w:rtl/>
                              <w:lang w:bidi="fa-IR"/>
                            </w:rPr>
                            <w:t xml:space="preserve">   </w:t>
                          </w:r>
                          <w:r w:rsidR="00331C30">
                            <w:rPr>
                              <w:rFonts w:cs="B Mehr" w:hint="cs"/>
                              <w:rtl/>
                              <w:lang w:bidi="fa-IR"/>
                            </w:rPr>
                            <w:t>آذر</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B4452" id="_x0000_t202" coordsize="21600,21600" o:spt="202" path="m,l,21600r21600,l21600,xe">
              <v:stroke joinstyle="miter"/>
              <v:path gradientshapeok="t" o:connecttype="rect"/>
            </v:shapetype>
            <v:shape id="Text Box 2" o:spid="_x0000_s1026" type="#_x0000_t202" style="position:absolute;margin-left:163.85pt;margin-top:21pt;width:337.35pt;height:116.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" stroked="f">
              <v:textbo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3641A6D0"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E25D43">
                      <w:rPr>
                        <w:rFonts w:cs="B Mehr" w:hint="cs"/>
                        <w:rtl/>
                        <w:lang w:bidi="fa-IR"/>
                      </w:rPr>
                      <w:t xml:space="preserve"> </w:t>
                    </w:r>
                    <w:r w:rsidR="00CE3ED1">
                      <w:rPr>
                        <w:rFonts w:cs="B Mehr" w:hint="cs"/>
                        <w:rtl/>
                        <w:lang w:bidi="fa-IR"/>
                      </w:rPr>
                      <w:t>یک</w:t>
                    </w:r>
                    <w:r w:rsidR="002C4A0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CE3ED1">
                      <w:rPr>
                        <w:rFonts w:cs="B Mehr" w:hint="cs"/>
                        <w:rtl/>
                        <w:lang w:bidi="fa-IR"/>
                      </w:rPr>
                      <w:t>30</w:t>
                    </w:r>
                    <w:r w:rsidR="0094174A">
                      <w:rPr>
                        <w:rFonts w:cs="B Mehr" w:hint="cs"/>
                        <w:rtl/>
                        <w:lang w:bidi="fa-IR"/>
                      </w:rPr>
                      <w:t xml:space="preserve">   </w:t>
                    </w:r>
                    <w:r w:rsidR="00331C30">
                      <w:rPr>
                        <w:rFonts w:cs="B Mehr" w:hint="cs"/>
                        <w:rtl/>
                        <w:lang w:bidi="fa-IR"/>
                      </w:rPr>
                      <w:t>آذر</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BA0C3F3" wp14:editId="218A05B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C91F5" w14:textId="77777777" w:rsidR="00CE3ED1" w:rsidRDefault="00CE3E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13E"/>
    <w:rsid w:val="00000C40"/>
    <w:rsid w:val="0000217A"/>
    <w:rsid w:val="000025B0"/>
    <w:rsid w:val="0000319A"/>
    <w:rsid w:val="00005D3F"/>
    <w:rsid w:val="00006DA9"/>
    <w:rsid w:val="000108B3"/>
    <w:rsid w:val="0001138C"/>
    <w:rsid w:val="00012094"/>
    <w:rsid w:val="0001214B"/>
    <w:rsid w:val="0001241E"/>
    <w:rsid w:val="000128D9"/>
    <w:rsid w:val="00014576"/>
    <w:rsid w:val="00014623"/>
    <w:rsid w:val="000154F3"/>
    <w:rsid w:val="00015B20"/>
    <w:rsid w:val="00016488"/>
    <w:rsid w:val="0001702B"/>
    <w:rsid w:val="0001799F"/>
    <w:rsid w:val="0002119A"/>
    <w:rsid w:val="00021628"/>
    <w:rsid w:val="00021DD7"/>
    <w:rsid w:val="0002236E"/>
    <w:rsid w:val="0002472C"/>
    <w:rsid w:val="00024A9F"/>
    <w:rsid w:val="000254C3"/>
    <w:rsid w:val="000263FD"/>
    <w:rsid w:val="00026E5C"/>
    <w:rsid w:val="000271B0"/>
    <w:rsid w:val="00027801"/>
    <w:rsid w:val="00027A3B"/>
    <w:rsid w:val="0003068F"/>
    <w:rsid w:val="00030CC3"/>
    <w:rsid w:val="00030F06"/>
    <w:rsid w:val="000331CD"/>
    <w:rsid w:val="00034331"/>
    <w:rsid w:val="00034B51"/>
    <w:rsid w:val="00034E65"/>
    <w:rsid w:val="00036217"/>
    <w:rsid w:val="00036B77"/>
    <w:rsid w:val="000402D8"/>
    <w:rsid w:val="0004094D"/>
    <w:rsid w:val="00041614"/>
    <w:rsid w:val="00041953"/>
    <w:rsid w:val="000425AB"/>
    <w:rsid w:val="0004284B"/>
    <w:rsid w:val="000429F8"/>
    <w:rsid w:val="0004332D"/>
    <w:rsid w:val="00044AF5"/>
    <w:rsid w:val="00045819"/>
    <w:rsid w:val="00045897"/>
    <w:rsid w:val="000458F9"/>
    <w:rsid w:val="00045E06"/>
    <w:rsid w:val="0004627F"/>
    <w:rsid w:val="00046829"/>
    <w:rsid w:val="000509AB"/>
    <w:rsid w:val="00050FFD"/>
    <w:rsid w:val="00051007"/>
    <w:rsid w:val="00051D65"/>
    <w:rsid w:val="00051DA2"/>
    <w:rsid w:val="00054B8B"/>
    <w:rsid w:val="000555E5"/>
    <w:rsid w:val="000559DF"/>
    <w:rsid w:val="00056817"/>
    <w:rsid w:val="00060654"/>
    <w:rsid w:val="00060B31"/>
    <w:rsid w:val="00060C3C"/>
    <w:rsid w:val="000613D8"/>
    <w:rsid w:val="000622A5"/>
    <w:rsid w:val="000623A4"/>
    <w:rsid w:val="00062739"/>
    <w:rsid w:val="00063F40"/>
    <w:rsid w:val="00065A73"/>
    <w:rsid w:val="000669E3"/>
    <w:rsid w:val="0006777C"/>
    <w:rsid w:val="00067EF3"/>
    <w:rsid w:val="000704A4"/>
    <w:rsid w:val="0007057C"/>
    <w:rsid w:val="00071110"/>
    <w:rsid w:val="00071340"/>
    <w:rsid w:val="00071407"/>
    <w:rsid w:val="000714F0"/>
    <w:rsid w:val="0007306C"/>
    <w:rsid w:val="0007313F"/>
    <w:rsid w:val="00073FD9"/>
    <w:rsid w:val="00074254"/>
    <w:rsid w:val="000744F3"/>
    <w:rsid w:val="000753BE"/>
    <w:rsid w:val="00075ED0"/>
    <w:rsid w:val="0007610A"/>
    <w:rsid w:val="0007653A"/>
    <w:rsid w:val="000801A6"/>
    <w:rsid w:val="000831B5"/>
    <w:rsid w:val="00084929"/>
    <w:rsid w:val="00085173"/>
    <w:rsid w:val="00086B22"/>
    <w:rsid w:val="000878AA"/>
    <w:rsid w:val="00087932"/>
    <w:rsid w:val="00087DE4"/>
    <w:rsid w:val="00087EC6"/>
    <w:rsid w:val="00090BE7"/>
    <w:rsid w:val="0009239B"/>
    <w:rsid w:val="00092CB5"/>
    <w:rsid w:val="00094AAD"/>
    <w:rsid w:val="00095C8B"/>
    <w:rsid w:val="00096B80"/>
    <w:rsid w:val="000A05C2"/>
    <w:rsid w:val="000A2090"/>
    <w:rsid w:val="000A233D"/>
    <w:rsid w:val="000A2985"/>
    <w:rsid w:val="000A32C7"/>
    <w:rsid w:val="000A4458"/>
    <w:rsid w:val="000A48CB"/>
    <w:rsid w:val="000A4B14"/>
    <w:rsid w:val="000A6670"/>
    <w:rsid w:val="000A7CD7"/>
    <w:rsid w:val="000B089D"/>
    <w:rsid w:val="000B0FE5"/>
    <w:rsid w:val="000B21AF"/>
    <w:rsid w:val="000B3B20"/>
    <w:rsid w:val="000B45F3"/>
    <w:rsid w:val="000B4680"/>
    <w:rsid w:val="000B6C43"/>
    <w:rsid w:val="000B7220"/>
    <w:rsid w:val="000B766D"/>
    <w:rsid w:val="000B76C7"/>
    <w:rsid w:val="000B7AE1"/>
    <w:rsid w:val="000B7B96"/>
    <w:rsid w:val="000C10EB"/>
    <w:rsid w:val="000C2522"/>
    <w:rsid w:val="000C35DD"/>
    <w:rsid w:val="000C4625"/>
    <w:rsid w:val="000C4CF0"/>
    <w:rsid w:val="000C4E0D"/>
    <w:rsid w:val="000C53A7"/>
    <w:rsid w:val="000C5548"/>
    <w:rsid w:val="000C5990"/>
    <w:rsid w:val="000C75D9"/>
    <w:rsid w:val="000C7BAC"/>
    <w:rsid w:val="000D0957"/>
    <w:rsid w:val="000D2204"/>
    <w:rsid w:val="000D222B"/>
    <w:rsid w:val="000D32B5"/>
    <w:rsid w:val="000D4B99"/>
    <w:rsid w:val="000D513C"/>
    <w:rsid w:val="000D5BB1"/>
    <w:rsid w:val="000D7960"/>
    <w:rsid w:val="000E05E4"/>
    <w:rsid w:val="000E1566"/>
    <w:rsid w:val="000E26D6"/>
    <w:rsid w:val="000E3498"/>
    <w:rsid w:val="000E3B8A"/>
    <w:rsid w:val="000E459D"/>
    <w:rsid w:val="000E4CDC"/>
    <w:rsid w:val="000E575A"/>
    <w:rsid w:val="000E619B"/>
    <w:rsid w:val="000F09D8"/>
    <w:rsid w:val="000F13FC"/>
    <w:rsid w:val="000F14AF"/>
    <w:rsid w:val="000F1B33"/>
    <w:rsid w:val="000F2220"/>
    <w:rsid w:val="000F2EAB"/>
    <w:rsid w:val="000F45E0"/>
    <w:rsid w:val="000F4B39"/>
    <w:rsid w:val="000F4D09"/>
    <w:rsid w:val="00101BF0"/>
    <w:rsid w:val="00101E09"/>
    <w:rsid w:val="00102C92"/>
    <w:rsid w:val="00104FDC"/>
    <w:rsid w:val="00105564"/>
    <w:rsid w:val="001058BC"/>
    <w:rsid w:val="001062D3"/>
    <w:rsid w:val="0010639C"/>
    <w:rsid w:val="00106F00"/>
    <w:rsid w:val="001079E6"/>
    <w:rsid w:val="00111B9D"/>
    <w:rsid w:val="001121BE"/>
    <w:rsid w:val="00112338"/>
    <w:rsid w:val="00112E25"/>
    <w:rsid w:val="00113458"/>
    <w:rsid w:val="00113932"/>
    <w:rsid w:val="00113BC3"/>
    <w:rsid w:val="0011633F"/>
    <w:rsid w:val="00116DCD"/>
    <w:rsid w:val="00116DF7"/>
    <w:rsid w:val="00116FA9"/>
    <w:rsid w:val="00120694"/>
    <w:rsid w:val="0012137D"/>
    <w:rsid w:val="001227F2"/>
    <w:rsid w:val="00122C40"/>
    <w:rsid w:val="00123FAA"/>
    <w:rsid w:val="00125A9D"/>
    <w:rsid w:val="00125C91"/>
    <w:rsid w:val="00126016"/>
    <w:rsid w:val="001262DF"/>
    <w:rsid w:val="00126732"/>
    <w:rsid w:val="0013020B"/>
    <w:rsid w:val="0013025B"/>
    <w:rsid w:val="0013086C"/>
    <w:rsid w:val="00132299"/>
    <w:rsid w:val="0013331D"/>
    <w:rsid w:val="00133674"/>
    <w:rsid w:val="00133946"/>
    <w:rsid w:val="00134104"/>
    <w:rsid w:val="00134425"/>
    <w:rsid w:val="00135F56"/>
    <w:rsid w:val="00135F7A"/>
    <w:rsid w:val="0013711F"/>
    <w:rsid w:val="0013776A"/>
    <w:rsid w:val="0014010E"/>
    <w:rsid w:val="001403B0"/>
    <w:rsid w:val="001407AA"/>
    <w:rsid w:val="0014208E"/>
    <w:rsid w:val="00142479"/>
    <w:rsid w:val="00143F36"/>
    <w:rsid w:val="0014420E"/>
    <w:rsid w:val="00147AB8"/>
    <w:rsid w:val="001500BF"/>
    <w:rsid w:val="00150102"/>
    <w:rsid w:val="001512F1"/>
    <w:rsid w:val="00154253"/>
    <w:rsid w:val="001544C2"/>
    <w:rsid w:val="0015455F"/>
    <w:rsid w:val="001550C4"/>
    <w:rsid w:val="001553E6"/>
    <w:rsid w:val="001554B6"/>
    <w:rsid w:val="0015569E"/>
    <w:rsid w:val="001556F1"/>
    <w:rsid w:val="00157BB0"/>
    <w:rsid w:val="0016176E"/>
    <w:rsid w:val="0016185C"/>
    <w:rsid w:val="0016195C"/>
    <w:rsid w:val="00161E7A"/>
    <w:rsid w:val="00161FF7"/>
    <w:rsid w:val="00163582"/>
    <w:rsid w:val="00164F38"/>
    <w:rsid w:val="0016580C"/>
    <w:rsid w:val="00166D53"/>
    <w:rsid w:val="00170B2C"/>
    <w:rsid w:val="001712CF"/>
    <w:rsid w:val="00171C29"/>
    <w:rsid w:val="001724FF"/>
    <w:rsid w:val="0017407D"/>
    <w:rsid w:val="00177AFD"/>
    <w:rsid w:val="00180336"/>
    <w:rsid w:val="00180E0E"/>
    <w:rsid w:val="001813CD"/>
    <w:rsid w:val="0018172F"/>
    <w:rsid w:val="00181CBA"/>
    <w:rsid w:val="00181D15"/>
    <w:rsid w:val="00181DA2"/>
    <w:rsid w:val="00182551"/>
    <w:rsid w:val="00182AA8"/>
    <w:rsid w:val="00182B67"/>
    <w:rsid w:val="00185AB8"/>
    <w:rsid w:val="00185EE7"/>
    <w:rsid w:val="00185FB9"/>
    <w:rsid w:val="001861A5"/>
    <w:rsid w:val="0018629E"/>
    <w:rsid w:val="00190593"/>
    <w:rsid w:val="001905E7"/>
    <w:rsid w:val="00190A5B"/>
    <w:rsid w:val="00193C3D"/>
    <w:rsid w:val="00193D9C"/>
    <w:rsid w:val="00195702"/>
    <w:rsid w:val="00196C46"/>
    <w:rsid w:val="00196ED4"/>
    <w:rsid w:val="00196F72"/>
    <w:rsid w:val="00196FD8"/>
    <w:rsid w:val="00197860"/>
    <w:rsid w:val="00197B55"/>
    <w:rsid w:val="001A1984"/>
    <w:rsid w:val="001A2538"/>
    <w:rsid w:val="001A2FAC"/>
    <w:rsid w:val="001A431B"/>
    <w:rsid w:val="001A44AE"/>
    <w:rsid w:val="001A51F2"/>
    <w:rsid w:val="001A5BAA"/>
    <w:rsid w:val="001A5D0A"/>
    <w:rsid w:val="001A74DA"/>
    <w:rsid w:val="001B105A"/>
    <w:rsid w:val="001B24FC"/>
    <w:rsid w:val="001B286E"/>
    <w:rsid w:val="001B2F63"/>
    <w:rsid w:val="001B34BE"/>
    <w:rsid w:val="001B36BA"/>
    <w:rsid w:val="001B38B4"/>
    <w:rsid w:val="001B3C8A"/>
    <w:rsid w:val="001B4B44"/>
    <w:rsid w:val="001B5931"/>
    <w:rsid w:val="001C08B9"/>
    <w:rsid w:val="001C0C54"/>
    <w:rsid w:val="001C271B"/>
    <w:rsid w:val="001C4B75"/>
    <w:rsid w:val="001C5C75"/>
    <w:rsid w:val="001C6753"/>
    <w:rsid w:val="001C7741"/>
    <w:rsid w:val="001C7E18"/>
    <w:rsid w:val="001C7E66"/>
    <w:rsid w:val="001D02D6"/>
    <w:rsid w:val="001D037F"/>
    <w:rsid w:val="001D1E8F"/>
    <w:rsid w:val="001D3812"/>
    <w:rsid w:val="001D3BB9"/>
    <w:rsid w:val="001D3D04"/>
    <w:rsid w:val="001D441D"/>
    <w:rsid w:val="001D46D2"/>
    <w:rsid w:val="001D48B3"/>
    <w:rsid w:val="001D4966"/>
    <w:rsid w:val="001D4E2E"/>
    <w:rsid w:val="001D52DD"/>
    <w:rsid w:val="001D59D0"/>
    <w:rsid w:val="001D643D"/>
    <w:rsid w:val="001D6F2F"/>
    <w:rsid w:val="001D7AEE"/>
    <w:rsid w:val="001E13E9"/>
    <w:rsid w:val="001E17B1"/>
    <w:rsid w:val="001E2A07"/>
    <w:rsid w:val="001E471E"/>
    <w:rsid w:val="001E5645"/>
    <w:rsid w:val="001E6B79"/>
    <w:rsid w:val="001E6C64"/>
    <w:rsid w:val="001E70EC"/>
    <w:rsid w:val="001E72F2"/>
    <w:rsid w:val="001E7404"/>
    <w:rsid w:val="001F112F"/>
    <w:rsid w:val="001F12F0"/>
    <w:rsid w:val="001F1B86"/>
    <w:rsid w:val="001F1D8C"/>
    <w:rsid w:val="001F292B"/>
    <w:rsid w:val="001F3580"/>
    <w:rsid w:val="001F3879"/>
    <w:rsid w:val="001F40F2"/>
    <w:rsid w:val="001F43C1"/>
    <w:rsid w:val="001F4576"/>
    <w:rsid w:val="001F462D"/>
    <w:rsid w:val="001F5B97"/>
    <w:rsid w:val="001F6B82"/>
    <w:rsid w:val="001F6F30"/>
    <w:rsid w:val="001F70B7"/>
    <w:rsid w:val="00200635"/>
    <w:rsid w:val="00200718"/>
    <w:rsid w:val="00200C54"/>
    <w:rsid w:val="002024C6"/>
    <w:rsid w:val="0020300C"/>
    <w:rsid w:val="002037FC"/>
    <w:rsid w:val="002046F0"/>
    <w:rsid w:val="00205B90"/>
    <w:rsid w:val="00206758"/>
    <w:rsid w:val="00207228"/>
    <w:rsid w:val="002111F1"/>
    <w:rsid w:val="0021279C"/>
    <w:rsid w:val="002135FE"/>
    <w:rsid w:val="00213689"/>
    <w:rsid w:val="0021370B"/>
    <w:rsid w:val="00213D02"/>
    <w:rsid w:val="002144BB"/>
    <w:rsid w:val="00214C24"/>
    <w:rsid w:val="002158FB"/>
    <w:rsid w:val="0021745D"/>
    <w:rsid w:val="00217B0F"/>
    <w:rsid w:val="0022005B"/>
    <w:rsid w:val="00221FF9"/>
    <w:rsid w:val="002223DB"/>
    <w:rsid w:val="002232A9"/>
    <w:rsid w:val="002243D8"/>
    <w:rsid w:val="002275E8"/>
    <w:rsid w:val="002302B5"/>
    <w:rsid w:val="00230DD8"/>
    <w:rsid w:val="00230DE9"/>
    <w:rsid w:val="002318C2"/>
    <w:rsid w:val="00232A18"/>
    <w:rsid w:val="002331F7"/>
    <w:rsid w:val="0023362F"/>
    <w:rsid w:val="002336B6"/>
    <w:rsid w:val="00234A42"/>
    <w:rsid w:val="00236B1F"/>
    <w:rsid w:val="002375F8"/>
    <w:rsid w:val="00241A87"/>
    <w:rsid w:val="002422BE"/>
    <w:rsid w:val="00242D33"/>
    <w:rsid w:val="00245CD7"/>
    <w:rsid w:val="002505E2"/>
    <w:rsid w:val="0025120A"/>
    <w:rsid w:val="00251D75"/>
    <w:rsid w:val="0025360C"/>
    <w:rsid w:val="00253F4B"/>
    <w:rsid w:val="002547DD"/>
    <w:rsid w:val="002548CF"/>
    <w:rsid w:val="002552A5"/>
    <w:rsid w:val="00255F56"/>
    <w:rsid w:val="00256E9D"/>
    <w:rsid w:val="00257E6C"/>
    <w:rsid w:val="00260039"/>
    <w:rsid w:val="00260595"/>
    <w:rsid w:val="002630F5"/>
    <w:rsid w:val="0026375A"/>
    <w:rsid w:val="002641E2"/>
    <w:rsid w:val="00265B83"/>
    <w:rsid w:val="0026614E"/>
    <w:rsid w:val="002668CA"/>
    <w:rsid w:val="00266D24"/>
    <w:rsid w:val="002672CD"/>
    <w:rsid w:val="00267459"/>
    <w:rsid w:val="0027043D"/>
    <w:rsid w:val="00271022"/>
    <w:rsid w:val="0027112F"/>
    <w:rsid w:val="00271135"/>
    <w:rsid w:val="00272EC0"/>
    <w:rsid w:val="002758ED"/>
    <w:rsid w:val="002763EE"/>
    <w:rsid w:val="00276AAB"/>
    <w:rsid w:val="00277B71"/>
    <w:rsid w:val="0028266C"/>
    <w:rsid w:val="00282F65"/>
    <w:rsid w:val="0028333D"/>
    <w:rsid w:val="00283354"/>
    <w:rsid w:val="00285D69"/>
    <w:rsid w:val="00287AC9"/>
    <w:rsid w:val="00291172"/>
    <w:rsid w:val="00293064"/>
    <w:rsid w:val="00293F26"/>
    <w:rsid w:val="00294B7B"/>
    <w:rsid w:val="00295DE5"/>
    <w:rsid w:val="002964DD"/>
    <w:rsid w:val="00297A69"/>
    <w:rsid w:val="002A0C88"/>
    <w:rsid w:val="002A0E7B"/>
    <w:rsid w:val="002A161D"/>
    <w:rsid w:val="002A19C3"/>
    <w:rsid w:val="002A330F"/>
    <w:rsid w:val="002A3A20"/>
    <w:rsid w:val="002A477E"/>
    <w:rsid w:val="002A50A2"/>
    <w:rsid w:val="002A54B0"/>
    <w:rsid w:val="002A5A45"/>
    <w:rsid w:val="002A5E92"/>
    <w:rsid w:val="002A5EC1"/>
    <w:rsid w:val="002A76F6"/>
    <w:rsid w:val="002B074C"/>
    <w:rsid w:val="002B0791"/>
    <w:rsid w:val="002B13B2"/>
    <w:rsid w:val="002B1943"/>
    <w:rsid w:val="002B252F"/>
    <w:rsid w:val="002B288F"/>
    <w:rsid w:val="002B3ABD"/>
    <w:rsid w:val="002B4804"/>
    <w:rsid w:val="002B5B4E"/>
    <w:rsid w:val="002B70A4"/>
    <w:rsid w:val="002C069A"/>
    <w:rsid w:val="002C30A4"/>
    <w:rsid w:val="002C4A0A"/>
    <w:rsid w:val="002C55DC"/>
    <w:rsid w:val="002C66AA"/>
    <w:rsid w:val="002C6D4F"/>
    <w:rsid w:val="002C6FF9"/>
    <w:rsid w:val="002C76EF"/>
    <w:rsid w:val="002D1688"/>
    <w:rsid w:val="002D1A86"/>
    <w:rsid w:val="002D3163"/>
    <w:rsid w:val="002D4493"/>
    <w:rsid w:val="002D5A82"/>
    <w:rsid w:val="002D66CD"/>
    <w:rsid w:val="002D688D"/>
    <w:rsid w:val="002D74DD"/>
    <w:rsid w:val="002E0167"/>
    <w:rsid w:val="002E0803"/>
    <w:rsid w:val="002E11CF"/>
    <w:rsid w:val="002E228B"/>
    <w:rsid w:val="002E514A"/>
    <w:rsid w:val="002E5DFD"/>
    <w:rsid w:val="002E6148"/>
    <w:rsid w:val="002E6DCF"/>
    <w:rsid w:val="002E7556"/>
    <w:rsid w:val="002F16B4"/>
    <w:rsid w:val="002F208D"/>
    <w:rsid w:val="002F2BA5"/>
    <w:rsid w:val="002F6968"/>
    <w:rsid w:val="002F6A19"/>
    <w:rsid w:val="002F7E25"/>
    <w:rsid w:val="00301919"/>
    <w:rsid w:val="00301FFA"/>
    <w:rsid w:val="00302CDB"/>
    <w:rsid w:val="00305A6B"/>
    <w:rsid w:val="00305D51"/>
    <w:rsid w:val="00306835"/>
    <w:rsid w:val="00307194"/>
    <w:rsid w:val="00314007"/>
    <w:rsid w:val="003206D3"/>
    <w:rsid w:val="00321535"/>
    <w:rsid w:val="00323013"/>
    <w:rsid w:val="003232B0"/>
    <w:rsid w:val="00323688"/>
    <w:rsid w:val="0032374F"/>
    <w:rsid w:val="00323960"/>
    <w:rsid w:val="00323C4F"/>
    <w:rsid w:val="00323F4E"/>
    <w:rsid w:val="00324E05"/>
    <w:rsid w:val="0032621B"/>
    <w:rsid w:val="00331C30"/>
    <w:rsid w:val="003338B6"/>
    <w:rsid w:val="00333BD0"/>
    <w:rsid w:val="00333FFD"/>
    <w:rsid w:val="00334A62"/>
    <w:rsid w:val="003350D4"/>
    <w:rsid w:val="00335481"/>
    <w:rsid w:val="00335B9F"/>
    <w:rsid w:val="00335D52"/>
    <w:rsid w:val="003360C3"/>
    <w:rsid w:val="00336B80"/>
    <w:rsid w:val="003370DB"/>
    <w:rsid w:val="00337F79"/>
    <w:rsid w:val="0034048D"/>
    <w:rsid w:val="003404A4"/>
    <w:rsid w:val="00342A22"/>
    <w:rsid w:val="00343904"/>
    <w:rsid w:val="00345792"/>
    <w:rsid w:val="0034583A"/>
    <w:rsid w:val="00350571"/>
    <w:rsid w:val="00351D58"/>
    <w:rsid w:val="003528A2"/>
    <w:rsid w:val="003532CC"/>
    <w:rsid w:val="003539FC"/>
    <w:rsid w:val="00353A7C"/>
    <w:rsid w:val="00353CFD"/>
    <w:rsid w:val="00354BC5"/>
    <w:rsid w:val="00355BD9"/>
    <w:rsid w:val="0035753D"/>
    <w:rsid w:val="00357F87"/>
    <w:rsid w:val="00360537"/>
    <w:rsid w:val="0036127B"/>
    <w:rsid w:val="0036184D"/>
    <w:rsid w:val="00363529"/>
    <w:rsid w:val="00364CAC"/>
    <w:rsid w:val="0037198A"/>
    <w:rsid w:val="00371AE5"/>
    <w:rsid w:val="0037283B"/>
    <w:rsid w:val="003731C0"/>
    <w:rsid w:val="00375833"/>
    <w:rsid w:val="00375AA3"/>
    <w:rsid w:val="003763BB"/>
    <w:rsid w:val="00377FB0"/>
    <w:rsid w:val="00380F9A"/>
    <w:rsid w:val="00381E67"/>
    <w:rsid w:val="00383399"/>
    <w:rsid w:val="003843C5"/>
    <w:rsid w:val="00385AF5"/>
    <w:rsid w:val="00391AA2"/>
    <w:rsid w:val="00394672"/>
    <w:rsid w:val="0039636F"/>
    <w:rsid w:val="003975CD"/>
    <w:rsid w:val="003A0729"/>
    <w:rsid w:val="003A07B4"/>
    <w:rsid w:val="003A33D0"/>
    <w:rsid w:val="003A377D"/>
    <w:rsid w:val="003A38D6"/>
    <w:rsid w:val="003B0824"/>
    <w:rsid w:val="003B12D5"/>
    <w:rsid w:val="003B12F2"/>
    <w:rsid w:val="003B238B"/>
    <w:rsid w:val="003B3287"/>
    <w:rsid w:val="003B4141"/>
    <w:rsid w:val="003B41DD"/>
    <w:rsid w:val="003B4617"/>
    <w:rsid w:val="003B4FB6"/>
    <w:rsid w:val="003B604D"/>
    <w:rsid w:val="003B6FF0"/>
    <w:rsid w:val="003B761C"/>
    <w:rsid w:val="003C00A1"/>
    <w:rsid w:val="003C0428"/>
    <w:rsid w:val="003C04AB"/>
    <w:rsid w:val="003C061E"/>
    <w:rsid w:val="003C0EBB"/>
    <w:rsid w:val="003C1F7F"/>
    <w:rsid w:val="003C32D6"/>
    <w:rsid w:val="003C4B8B"/>
    <w:rsid w:val="003C4F10"/>
    <w:rsid w:val="003C4F33"/>
    <w:rsid w:val="003C7200"/>
    <w:rsid w:val="003C7B73"/>
    <w:rsid w:val="003D0302"/>
    <w:rsid w:val="003D1BBB"/>
    <w:rsid w:val="003D2C3C"/>
    <w:rsid w:val="003D2C80"/>
    <w:rsid w:val="003D2FA1"/>
    <w:rsid w:val="003D3E28"/>
    <w:rsid w:val="003D505E"/>
    <w:rsid w:val="003D5D50"/>
    <w:rsid w:val="003D75B3"/>
    <w:rsid w:val="003E13E7"/>
    <w:rsid w:val="003E32A4"/>
    <w:rsid w:val="003E3352"/>
    <w:rsid w:val="003E34E0"/>
    <w:rsid w:val="003E3CF9"/>
    <w:rsid w:val="003E45BD"/>
    <w:rsid w:val="003E48BC"/>
    <w:rsid w:val="003E530A"/>
    <w:rsid w:val="003E6387"/>
    <w:rsid w:val="003E6FB9"/>
    <w:rsid w:val="003E7035"/>
    <w:rsid w:val="003E70C5"/>
    <w:rsid w:val="003F022A"/>
    <w:rsid w:val="003F103B"/>
    <w:rsid w:val="003F235C"/>
    <w:rsid w:val="003F23EE"/>
    <w:rsid w:val="003F2464"/>
    <w:rsid w:val="003F42C9"/>
    <w:rsid w:val="003F440F"/>
    <w:rsid w:val="003F4E57"/>
    <w:rsid w:val="003F4ED6"/>
    <w:rsid w:val="003F5056"/>
    <w:rsid w:val="003F5550"/>
    <w:rsid w:val="003F693A"/>
    <w:rsid w:val="003F75BC"/>
    <w:rsid w:val="00400660"/>
    <w:rsid w:val="004029A2"/>
    <w:rsid w:val="00403F13"/>
    <w:rsid w:val="00405BFD"/>
    <w:rsid w:val="00406D63"/>
    <w:rsid w:val="00410FE2"/>
    <w:rsid w:val="0041397C"/>
    <w:rsid w:val="004144EA"/>
    <w:rsid w:val="004152CE"/>
    <w:rsid w:val="00415DAA"/>
    <w:rsid w:val="004200CB"/>
    <w:rsid w:val="00421132"/>
    <w:rsid w:val="00422171"/>
    <w:rsid w:val="00423A75"/>
    <w:rsid w:val="00423D66"/>
    <w:rsid w:val="00424475"/>
    <w:rsid w:val="004249E2"/>
    <w:rsid w:val="0042595B"/>
    <w:rsid w:val="004259A9"/>
    <w:rsid w:val="0042700C"/>
    <w:rsid w:val="00430761"/>
    <w:rsid w:val="00433D82"/>
    <w:rsid w:val="00435FD2"/>
    <w:rsid w:val="004362FB"/>
    <w:rsid w:val="00441952"/>
    <w:rsid w:val="00441EED"/>
    <w:rsid w:val="00442199"/>
    <w:rsid w:val="0044303D"/>
    <w:rsid w:val="004435C8"/>
    <w:rsid w:val="0044394E"/>
    <w:rsid w:val="0044440E"/>
    <w:rsid w:val="0044460F"/>
    <w:rsid w:val="0044632F"/>
    <w:rsid w:val="0044637A"/>
    <w:rsid w:val="004465F6"/>
    <w:rsid w:val="00447218"/>
    <w:rsid w:val="004475C3"/>
    <w:rsid w:val="00447EED"/>
    <w:rsid w:val="004501CA"/>
    <w:rsid w:val="004504A4"/>
    <w:rsid w:val="00450FB1"/>
    <w:rsid w:val="004528CE"/>
    <w:rsid w:val="00453FFA"/>
    <w:rsid w:val="004544D7"/>
    <w:rsid w:val="00455536"/>
    <w:rsid w:val="0045722F"/>
    <w:rsid w:val="004578F3"/>
    <w:rsid w:val="004603F9"/>
    <w:rsid w:val="00462BAC"/>
    <w:rsid w:val="0046393B"/>
    <w:rsid w:val="00464824"/>
    <w:rsid w:val="00464EE5"/>
    <w:rsid w:val="00465E13"/>
    <w:rsid w:val="00466F57"/>
    <w:rsid w:val="0046720B"/>
    <w:rsid w:val="00467771"/>
    <w:rsid w:val="00470204"/>
    <w:rsid w:val="00471F33"/>
    <w:rsid w:val="0047354B"/>
    <w:rsid w:val="0047372A"/>
    <w:rsid w:val="0047418E"/>
    <w:rsid w:val="00474192"/>
    <w:rsid w:val="00474425"/>
    <w:rsid w:val="00474567"/>
    <w:rsid w:val="0047558F"/>
    <w:rsid w:val="00475BB5"/>
    <w:rsid w:val="004763B7"/>
    <w:rsid w:val="0047680B"/>
    <w:rsid w:val="004776B7"/>
    <w:rsid w:val="00480D78"/>
    <w:rsid w:val="004834D7"/>
    <w:rsid w:val="00483EDB"/>
    <w:rsid w:val="004845B4"/>
    <w:rsid w:val="00485784"/>
    <w:rsid w:val="00486433"/>
    <w:rsid w:val="00486AE4"/>
    <w:rsid w:val="00490ED3"/>
    <w:rsid w:val="00491113"/>
    <w:rsid w:val="00491389"/>
    <w:rsid w:val="00492837"/>
    <w:rsid w:val="00493BF2"/>
    <w:rsid w:val="004944F1"/>
    <w:rsid w:val="004945C3"/>
    <w:rsid w:val="00495BF5"/>
    <w:rsid w:val="00497FE1"/>
    <w:rsid w:val="004A087B"/>
    <w:rsid w:val="004A0CAC"/>
    <w:rsid w:val="004A3838"/>
    <w:rsid w:val="004A4E47"/>
    <w:rsid w:val="004A4E5C"/>
    <w:rsid w:val="004A6282"/>
    <w:rsid w:val="004B00A1"/>
    <w:rsid w:val="004B0CD0"/>
    <w:rsid w:val="004B1D5B"/>
    <w:rsid w:val="004B20CA"/>
    <w:rsid w:val="004B2E67"/>
    <w:rsid w:val="004B3C1F"/>
    <w:rsid w:val="004B3E69"/>
    <w:rsid w:val="004B5396"/>
    <w:rsid w:val="004B5FA4"/>
    <w:rsid w:val="004B626D"/>
    <w:rsid w:val="004B7981"/>
    <w:rsid w:val="004C15B1"/>
    <w:rsid w:val="004C358E"/>
    <w:rsid w:val="004C3ED6"/>
    <w:rsid w:val="004C5E0C"/>
    <w:rsid w:val="004C69B2"/>
    <w:rsid w:val="004C75E6"/>
    <w:rsid w:val="004D07D0"/>
    <w:rsid w:val="004D0AFB"/>
    <w:rsid w:val="004D1F23"/>
    <w:rsid w:val="004D2107"/>
    <w:rsid w:val="004D4221"/>
    <w:rsid w:val="004D5471"/>
    <w:rsid w:val="004D708B"/>
    <w:rsid w:val="004D72B0"/>
    <w:rsid w:val="004D7CED"/>
    <w:rsid w:val="004D7DC2"/>
    <w:rsid w:val="004E02CB"/>
    <w:rsid w:val="004E105A"/>
    <w:rsid w:val="004E1D63"/>
    <w:rsid w:val="004E1EA0"/>
    <w:rsid w:val="004E2639"/>
    <w:rsid w:val="004E44E4"/>
    <w:rsid w:val="004E45F8"/>
    <w:rsid w:val="004E54E2"/>
    <w:rsid w:val="004E5A1C"/>
    <w:rsid w:val="004E63E6"/>
    <w:rsid w:val="004E686F"/>
    <w:rsid w:val="004E6B0F"/>
    <w:rsid w:val="004E78A0"/>
    <w:rsid w:val="004E7D89"/>
    <w:rsid w:val="004F485A"/>
    <w:rsid w:val="004F4D6A"/>
    <w:rsid w:val="004F5169"/>
    <w:rsid w:val="004F5240"/>
    <w:rsid w:val="004F573B"/>
    <w:rsid w:val="004F6223"/>
    <w:rsid w:val="004F6E25"/>
    <w:rsid w:val="00500912"/>
    <w:rsid w:val="005013CC"/>
    <w:rsid w:val="005020A9"/>
    <w:rsid w:val="0050234D"/>
    <w:rsid w:val="00502634"/>
    <w:rsid w:val="00502743"/>
    <w:rsid w:val="00502B5F"/>
    <w:rsid w:val="005037F6"/>
    <w:rsid w:val="005048FC"/>
    <w:rsid w:val="00505E0D"/>
    <w:rsid w:val="005074FF"/>
    <w:rsid w:val="00507BF3"/>
    <w:rsid w:val="005108E9"/>
    <w:rsid w:val="005123E8"/>
    <w:rsid w:val="0051445B"/>
    <w:rsid w:val="00516D4F"/>
    <w:rsid w:val="00517E4A"/>
    <w:rsid w:val="00521CB4"/>
    <w:rsid w:val="0052612E"/>
    <w:rsid w:val="00527398"/>
    <w:rsid w:val="005303B8"/>
    <w:rsid w:val="00530CB4"/>
    <w:rsid w:val="00531456"/>
    <w:rsid w:val="00531AC1"/>
    <w:rsid w:val="00531C71"/>
    <w:rsid w:val="00532296"/>
    <w:rsid w:val="00533F15"/>
    <w:rsid w:val="00534C29"/>
    <w:rsid w:val="00535C7A"/>
    <w:rsid w:val="00536A55"/>
    <w:rsid w:val="005370E1"/>
    <w:rsid w:val="0054020A"/>
    <w:rsid w:val="00540599"/>
    <w:rsid w:val="005411C7"/>
    <w:rsid w:val="0054151B"/>
    <w:rsid w:val="00542296"/>
    <w:rsid w:val="005436AD"/>
    <w:rsid w:val="00546131"/>
    <w:rsid w:val="005516A1"/>
    <w:rsid w:val="005532D8"/>
    <w:rsid w:val="00554102"/>
    <w:rsid w:val="00554633"/>
    <w:rsid w:val="0055473F"/>
    <w:rsid w:val="00554D5D"/>
    <w:rsid w:val="005559FF"/>
    <w:rsid w:val="005562F7"/>
    <w:rsid w:val="005565F7"/>
    <w:rsid w:val="00557447"/>
    <w:rsid w:val="00561A9E"/>
    <w:rsid w:val="00562309"/>
    <w:rsid w:val="005624E2"/>
    <w:rsid w:val="00563C96"/>
    <w:rsid w:val="0056417C"/>
    <w:rsid w:val="0056582C"/>
    <w:rsid w:val="00565C43"/>
    <w:rsid w:val="00567E87"/>
    <w:rsid w:val="005708D5"/>
    <w:rsid w:val="00572BBD"/>
    <w:rsid w:val="00573336"/>
    <w:rsid w:val="00574B3D"/>
    <w:rsid w:val="00574D6B"/>
    <w:rsid w:val="00575923"/>
    <w:rsid w:val="0057695E"/>
    <w:rsid w:val="00576A04"/>
    <w:rsid w:val="00577218"/>
    <w:rsid w:val="005802DA"/>
    <w:rsid w:val="00580477"/>
    <w:rsid w:val="005812EE"/>
    <w:rsid w:val="005814B9"/>
    <w:rsid w:val="00581AF7"/>
    <w:rsid w:val="005821E9"/>
    <w:rsid w:val="00582801"/>
    <w:rsid w:val="00583AAC"/>
    <w:rsid w:val="00584159"/>
    <w:rsid w:val="00584D1D"/>
    <w:rsid w:val="0058661A"/>
    <w:rsid w:val="00586A4B"/>
    <w:rsid w:val="00586F61"/>
    <w:rsid w:val="005877B2"/>
    <w:rsid w:val="005904B5"/>
    <w:rsid w:val="00590F32"/>
    <w:rsid w:val="005914D8"/>
    <w:rsid w:val="00591880"/>
    <w:rsid w:val="005925C4"/>
    <w:rsid w:val="00592D14"/>
    <w:rsid w:val="005944B2"/>
    <w:rsid w:val="00594B60"/>
    <w:rsid w:val="005966AF"/>
    <w:rsid w:val="00596B97"/>
    <w:rsid w:val="0059776C"/>
    <w:rsid w:val="005979EB"/>
    <w:rsid w:val="005A11E3"/>
    <w:rsid w:val="005A25CD"/>
    <w:rsid w:val="005A27E8"/>
    <w:rsid w:val="005A3410"/>
    <w:rsid w:val="005A3C5C"/>
    <w:rsid w:val="005A3D2C"/>
    <w:rsid w:val="005A4AF1"/>
    <w:rsid w:val="005A5144"/>
    <w:rsid w:val="005A58C5"/>
    <w:rsid w:val="005A5BF3"/>
    <w:rsid w:val="005A7053"/>
    <w:rsid w:val="005B0309"/>
    <w:rsid w:val="005B09EB"/>
    <w:rsid w:val="005B0A3C"/>
    <w:rsid w:val="005B312D"/>
    <w:rsid w:val="005B3143"/>
    <w:rsid w:val="005B4678"/>
    <w:rsid w:val="005B5780"/>
    <w:rsid w:val="005B5AF7"/>
    <w:rsid w:val="005B646F"/>
    <w:rsid w:val="005B6748"/>
    <w:rsid w:val="005B72A2"/>
    <w:rsid w:val="005B7871"/>
    <w:rsid w:val="005C0513"/>
    <w:rsid w:val="005C0D92"/>
    <w:rsid w:val="005C43B0"/>
    <w:rsid w:val="005C4967"/>
    <w:rsid w:val="005C5578"/>
    <w:rsid w:val="005C6E6B"/>
    <w:rsid w:val="005C701A"/>
    <w:rsid w:val="005C7422"/>
    <w:rsid w:val="005D0B90"/>
    <w:rsid w:val="005D12FE"/>
    <w:rsid w:val="005D1E85"/>
    <w:rsid w:val="005D2002"/>
    <w:rsid w:val="005D2E88"/>
    <w:rsid w:val="005D3319"/>
    <w:rsid w:val="005D4DA6"/>
    <w:rsid w:val="005D55B4"/>
    <w:rsid w:val="005D6010"/>
    <w:rsid w:val="005D6709"/>
    <w:rsid w:val="005D717F"/>
    <w:rsid w:val="005D7206"/>
    <w:rsid w:val="005D7721"/>
    <w:rsid w:val="005E1954"/>
    <w:rsid w:val="005E1B9F"/>
    <w:rsid w:val="005E2232"/>
    <w:rsid w:val="005E421F"/>
    <w:rsid w:val="005E49C5"/>
    <w:rsid w:val="005E4AA4"/>
    <w:rsid w:val="005E4AAD"/>
    <w:rsid w:val="005E507E"/>
    <w:rsid w:val="005E51FE"/>
    <w:rsid w:val="005E65AE"/>
    <w:rsid w:val="005F1144"/>
    <w:rsid w:val="005F181E"/>
    <w:rsid w:val="005F2800"/>
    <w:rsid w:val="005F2F9B"/>
    <w:rsid w:val="005F4E42"/>
    <w:rsid w:val="005F4E8C"/>
    <w:rsid w:val="00601FC0"/>
    <w:rsid w:val="0060554C"/>
    <w:rsid w:val="00605AB2"/>
    <w:rsid w:val="00606A21"/>
    <w:rsid w:val="00607277"/>
    <w:rsid w:val="006106FA"/>
    <w:rsid w:val="00610E57"/>
    <w:rsid w:val="00610F89"/>
    <w:rsid w:val="00610FC7"/>
    <w:rsid w:val="006116C5"/>
    <w:rsid w:val="00614BC7"/>
    <w:rsid w:val="006171EC"/>
    <w:rsid w:val="00617C4E"/>
    <w:rsid w:val="00621579"/>
    <w:rsid w:val="00621C0D"/>
    <w:rsid w:val="00621C4D"/>
    <w:rsid w:val="00623BDC"/>
    <w:rsid w:val="00623EF1"/>
    <w:rsid w:val="006253E7"/>
    <w:rsid w:val="006269B5"/>
    <w:rsid w:val="00626A6F"/>
    <w:rsid w:val="0063119B"/>
    <w:rsid w:val="00632A9A"/>
    <w:rsid w:val="00632EAD"/>
    <w:rsid w:val="006331B1"/>
    <w:rsid w:val="00633326"/>
    <w:rsid w:val="0063477F"/>
    <w:rsid w:val="00634E28"/>
    <w:rsid w:val="00636995"/>
    <w:rsid w:val="006410EE"/>
    <w:rsid w:val="006429D1"/>
    <w:rsid w:val="00642B17"/>
    <w:rsid w:val="00642EBC"/>
    <w:rsid w:val="00643E04"/>
    <w:rsid w:val="00643F5E"/>
    <w:rsid w:val="00644098"/>
    <w:rsid w:val="00644309"/>
    <w:rsid w:val="00644A76"/>
    <w:rsid w:val="00645829"/>
    <w:rsid w:val="00647A0D"/>
    <w:rsid w:val="00647E5B"/>
    <w:rsid w:val="00652218"/>
    <w:rsid w:val="00652753"/>
    <w:rsid w:val="006529EA"/>
    <w:rsid w:val="00653D44"/>
    <w:rsid w:val="0065432C"/>
    <w:rsid w:val="00655002"/>
    <w:rsid w:val="0065511A"/>
    <w:rsid w:val="006565B6"/>
    <w:rsid w:val="00656B71"/>
    <w:rsid w:val="0065762A"/>
    <w:rsid w:val="0066276F"/>
    <w:rsid w:val="00665C90"/>
    <w:rsid w:val="00666E8F"/>
    <w:rsid w:val="00670226"/>
    <w:rsid w:val="00670645"/>
    <w:rsid w:val="0067276A"/>
    <w:rsid w:val="00672DE6"/>
    <w:rsid w:val="006730F0"/>
    <w:rsid w:val="00673BDE"/>
    <w:rsid w:val="00673E98"/>
    <w:rsid w:val="00674201"/>
    <w:rsid w:val="006742B3"/>
    <w:rsid w:val="00674FB0"/>
    <w:rsid w:val="00675DE5"/>
    <w:rsid w:val="006763CD"/>
    <w:rsid w:val="00676CBA"/>
    <w:rsid w:val="00677BAE"/>
    <w:rsid w:val="00677F6B"/>
    <w:rsid w:val="0068086F"/>
    <w:rsid w:val="00682F41"/>
    <w:rsid w:val="006846F0"/>
    <w:rsid w:val="00684A47"/>
    <w:rsid w:val="00684CDF"/>
    <w:rsid w:val="00684E7C"/>
    <w:rsid w:val="00685F79"/>
    <w:rsid w:val="00686D0D"/>
    <w:rsid w:val="00686DAC"/>
    <w:rsid w:val="00686E50"/>
    <w:rsid w:val="0068732F"/>
    <w:rsid w:val="00691E30"/>
    <w:rsid w:val="00692395"/>
    <w:rsid w:val="00692575"/>
    <w:rsid w:val="00692948"/>
    <w:rsid w:val="00692BAB"/>
    <w:rsid w:val="0069434F"/>
    <w:rsid w:val="0069488C"/>
    <w:rsid w:val="00696A49"/>
    <w:rsid w:val="00697806"/>
    <w:rsid w:val="00697907"/>
    <w:rsid w:val="006A0081"/>
    <w:rsid w:val="006A0FFF"/>
    <w:rsid w:val="006A1030"/>
    <w:rsid w:val="006A166A"/>
    <w:rsid w:val="006A28AC"/>
    <w:rsid w:val="006A2B88"/>
    <w:rsid w:val="006A2EAB"/>
    <w:rsid w:val="006A329A"/>
    <w:rsid w:val="006A55ED"/>
    <w:rsid w:val="006A59E2"/>
    <w:rsid w:val="006A5A11"/>
    <w:rsid w:val="006A6406"/>
    <w:rsid w:val="006A693E"/>
    <w:rsid w:val="006A7CB7"/>
    <w:rsid w:val="006B0BB2"/>
    <w:rsid w:val="006B2E41"/>
    <w:rsid w:val="006B3EB4"/>
    <w:rsid w:val="006B4BFF"/>
    <w:rsid w:val="006B4F4C"/>
    <w:rsid w:val="006B52E0"/>
    <w:rsid w:val="006B6619"/>
    <w:rsid w:val="006B6674"/>
    <w:rsid w:val="006B6AA8"/>
    <w:rsid w:val="006B6DBB"/>
    <w:rsid w:val="006B6E7B"/>
    <w:rsid w:val="006B70D4"/>
    <w:rsid w:val="006B7EBE"/>
    <w:rsid w:val="006C31C2"/>
    <w:rsid w:val="006C3CDC"/>
    <w:rsid w:val="006C45F8"/>
    <w:rsid w:val="006C58BA"/>
    <w:rsid w:val="006C6E85"/>
    <w:rsid w:val="006C7689"/>
    <w:rsid w:val="006C7BE2"/>
    <w:rsid w:val="006D3C11"/>
    <w:rsid w:val="006D3D84"/>
    <w:rsid w:val="006D49A3"/>
    <w:rsid w:val="006E0D07"/>
    <w:rsid w:val="006E1646"/>
    <w:rsid w:val="006E1EF1"/>
    <w:rsid w:val="006E4CF2"/>
    <w:rsid w:val="006E5252"/>
    <w:rsid w:val="006E59DB"/>
    <w:rsid w:val="006E6A2A"/>
    <w:rsid w:val="006E7DD1"/>
    <w:rsid w:val="006F0082"/>
    <w:rsid w:val="006F0CF4"/>
    <w:rsid w:val="006F11E6"/>
    <w:rsid w:val="006F1611"/>
    <w:rsid w:val="006F27FD"/>
    <w:rsid w:val="006F39DA"/>
    <w:rsid w:val="006F4F41"/>
    <w:rsid w:val="006F70BC"/>
    <w:rsid w:val="006F75D7"/>
    <w:rsid w:val="006F7E15"/>
    <w:rsid w:val="00700A08"/>
    <w:rsid w:val="00702206"/>
    <w:rsid w:val="007037EB"/>
    <w:rsid w:val="00704774"/>
    <w:rsid w:val="00704984"/>
    <w:rsid w:val="0070502A"/>
    <w:rsid w:val="00705936"/>
    <w:rsid w:val="00706E95"/>
    <w:rsid w:val="007073B7"/>
    <w:rsid w:val="00707A80"/>
    <w:rsid w:val="00707FB4"/>
    <w:rsid w:val="007107D2"/>
    <w:rsid w:val="007109D9"/>
    <w:rsid w:val="007111B5"/>
    <w:rsid w:val="007111DA"/>
    <w:rsid w:val="00713643"/>
    <w:rsid w:val="00717D93"/>
    <w:rsid w:val="00720CDA"/>
    <w:rsid w:val="00720FD5"/>
    <w:rsid w:val="00721CF5"/>
    <w:rsid w:val="0072322B"/>
    <w:rsid w:val="007236FC"/>
    <w:rsid w:val="007254D2"/>
    <w:rsid w:val="007257D5"/>
    <w:rsid w:val="007263C4"/>
    <w:rsid w:val="00726820"/>
    <w:rsid w:val="007300AA"/>
    <w:rsid w:val="00730480"/>
    <w:rsid w:val="00731305"/>
    <w:rsid w:val="00731726"/>
    <w:rsid w:val="007318AB"/>
    <w:rsid w:val="00731D9B"/>
    <w:rsid w:val="007349E9"/>
    <w:rsid w:val="00735EB6"/>
    <w:rsid w:val="00736351"/>
    <w:rsid w:val="00736C8A"/>
    <w:rsid w:val="00741A41"/>
    <w:rsid w:val="007420DB"/>
    <w:rsid w:val="0074251B"/>
    <w:rsid w:val="0074446F"/>
    <w:rsid w:val="00745724"/>
    <w:rsid w:val="007458F1"/>
    <w:rsid w:val="0074669A"/>
    <w:rsid w:val="007466C4"/>
    <w:rsid w:val="00747D62"/>
    <w:rsid w:val="007500E5"/>
    <w:rsid w:val="00751F8D"/>
    <w:rsid w:val="007531DC"/>
    <w:rsid w:val="00753F7F"/>
    <w:rsid w:val="007545BB"/>
    <w:rsid w:val="00754B7F"/>
    <w:rsid w:val="0075706E"/>
    <w:rsid w:val="007609BF"/>
    <w:rsid w:val="00761A25"/>
    <w:rsid w:val="00762517"/>
    <w:rsid w:val="00762931"/>
    <w:rsid w:val="00762ADF"/>
    <w:rsid w:val="007630CF"/>
    <w:rsid w:val="00763364"/>
    <w:rsid w:val="007634E0"/>
    <w:rsid w:val="00766E95"/>
    <w:rsid w:val="0076748F"/>
    <w:rsid w:val="00770F6A"/>
    <w:rsid w:val="007726AC"/>
    <w:rsid w:val="0077379D"/>
    <w:rsid w:val="00773C6F"/>
    <w:rsid w:val="00774DD0"/>
    <w:rsid w:val="00776652"/>
    <w:rsid w:val="00780D08"/>
    <w:rsid w:val="00783AA9"/>
    <w:rsid w:val="0078420C"/>
    <w:rsid w:val="00784255"/>
    <w:rsid w:val="007842A3"/>
    <w:rsid w:val="0078534A"/>
    <w:rsid w:val="00785497"/>
    <w:rsid w:val="00787A1C"/>
    <w:rsid w:val="00787CFF"/>
    <w:rsid w:val="00787F61"/>
    <w:rsid w:val="0079221C"/>
    <w:rsid w:val="007933E2"/>
    <w:rsid w:val="00793418"/>
    <w:rsid w:val="0079350C"/>
    <w:rsid w:val="00794FA0"/>
    <w:rsid w:val="007959CF"/>
    <w:rsid w:val="00796F33"/>
    <w:rsid w:val="007973E5"/>
    <w:rsid w:val="007A09E5"/>
    <w:rsid w:val="007A3722"/>
    <w:rsid w:val="007A3880"/>
    <w:rsid w:val="007A3A65"/>
    <w:rsid w:val="007A4344"/>
    <w:rsid w:val="007A55E8"/>
    <w:rsid w:val="007B09E5"/>
    <w:rsid w:val="007B1D63"/>
    <w:rsid w:val="007B2E19"/>
    <w:rsid w:val="007B4934"/>
    <w:rsid w:val="007B4C76"/>
    <w:rsid w:val="007B575F"/>
    <w:rsid w:val="007B67F6"/>
    <w:rsid w:val="007C1056"/>
    <w:rsid w:val="007C2DAA"/>
    <w:rsid w:val="007C439D"/>
    <w:rsid w:val="007C4585"/>
    <w:rsid w:val="007C7B38"/>
    <w:rsid w:val="007C7E27"/>
    <w:rsid w:val="007D03DD"/>
    <w:rsid w:val="007D2D09"/>
    <w:rsid w:val="007D2D23"/>
    <w:rsid w:val="007D4DEF"/>
    <w:rsid w:val="007D5B8E"/>
    <w:rsid w:val="007E01FF"/>
    <w:rsid w:val="007E0880"/>
    <w:rsid w:val="007E25D9"/>
    <w:rsid w:val="007E40A8"/>
    <w:rsid w:val="007E4FCC"/>
    <w:rsid w:val="007E7D09"/>
    <w:rsid w:val="007F0461"/>
    <w:rsid w:val="007F0B15"/>
    <w:rsid w:val="007F0FD0"/>
    <w:rsid w:val="007F1036"/>
    <w:rsid w:val="007F3BA2"/>
    <w:rsid w:val="007F5F81"/>
    <w:rsid w:val="007F73E7"/>
    <w:rsid w:val="007F7510"/>
    <w:rsid w:val="0080044B"/>
    <w:rsid w:val="008014B7"/>
    <w:rsid w:val="00801B4C"/>
    <w:rsid w:val="008030D0"/>
    <w:rsid w:val="00803869"/>
    <w:rsid w:val="00803F31"/>
    <w:rsid w:val="00804BF7"/>
    <w:rsid w:val="00805409"/>
    <w:rsid w:val="00805AB9"/>
    <w:rsid w:val="00805DAE"/>
    <w:rsid w:val="00806635"/>
    <w:rsid w:val="00807885"/>
    <w:rsid w:val="00810DB9"/>
    <w:rsid w:val="00810FC0"/>
    <w:rsid w:val="0081281B"/>
    <w:rsid w:val="00813759"/>
    <w:rsid w:val="008145C4"/>
    <w:rsid w:val="0081472C"/>
    <w:rsid w:val="00816667"/>
    <w:rsid w:val="00817526"/>
    <w:rsid w:val="00820A35"/>
    <w:rsid w:val="008211D2"/>
    <w:rsid w:val="00821261"/>
    <w:rsid w:val="008217E1"/>
    <w:rsid w:val="00821D50"/>
    <w:rsid w:val="00821ED4"/>
    <w:rsid w:val="00822347"/>
    <w:rsid w:val="00822493"/>
    <w:rsid w:val="00822A55"/>
    <w:rsid w:val="00822F56"/>
    <w:rsid w:val="00824F30"/>
    <w:rsid w:val="008269B2"/>
    <w:rsid w:val="0082719C"/>
    <w:rsid w:val="00830471"/>
    <w:rsid w:val="00830B75"/>
    <w:rsid w:val="00830C77"/>
    <w:rsid w:val="00832DD0"/>
    <w:rsid w:val="00833543"/>
    <w:rsid w:val="00834B3C"/>
    <w:rsid w:val="008351D5"/>
    <w:rsid w:val="00835989"/>
    <w:rsid w:val="00835B9E"/>
    <w:rsid w:val="0083604C"/>
    <w:rsid w:val="00837360"/>
    <w:rsid w:val="00837577"/>
    <w:rsid w:val="00840025"/>
    <w:rsid w:val="008406B1"/>
    <w:rsid w:val="008407B7"/>
    <w:rsid w:val="008441AF"/>
    <w:rsid w:val="00845FCB"/>
    <w:rsid w:val="008470C1"/>
    <w:rsid w:val="0084749C"/>
    <w:rsid w:val="00847678"/>
    <w:rsid w:val="00850512"/>
    <w:rsid w:val="0085113D"/>
    <w:rsid w:val="008526CA"/>
    <w:rsid w:val="0085335A"/>
    <w:rsid w:val="00853987"/>
    <w:rsid w:val="008544EC"/>
    <w:rsid w:val="0085509F"/>
    <w:rsid w:val="008551F5"/>
    <w:rsid w:val="0085677D"/>
    <w:rsid w:val="00856787"/>
    <w:rsid w:val="00857F59"/>
    <w:rsid w:val="008601BD"/>
    <w:rsid w:val="0086151B"/>
    <w:rsid w:val="008618D7"/>
    <w:rsid w:val="00862486"/>
    <w:rsid w:val="00863995"/>
    <w:rsid w:val="00863C08"/>
    <w:rsid w:val="00865BF3"/>
    <w:rsid w:val="008666ED"/>
    <w:rsid w:val="00867CDA"/>
    <w:rsid w:val="0087071F"/>
    <w:rsid w:val="00870CCC"/>
    <w:rsid w:val="00871A5C"/>
    <w:rsid w:val="008720C4"/>
    <w:rsid w:val="00872B9B"/>
    <w:rsid w:val="00873170"/>
    <w:rsid w:val="00876E60"/>
    <w:rsid w:val="008778F4"/>
    <w:rsid w:val="0088206C"/>
    <w:rsid w:val="00882B05"/>
    <w:rsid w:val="00882E92"/>
    <w:rsid w:val="008859C0"/>
    <w:rsid w:val="00886115"/>
    <w:rsid w:val="00887E84"/>
    <w:rsid w:val="00890620"/>
    <w:rsid w:val="00892836"/>
    <w:rsid w:val="0089301F"/>
    <w:rsid w:val="00893D04"/>
    <w:rsid w:val="00894401"/>
    <w:rsid w:val="008950C5"/>
    <w:rsid w:val="00895411"/>
    <w:rsid w:val="00895773"/>
    <w:rsid w:val="008A053D"/>
    <w:rsid w:val="008A179E"/>
    <w:rsid w:val="008A1D01"/>
    <w:rsid w:val="008A21A5"/>
    <w:rsid w:val="008A2239"/>
    <w:rsid w:val="008A34CB"/>
    <w:rsid w:val="008A68C8"/>
    <w:rsid w:val="008A73E5"/>
    <w:rsid w:val="008A7BBF"/>
    <w:rsid w:val="008B033C"/>
    <w:rsid w:val="008B1854"/>
    <w:rsid w:val="008B196C"/>
    <w:rsid w:val="008B1BAF"/>
    <w:rsid w:val="008B1E53"/>
    <w:rsid w:val="008B2315"/>
    <w:rsid w:val="008B2D4C"/>
    <w:rsid w:val="008B31C3"/>
    <w:rsid w:val="008B4DCF"/>
    <w:rsid w:val="008B51DF"/>
    <w:rsid w:val="008B6947"/>
    <w:rsid w:val="008C0168"/>
    <w:rsid w:val="008C0419"/>
    <w:rsid w:val="008C04B2"/>
    <w:rsid w:val="008C449F"/>
    <w:rsid w:val="008C4CD8"/>
    <w:rsid w:val="008D0A51"/>
    <w:rsid w:val="008D15D2"/>
    <w:rsid w:val="008D1874"/>
    <w:rsid w:val="008D20C7"/>
    <w:rsid w:val="008D225D"/>
    <w:rsid w:val="008D29AC"/>
    <w:rsid w:val="008D3B29"/>
    <w:rsid w:val="008D493F"/>
    <w:rsid w:val="008D526F"/>
    <w:rsid w:val="008D59A7"/>
    <w:rsid w:val="008D609C"/>
    <w:rsid w:val="008D6EBB"/>
    <w:rsid w:val="008D738A"/>
    <w:rsid w:val="008D7721"/>
    <w:rsid w:val="008D789A"/>
    <w:rsid w:val="008E17D9"/>
    <w:rsid w:val="008E2092"/>
    <w:rsid w:val="008E2A07"/>
    <w:rsid w:val="008E2B05"/>
    <w:rsid w:val="008E2C2F"/>
    <w:rsid w:val="008E31D8"/>
    <w:rsid w:val="008F0180"/>
    <w:rsid w:val="008F0221"/>
    <w:rsid w:val="008F2669"/>
    <w:rsid w:val="008F5D69"/>
    <w:rsid w:val="008F6039"/>
    <w:rsid w:val="008F62FA"/>
    <w:rsid w:val="008F67E5"/>
    <w:rsid w:val="008F74A4"/>
    <w:rsid w:val="008F7B3D"/>
    <w:rsid w:val="00900975"/>
    <w:rsid w:val="00900BC6"/>
    <w:rsid w:val="00900CF6"/>
    <w:rsid w:val="0090611D"/>
    <w:rsid w:val="0090647A"/>
    <w:rsid w:val="009067CA"/>
    <w:rsid w:val="0090698E"/>
    <w:rsid w:val="00906D16"/>
    <w:rsid w:val="009072DF"/>
    <w:rsid w:val="0090759B"/>
    <w:rsid w:val="0091033A"/>
    <w:rsid w:val="00910AD3"/>
    <w:rsid w:val="00910E07"/>
    <w:rsid w:val="00911222"/>
    <w:rsid w:val="009129EA"/>
    <w:rsid w:val="00913001"/>
    <w:rsid w:val="00913004"/>
    <w:rsid w:val="0091351C"/>
    <w:rsid w:val="00913A0F"/>
    <w:rsid w:val="00913DBE"/>
    <w:rsid w:val="009163E9"/>
    <w:rsid w:val="0091796F"/>
    <w:rsid w:val="009210AB"/>
    <w:rsid w:val="0092140C"/>
    <w:rsid w:val="009226C1"/>
    <w:rsid w:val="00923509"/>
    <w:rsid w:val="00923F9B"/>
    <w:rsid w:val="00924E37"/>
    <w:rsid w:val="0092689E"/>
    <w:rsid w:val="0092724E"/>
    <w:rsid w:val="009273DF"/>
    <w:rsid w:val="0092770E"/>
    <w:rsid w:val="00927C55"/>
    <w:rsid w:val="00927E11"/>
    <w:rsid w:val="00930C46"/>
    <w:rsid w:val="00931CA1"/>
    <w:rsid w:val="009326ED"/>
    <w:rsid w:val="009332F5"/>
    <w:rsid w:val="00934C50"/>
    <w:rsid w:val="0093521C"/>
    <w:rsid w:val="009353A8"/>
    <w:rsid w:val="009410BE"/>
    <w:rsid w:val="009415B0"/>
    <w:rsid w:val="0094174A"/>
    <w:rsid w:val="009421FA"/>
    <w:rsid w:val="009423A3"/>
    <w:rsid w:val="009427F3"/>
    <w:rsid w:val="00944897"/>
    <w:rsid w:val="0094504B"/>
    <w:rsid w:val="009464C5"/>
    <w:rsid w:val="00946737"/>
    <w:rsid w:val="00947026"/>
    <w:rsid w:val="00950285"/>
    <w:rsid w:val="0095089E"/>
    <w:rsid w:val="009512A3"/>
    <w:rsid w:val="009514B8"/>
    <w:rsid w:val="00951CAA"/>
    <w:rsid w:val="00952107"/>
    <w:rsid w:val="009577FC"/>
    <w:rsid w:val="0095797B"/>
    <w:rsid w:val="00960033"/>
    <w:rsid w:val="0096148F"/>
    <w:rsid w:val="00962507"/>
    <w:rsid w:val="00962B9F"/>
    <w:rsid w:val="00964200"/>
    <w:rsid w:val="0096518F"/>
    <w:rsid w:val="009662FA"/>
    <w:rsid w:val="0096755F"/>
    <w:rsid w:val="00970317"/>
    <w:rsid w:val="00970B0C"/>
    <w:rsid w:val="00971387"/>
    <w:rsid w:val="009715E2"/>
    <w:rsid w:val="00971F31"/>
    <w:rsid w:val="00972697"/>
    <w:rsid w:val="00972897"/>
    <w:rsid w:val="0097341A"/>
    <w:rsid w:val="00973706"/>
    <w:rsid w:val="00973FAD"/>
    <w:rsid w:val="00974103"/>
    <w:rsid w:val="00974787"/>
    <w:rsid w:val="00974FFB"/>
    <w:rsid w:val="0097651A"/>
    <w:rsid w:val="00977DFE"/>
    <w:rsid w:val="00980246"/>
    <w:rsid w:val="00981D2C"/>
    <w:rsid w:val="0098218F"/>
    <w:rsid w:val="009832FD"/>
    <w:rsid w:val="00984847"/>
    <w:rsid w:val="009863C4"/>
    <w:rsid w:val="0098799A"/>
    <w:rsid w:val="009901B7"/>
    <w:rsid w:val="009908D6"/>
    <w:rsid w:val="00990E4C"/>
    <w:rsid w:val="009934AA"/>
    <w:rsid w:val="009934DC"/>
    <w:rsid w:val="00993606"/>
    <w:rsid w:val="0099398E"/>
    <w:rsid w:val="00993FC2"/>
    <w:rsid w:val="00995751"/>
    <w:rsid w:val="00995D42"/>
    <w:rsid w:val="00995F9B"/>
    <w:rsid w:val="009963A4"/>
    <w:rsid w:val="009A0748"/>
    <w:rsid w:val="009A15E0"/>
    <w:rsid w:val="009A207B"/>
    <w:rsid w:val="009A3FF1"/>
    <w:rsid w:val="009A432A"/>
    <w:rsid w:val="009A6419"/>
    <w:rsid w:val="009A6DF1"/>
    <w:rsid w:val="009A7F23"/>
    <w:rsid w:val="009B1512"/>
    <w:rsid w:val="009B203F"/>
    <w:rsid w:val="009B39F8"/>
    <w:rsid w:val="009B4343"/>
    <w:rsid w:val="009B6C3B"/>
    <w:rsid w:val="009B71D6"/>
    <w:rsid w:val="009B7AB4"/>
    <w:rsid w:val="009C18F4"/>
    <w:rsid w:val="009C21CF"/>
    <w:rsid w:val="009C3CC6"/>
    <w:rsid w:val="009C5091"/>
    <w:rsid w:val="009C5436"/>
    <w:rsid w:val="009C72BA"/>
    <w:rsid w:val="009D025D"/>
    <w:rsid w:val="009D1967"/>
    <w:rsid w:val="009D1DAB"/>
    <w:rsid w:val="009D28F2"/>
    <w:rsid w:val="009D364C"/>
    <w:rsid w:val="009D45AE"/>
    <w:rsid w:val="009D5552"/>
    <w:rsid w:val="009D56C8"/>
    <w:rsid w:val="009D6708"/>
    <w:rsid w:val="009E0535"/>
    <w:rsid w:val="009E235B"/>
    <w:rsid w:val="009E2A08"/>
    <w:rsid w:val="009E2D6F"/>
    <w:rsid w:val="009E2EBD"/>
    <w:rsid w:val="009E3F33"/>
    <w:rsid w:val="009E5871"/>
    <w:rsid w:val="009E5A4B"/>
    <w:rsid w:val="009E659C"/>
    <w:rsid w:val="009E7588"/>
    <w:rsid w:val="009F02A1"/>
    <w:rsid w:val="009F1414"/>
    <w:rsid w:val="009F270B"/>
    <w:rsid w:val="009F2933"/>
    <w:rsid w:val="009F344E"/>
    <w:rsid w:val="009F3480"/>
    <w:rsid w:val="009F4243"/>
    <w:rsid w:val="009F4960"/>
    <w:rsid w:val="009F5C3F"/>
    <w:rsid w:val="009F6441"/>
    <w:rsid w:val="009F6C57"/>
    <w:rsid w:val="009F7351"/>
    <w:rsid w:val="00A008DA"/>
    <w:rsid w:val="00A027CA"/>
    <w:rsid w:val="00A043B5"/>
    <w:rsid w:val="00A05344"/>
    <w:rsid w:val="00A055A0"/>
    <w:rsid w:val="00A06117"/>
    <w:rsid w:val="00A067A5"/>
    <w:rsid w:val="00A06F23"/>
    <w:rsid w:val="00A073F3"/>
    <w:rsid w:val="00A0754D"/>
    <w:rsid w:val="00A10849"/>
    <w:rsid w:val="00A11D5F"/>
    <w:rsid w:val="00A12B9C"/>
    <w:rsid w:val="00A132F2"/>
    <w:rsid w:val="00A1375F"/>
    <w:rsid w:val="00A14EFF"/>
    <w:rsid w:val="00A16135"/>
    <w:rsid w:val="00A16744"/>
    <w:rsid w:val="00A16A8A"/>
    <w:rsid w:val="00A16F35"/>
    <w:rsid w:val="00A173AE"/>
    <w:rsid w:val="00A17C56"/>
    <w:rsid w:val="00A2304A"/>
    <w:rsid w:val="00A242A3"/>
    <w:rsid w:val="00A25E14"/>
    <w:rsid w:val="00A27242"/>
    <w:rsid w:val="00A27429"/>
    <w:rsid w:val="00A27BE4"/>
    <w:rsid w:val="00A307EA"/>
    <w:rsid w:val="00A30CD1"/>
    <w:rsid w:val="00A31C9A"/>
    <w:rsid w:val="00A31E94"/>
    <w:rsid w:val="00A31FFF"/>
    <w:rsid w:val="00A32A09"/>
    <w:rsid w:val="00A32BD8"/>
    <w:rsid w:val="00A33950"/>
    <w:rsid w:val="00A33B4A"/>
    <w:rsid w:val="00A34E6F"/>
    <w:rsid w:val="00A36E93"/>
    <w:rsid w:val="00A37EF5"/>
    <w:rsid w:val="00A42906"/>
    <w:rsid w:val="00A42B68"/>
    <w:rsid w:val="00A4381E"/>
    <w:rsid w:val="00A43AD0"/>
    <w:rsid w:val="00A43E98"/>
    <w:rsid w:val="00A44099"/>
    <w:rsid w:val="00A44142"/>
    <w:rsid w:val="00A442D9"/>
    <w:rsid w:val="00A45BEC"/>
    <w:rsid w:val="00A47494"/>
    <w:rsid w:val="00A47653"/>
    <w:rsid w:val="00A47B52"/>
    <w:rsid w:val="00A5007E"/>
    <w:rsid w:val="00A5035B"/>
    <w:rsid w:val="00A50AF5"/>
    <w:rsid w:val="00A517E5"/>
    <w:rsid w:val="00A52F02"/>
    <w:rsid w:val="00A54BF8"/>
    <w:rsid w:val="00A55AAA"/>
    <w:rsid w:val="00A55F4E"/>
    <w:rsid w:val="00A56423"/>
    <w:rsid w:val="00A565CC"/>
    <w:rsid w:val="00A5730C"/>
    <w:rsid w:val="00A5767E"/>
    <w:rsid w:val="00A6058F"/>
    <w:rsid w:val="00A60FDB"/>
    <w:rsid w:val="00A619DD"/>
    <w:rsid w:val="00A61FF9"/>
    <w:rsid w:val="00A620BB"/>
    <w:rsid w:val="00A6362E"/>
    <w:rsid w:val="00A6614D"/>
    <w:rsid w:val="00A66D49"/>
    <w:rsid w:val="00A7048A"/>
    <w:rsid w:val="00A7456B"/>
    <w:rsid w:val="00A7460F"/>
    <w:rsid w:val="00A74E28"/>
    <w:rsid w:val="00A7579E"/>
    <w:rsid w:val="00A75A0A"/>
    <w:rsid w:val="00A7702C"/>
    <w:rsid w:val="00A77E2E"/>
    <w:rsid w:val="00A800A9"/>
    <w:rsid w:val="00A80101"/>
    <w:rsid w:val="00A81F3D"/>
    <w:rsid w:val="00A82913"/>
    <w:rsid w:val="00A829A3"/>
    <w:rsid w:val="00A8401E"/>
    <w:rsid w:val="00A84140"/>
    <w:rsid w:val="00A84619"/>
    <w:rsid w:val="00A8481A"/>
    <w:rsid w:val="00A849FE"/>
    <w:rsid w:val="00A84A45"/>
    <w:rsid w:val="00A84C63"/>
    <w:rsid w:val="00A851AC"/>
    <w:rsid w:val="00A8562A"/>
    <w:rsid w:val="00A87017"/>
    <w:rsid w:val="00A87985"/>
    <w:rsid w:val="00A87C4D"/>
    <w:rsid w:val="00A92BFD"/>
    <w:rsid w:val="00A938BD"/>
    <w:rsid w:val="00A93E43"/>
    <w:rsid w:val="00A946ED"/>
    <w:rsid w:val="00A9737E"/>
    <w:rsid w:val="00A97FD9"/>
    <w:rsid w:val="00AA3CD3"/>
    <w:rsid w:val="00AA52B1"/>
    <w:rsid w:val="00AA59D1"/>
    <w:rsid w:val="00AA633D"/>
    <w:rsid w:val="00AA6AC1"/>
    <w:rsid w:val="00AA73AF"/>
    <w:rsid w:val="00AA759B"/>
    <w:rsid w:val="00AB1757"/>
    <w:rsid w:val="00AB23C4"/>
    <w:rsid w:val="00AB2837"/>
    <w:rsid w:val="00AB4475"/>
    <w:rsid w:val="00AB4703"/>
    <w:rsid w:val="00AB4F0C"/>
    <w:rsid w:val="00AB4F10"/>
    <w:rsid w:val="00AB68FE"/>
    <w:rsid w:val="00AC2512"/>
    <w:rsid w:val="00AC314E"/>
    <w:rsid w:val="00AC4DAE"/>
    <w:rsid w:val="00AC5474"/>
    <w:rsid w:val="00AC7EC9"/>
    <w:rsid w:val="00AD0E33"/>
    <w:rsid w:val="00AD115A"/>
    <w:rsid w:val="00AD197E"/>
    <w:rsid w:val="00AD1D34"/>
    <w:rsid w:val="00AD1EBF"/>
    <w:rsid w:val="00AD1F78"/>
    <w:rsid w:val="00AD213B"/>
    <w:rsid w:val="00AD6601"/>
    <w:rsid w:val="00AD7938"/>
    <w:rsid w:val="00AD79F8"/>
    <w:rsid w:val="00AD7EE9"/>
    <w:rsid w:val="00AE012B"/>
    <w:rsid w:val="00AE0E95"/>
    <w:rsid w:val="00AE10FA"/>
    <w:rsid w:val="00AE1A44"/>
    <w:rsid w:val="00AE23E2"/>
    <w:rsid w:val="00AE2455"/>
    <w:rsid w:val="00AE39AE"/>
    <w:rsid w:val="00AE3B55"/>
    <w:rsid w:val="00AE40AE"/>
    <w:rsid w:val="00AE4542"/>
    <w:rsid w:val="00AE4939"/>
    <w:rsid w:val="00AE5F7F"/>
    <w:rsid w:val="00AF1201"/>
    <w:rsid w:val="00AF1402"/>
    <w:rsid w:val="00AF1947"/>
    <w:rsid w:val="00AF196A"/>
    <w:rsid w:val="00AF366E"/>
    <w:rsid w:val="00AF3911"/>
    <w:rsid w:val="00AF3C8D"/>
    <w:rsid w:val="00AF3EFE"/>
    <w:rsid w:val="00AF4D7A"/>
    <w:rsid w:val="00AF5586"/>
    <w:rsid w:val="00AF61CA"/>
    <w:rsid w:val="00AF67DE"/>
    <w:rsid w:val="00AF7D12"/>
    <w:rsid w:val="00B016A2"/>
    <w:rsid w:val="00B01790"/>
    <w:rsid w:val="00B01CDA"/>
    <w:rsid w:val="00B0264A"/>
    <w:rsid w:val="00B03295"/>
    <w:rsid w:val="00B04DC2"/>
    <w:rsid w:val="00B04DFB"/>
    <w:rsid w:val="00B05C05"/>
    <w:rsid w:val="00B06BD6"/>
    <w:rsid w:val="00B07F33"/>
    <w:rsid w:val="00B10162"/>
    <w:rsid w:val="00B101DA"/>
    <w:rsid w:val="00B10850"/>
    <w:rsid w:val="00B10CE2"/>
    <w:rsid w:val="00B10FE3"/>
    <w:rsid w:val="00B11D89"/>
    <w:rsid w:val="00B1291B"/>
    <w:rsid w:val="00B13E7E"/>
    <w:rsid w:val="00B144F0"/>
    <w:rsid w:val="00B169D2"/>
    <w:rsid w:val="00B17241"/>
    <w:rsid w:val="00B17978"/>
    <w:rsid w:val="00B21BFC"/>
    <w:rsid w:val="00B21EAF"/>
    <w:rsid w:val="00B22EE8"/>
    <w:rsid w:val="00B235D5"/>
    <w:rsid w:val="00B236B0"/>
    <w:rsid w:val="00B23D61"/>
    <w:rsid w:val="00B245C0"/>
    <w:rsid w:val="00B257BC"/>
    <w:rsid w:val="00B2630B"/>
    <w:rsid w:val="00B26479"/>
    <w:rsid w:val="00B26C06"/>
    <w:rsid w:val="00B27663"/>
    <w:rsid w:val="00B311D1"/>
    <w:rsid w:val="00B32468"/>
    <w:rsid w:val="00B337E4"/>
    <w:rsid w:val="00B33930"/>
    <w:rsid w:val="00B33CD5"/>
    <w:rsid w:val="00B3401A"/>
    <w:rsid w:val="00B340EF"/>
    <w:rsid w:val="00B34E54"/>
    <w:rsid w:val="00B35B2A"/>
    <w:rsid w:val="00B36981"/>
    <w:rsid w:val="00B36EF7"/>
    <w:rsid w:val="00B37DA3"/>
    <w:rsid w:val="00B37EC6"/>
    <w:rsid w:val="00B401AA"/>
    <w:rsid w:val="00B414D3"/>
    <w:rsid w:val="00B41E93"/>
    <w:rsid w:val="00B43411"/>
    <w:rsid w:val="00B43DD7"/>
    <w:rsid w:val="00B43EE6"/>
    <w:rsid w:val="00B458BA"/>
    <w:rsid w:val="00B47E6C"/>
    <w:rsid w:val="00B501AE"/>
    <w:rsid w:val="00B50AF8"/>
    <w:rsid w:val="00B50BC4"/>
    <w:rsid w:val="00B51785"/>
    <w:rsid w:val="00B52907"/>
    <w:rsid w:val="00B531BC"/>
    <w:rsid w:val="00B54767"/>
    <w:rsid w:val="00B564E2"/>
    <w:rsid w:val="00B57336"/>
    <w:rsid w:val="00B57450"/>
    <w:rsid w:val="00B57942"/>
    <w:rsid w:val="00B60E35"/>
    <w:rsid w:val="00B60F8F"/>
    <w:rsid w:val="00B62030"/>
    <w:rsid w:val="00B620F3"/>
    <w:rsid w:val="00B6267A"/>
    <w:rsid w:val="00B63904"/>
    <w:rsid w:val="00B651E7"/>
    <w:rsid w:val="00B65DB8"/>
    <w:rsid w:val="00B6656B"/>
    <w:rsid w:val="00B673C2"/>
    <w:rsid w:val="00B6757D"/>
    <w:rsid w:val="00B67C53"/>
    <w:rsid w:val="00B67D1E"/>
    <w:rsid w:val="00B701BC"/>
    <w:rsid w:val="00B7063A"/>
    <w:rsid w:val="00B7103D"/>
    <w:rsid w:val="00B71553"/>
    <w:rsid w:val="00B71EA7"/>
    <w:rsid w:val="00B72AC2"/>
    <w:rsid w:val="00B72E47"/>
    <w:rsid w:val="00B73524"/>
    <w:rsid w:val="00B73A06"/>
    <w:rsid w:val="00B7456D"/>
    <w:rsid w:val="00B74FB0"/>
    <w:rsid w:val="00B76916"/>
    <w:rsid w:val="00B779BC"/>
    <w:rsid w:val="00B811EA"/>
    <w:rsid w:val="00B8339B"/>
    <w:rsid w:val="00B83CDE"/>
    <w:rsid w:val="00B8442D"/>
    <w:rsid w:val="00B869CC"/>
    <w:rsid w:val="00B86BF5"/>
    <w:rsid w:val="00B90CDF"/>
    <w:rsid w:val="00B92000"/>
    <w:rsid w:val="00B9385C"/>
    <w:rsid w:val="00B93CF5"/>
    <w:rsid w:val="00B93F4B"/>
    <w:rsid w:val="00B946E5"/>
    <w:rsid w:val="00B9500A"/>
    <w:rsid w:val="00BA149D"/>
    <w:rsid w:val="00BA182D"/>
    <w:rsid w:val="00BA1874"/>
    <w:rsid w:val="00BA1D5B"/>
    <w:rsid w:val="00BA1E6D"/>
    <w:rsid w:val="00BA4162"/>
    <w:rsid w:val="00BA476B"/>
    <w:rsid w:val="00BA4D9E"/>
    <w:rsid w:val="00BA4E50"/>
    <w:rsid w:val="00BA526B"/>
    <w:rsid w:val="00BA5B9D"/>
    <w:rsid w:val="00BA6140"/>
    <w:rsid w:val="00BA6365"/>
    <w:rsid w:val="00BB0208"/>
    <w:rsid w:val="00BB067C"/>
    <w:rsid w:val="00BB14FB"/>
    <w:rsid w:val="00BB178A"/>
    <w:rsid w:val="00BB1D16"/>
    <w:rsid w:val="00BB3746"/>
    <w:rsid w:val="00BB3789"/>
    <w:rsid w:val="00BB7931"/>
    <w:rsid w:val="00BC039D"/>
    <w:rsid w:val="00BC1F65"/>
    <w:rsid w:val="00BC2A2E"/>
    <w:rsid w:val="00BC2FF6"/>
    <w:rsid w:val="00BC3866"/>
    <w:rsid w:val="00BC45D2"/>
    <w:rsid w:val="00BC5490"/>
    <w:rsid w:val="00BC59AA"/>
    <w:rsid w:val="00BC65C0"/>
    <w:rsid w:val="00BD0B4D"/>
    <w:rsid w:val="00BD1E39"/>
    <w:rsid w:val="00BD454F"/>
    <w:rsid w:val="00BD50BD"/>
    <w:rsid w:val="00BD577E"/>
    <w:rsid w:val="00BD6115"/>
    <w:rsid w:val="00BD724D"/>
    <w:rsid w:val="00BE2871"/>
    <w:rsid w:val="00BE3837"/>
    <w:rsid w:val="00BE6436"/>
    <w:rsid w:val="00BE78E1"/>
    <w:rsid w:val="00BF0A5A"/>
    <w:rsid w:val="00BF10B5"/>
    <w:rsid w:val="00BF3BA5"/>
    <w:rsid w:val="00BF44A1"/>
    <w:rsid w:val="00BF4F86"/>
    <w:rsid w:val="00BF6773"/>
    <w:rsid w:val="00BF76DF"/>
    <w:rsid w:val="00BF787B"/>
    <w:rsid w:val="00C0005E"/>
    <w:rsid w:val="00C0044B"/>
    <w:rsid w:val="00C00D2F"/>
    <w:rsid w:val="00C018BE"/>
    <w:rsid w:val="00C01CF9"/>
    <w:rsid w:val="00C0254D"/>
    <w:rsid w:val="00C03618"/>
    <w:rsid w:val="00C03E4E"/>
    <w:rsid w:val="00C04A24"/>
    <w:rsid w:val="00C05DD6"/>
    <w:rsid w:val="00C05FF4"/>
    <w:rsid w:val="00C06493"/>
    <w:rsid w:val="00C06553"/>
    <w:rsid w:val="00C06C3E"/>
    <w:rsid w:val="00C0714A"/>
    <w:rsid w:val="00C07CBE"/>
    <w:rsid w:val="00C10D7C"/>
    <w:rsid w:val="00C126F8"/>
    <w:rsid w:val="00C12BA5"/>
    <w:rsid w:val="00C12D45"/>
    <w:rsid w:val="00C14427"/>
    <w:rsid w:val="00C14A29"/>
    <w:rsid w:val="00C15A63"/>
    <w:rsid w:val="00C16AF1"/>
    <w:rsid w:val="00C16CA2"/>
    <w:rsid w:val="00C1788F"/>
    <w:rsid w:val="00C20A86"/>
    <w:rsid w:val="00C20B39"/>
    <w:rsid w:val="00C216D5"/>
    <w:rsid w:val="00C2327B"/>
    <w:rsid w:val="00C24DA9"/>
    <w:rsid w:val="00C25D87"/>
    <w:rsid w:val="00C25F15"/>
    <w:rsid w:val="00C278AB"/>
    <w:rsid w:val="00C27AEE"/>
    <w:rsid w:val="00C27DB1"/>
    <w:rsid w:val="00C306C5"/>
    <w:rsid w:val="00C31A58"/>
    <w:rsid w:val="00C3215E"/>
    <w:rsid w:val="00C3220C"/>
    <w:rsid w:val="00C32743"/>
    <w:rsid w:val="00C33166"/>
    <w:rsid w:val="00C3322B"/>
    <w:rsid w:val="00C336C5"/>
    <w:rsid w:val="00C33CF6"/>
    <w:rsid w:val="00C356BC"/>
    <w:rsid w:val="00C35D43"/>
    <w:rsid w:val="00C3609A"/>
    <w:rsid w:val="00C361EE"/>
    <w:rsid w:val="00C3715D"/>
    <w:rsid w:val="00C372AE"/>
    <w:rsid w:val="00C40A45"/>
    <w:rsid w:val="00C41C59"/>
    <w:rsid w:val="00C428F2"/>
    <w:rsid w:val="00C43243"/>
    <w:rsid w:val="00C43569"/>
    <w:rsid w:val="00C43A83"/>
    <w:rsid w:val="00C4584F"/>
    <w:rsid w:val="00C459A0"/>
    <w:rsid w:val="00C47DA3"/>
    <w:rsid w:val="00C50A1E"/>
    <w:rsid w:val="00C51707"/>
    <w:rsid w:val="00C5345B"/>
    <w:rsid w:val="00C5399B"/>
    <w:rsid w:val="00C542FC"/>
    <w:rsid w:val="00C55C30"/>
    <w:rsid w:val="00C5651B"/>
    <w:rsid w:val="00C56AF7"/>
    <w:rsid w:val="00C57895"/>
    <w:rsid w:val="00C60774"/>
    <w:rsid w:val="00C60DC9"/>
    <w:rsid w:val="00C611CC"/>
    <w:rsid w:val="00C61217"/>
    <w:rsid w:val="00C6334C"/>
    <w:rsid w:val="00C6587B"/>
    <w:rsid w:val="00C667AB"/>
    <w:rsid w:val="00C66CFF"/>
    <w:rsid w:val="00C70D73"/>
    <w:rsid w:val="00C7223C"/>
    <w:rsid w:val="00C74645"/>
    <w:rsid w:val="00C7470C"/>
    <w:rsid w:val="00C77060"/>
    <w:rsid w:val="00C776FD"/>
    <w:rsid w:val="00C80879"/>
    <w:rsid w:val="00C81B65"/>
    <w:rsid w:val="00C83690"/>
    <w:rsid w:val="00C8430E"/>
    <w:rsid w:val="00C84B5C"/>
    <w:rsid w:val="00C85B45"/>
    <w:rsid w:val="00C87391"/>
    <w:rsid w:val="00C874B8"/>
    <w:rsid w:val="00C87AA4"/>
    <w:rsid w:val="00C937B7"/>
    <w:rsid w:val="00C95EF1"/>
    <w:rsid w:val="00C96543"/>
    <w:rsid w:val="00C966F3"/>
    <w:rsid w:val="00C973DE"/>
    <w:rsid w:val="00CA052A"/>
    <w:rsid w:val="00CA2660"/>
    <w:rsid w:val="00CA2F13"/>
    <w:rsid w:val="00CA32C0"/>
    <w:rsid w:val="00CA3CDE"/>
    <w:rsid w:val="00CA3DF4"/>
    <w:rsid w:val="00CA3E37"/>
    <w:rsid w:val="00CA444B"/>
    <w:rsid w:val="00CA65F6"/>
    <w:rsid w:val="00CB0283"/>
    <w:rsid w:val="00CB049A"/>
    <w:rsid w:val="00CB0905"/>
    <w:rsid w:val="00CB10D4"/>
    <w:rsid w:val="00CB1492"/>
    <w:rsid w:val="00CB1F79"/>
    <w:rsid w:val="00CB3872"/>
    <w:rsid w:val="00CB3B11"/>
    <w:rsid w:val="00CB3C5C"/>
    <w:rsid w:val="00CB4418"/>
    <w:rsid w:val="00CB461D"/>
    <w:rsid w:val="00CB6434"/>
    <w:rsid w:val="00CB67E9"/>
    <w:rsid w:val="00CB77D9"/>
    <w:rsid w:val="00CC1FF5"/>
    <w:rsid w:val="00CC2B28"/>
    <w:rsid w:val="00CC406B"/>
    <w:rsid w:val="00CC5CED"/>
    <w:rsid w:val="00CC60A8"/>
    <w:rsid w:val="00CC627D"/>
    <w:rsid w:val="00CC65B2"/>
    <w:rsid w:val="00CC6660"/>
    <w:rsid w:val="00CC71E4"/>
    <w:rsid w:val="00CD098F"/>
    <w:rsid w:val="00CD0DC7"/>
    <w:rsid w:val="00CD0F64"/>
    <w:rsid w:val="00CD548A"/>
    <w:rsid w:val="00CD5948"/>
    <w:rsid w:val="00CD633F"/>
    <w:rsid w:val="00CD6579"/>
    <w:rsid w:val="00CD79AB"/>
    <w:rsid w:val="00CE1A0C"/>
    <w:rsid w:val="00CE3ED1"/>
    <w:rsid w:val="00CE436C"/>
    <w:rsid w:val="00CE4A65"/>
    <w:rsid w:val="00CE4F0F"/>
    <w:rsid w:val="00CE5157"/>
    <w:rsid w:val="00CE57E7"/>
    <w:rsid w:val="00CE6A66"/>
    <w:rsid w:val="00CE727C"/>
    <w:rsid w:val="00CE7A84"/>
    <w:rsid w:val="00CF0271"/>
    <w:rsid w:val="00CF2881"/>
    <w:rsid w:val="00CF2D2F"/>
    <w:rsid w:val="00CF3A01"/>
    <w:rsid w:val="00D00CF5"/>
    <w:rsid w:val="00D014D5"/>
    <w:rsid w:val="00D0254E"/>
    <w:rsid w:val="00D03319"/>
    <w:rsid w:val="00D03DD1"/>
    <w:rsid w:val="00D03DFC"/>
    <w:rsid w:val="00D03E44"/>
    <w:rsid w:val="00D1077D"/>
    <w:rsid w:val="00D125CA"/>
    <w:rsid w:val="00D1329E"/>
    <w:rsid w:val="00D142F3"/>
    <w:rsid w:val="00D17402"/>
    <w:rsid w:val="00D20012"/>
    <w:rsid w:val="00D21D82"/>
    <w:rsid w:val="00D226CB"/>
    <w:rsid w:val="00D22E20"/>
    <w:rsid w:val="00D22F3C"/>
    <w:rsid w:val="00D24694"/>
    <w:rsid w:val="00D24E4E"/>
    <w:rsid w:val="00D25389"/>
    <w:rsid w:val="00D277AC"/>
    <w:rsid w:val="00D30256"/>
    <w:rsid w:val="00D30740"/>
    <w:rsid w:val="00D310E4"/>
    <w:rsid w:val="00D3188E"/>
    <w:rsid w:val="00D32AF4"/>
    <w:rsid w:val="00D33B1A"/>
    <w:rsid w:val="00D3581F"/>
    <w:rsid w:val="00D35BF7"/>
    <w:rsid w:val="00D36A6F"/>
    <w:rsid w:val="00D36E44"/>
    <w:rsid w:val="00D37116"/>
    <w:rsid w:val="00D37DEF"/>
    <w:rsid w:val="00D40A33"/>
    <w:rsid w:val="00D4157B"/>
    <w:rsid w:val="00D41793"/>
    <w:rsid w:val="00D42A43"/>
    <w:rsid w:val="00D4330F"/>
    <w:rsid w:val="00D43782"/>
    <w:rsid w:val="00D45030"/>
    <w:rsid w:val="00D45E3D"/>
    <w:rsid w:val="00D46586"/>
    <w:rsid w:val="00D46E44"/>
    <w:rsid w:val="00D50642"/>
    <w:rsid w:val="00D50657"/>
    <w:rsid w:val="00D53171"/>
    <w:rsid w:val="00D532E6"/>
    <w:rsid w:val="00D53BAC"/>
    <w:rsid w:val="00D55D3F"/>
    <w:rsid w:val="00D561F8"/>
    <w:rsid w:val="00D56BEB"/>
    <w:rsid w:val="00D56E84"/>
    <w:rsid w:val="00D5774D"/>
    <w:rsid w:val="00D57FD5"/>
    <w:rsid w:val="00D6039C"/>
    <w:rsid w:val="00D6044C"/>
    <w:rsid w:val="00D61116"/>
    <w:rsid w:val="00D61FCD"/>
    <w:rsid w:val="00D63101"/>
    <w:rsid w:val="00D63733"/>
    <w:rsid w:val="00D64F08"/>
    <w:rsid w:val="00D66D92"/>
    <w:rsid w:val="00D66E91"/>
    <w:rsid w:val="00D7007F"/>
    <w:rsid w:val="00D70AD8"/>
    <w:rsid w:val="00D715FC"/>
    <w:rsid w:val="00D72D53"/>
    <w:rsid w:val="00D756A9"/>
    <w:rsid w:val="00D7683B"/>
    <w:rsid w:val="00D76AC7"/>
    <w:rsid w:val="00D777B9"/>
    <w:rsid w:val="00D77E5B"/>
    <w:rsid w:val="00D80C5E"/>
    <w:rsid w:val="00D80C63"/>
    <w:rsid w:val="00D81484"/>
    <w:rsid w:val="00D82F88"/>
    <w:rsid w:val="00D831FE"/>
    <w:rsid w:val="00D835F9"/>
    <w:rsid w:val="00D839B4"/>
    <w:rsid w:val="00D839E2"/>
    <w:rsid w:val="00D84594"/>
    <w:rsid w:val="00D84ADF"/>
    <w:rsid w:val="00D8524C"/>
    <w:rsid w:val="00D90454"/>
    <w:rsid w:val="00D90A5C"/>
    <w:rsid w:val="00D91BDA"/>
    <w:rsid w:val="00D92198"/>
    <w:rsid w:val="00D923A5"/>
    <w:rsid w:val="00D92509"/>
    <w:rsid w:val="00D9288D"/>
    <w:rsid w:val="00D92D14"/>
    <w:rsid w:val="00D92E20"/>
    <w:rsid w:val="00D946A9"/>
    <w:rsid w:val="00D95B6A"/>
    <w:rsid w:val="00D961EF"/>
    <w:rsid w:val="00D9715F"/>
    <w:rsid w:val="00D973BD"/>
    <w:rsid w:val="00DA2240"/>
    <w:rsid w:val="00DA3886"/>
    <w:rsid w:val="00DA3DD2"/>
    <w:rsid w:val="00DA4169"/>
    <w:rsid w:val="00DA44D1"/>
    <w:rsid w:val="00DA47BE"/>
    <w:rsid w:val="00DA4DE5"/>
    <w:rsid w:val="00DA53FD"/>
    <w:rsid w:val="00DA58E6"/>
    <w:rsid w:val="00DA63E4"/>
    <w:rsid w:val="00DA7B3F"/>
    <w:rsid w:val="00DB095E"/>
    <w:rsid w:val="00DB0B03"/>
    <w:rsid w:val="00DB0F7A"/>
    <w:rsid w:val="00DB350F"/>
    <w:rsid w:val="00DB7566"/>
    <w:rsid w:val="00DB7693"/>
    <w:rsid w:val="00DC21DB"/>
    <w:rsid w:val="00DC2700"/>
    <w:rsid w:val="00DC326B"/>
    <w:rsid w:val="00DC331C"/>
    <w:rsid w:val="00DC431E"/>
    <w:rsid w:val="00DC462C"/>
    <w:rsid w:val="00DC4A76"/>
    <w:rsid w:val="00DC4E99"/>
    <w:rsid w:val="00DC5F3A"/>
    <w:rsid w:val="00DC6BA0"/>
    <w:rsid w:val="00DD065D"/>
    <w:rsid w:val="00DD0E40"/>
    <w:rsid w:val="00DD1ED0"/>
    <w:rsid w:val="00DD28C8"/>
    <w:rsid w:val="00DD346F"/>
    <w:rsid w:val="00DD5AF8"/>
    <w:rsid w:val="00DD5C8F"/>
    <w:rsid w:val="00DE2441"/>
    <w:rsid w:val="00DE2676"/>
    <w:rsid w:val="00DE2DFA"/>
    <w:rsid w:val="00DE3AE2"/>
    <w:rsid w:val="00DE47D9"/>
    <w:rsid w:val="00DE6403"/>
    <w:rsid w:val="00DE7025"/>
    <w:rsid w:val="00DE79B1"/>
    <w:rsid w:val="00DF0924"/>
    <w:rsid w:val="00DF0972"/>
    <w:rsid w:val="00DF2CEE"/>
    <w:rsid w:val="00DF3AD4"/>
    <w:rsid w:val="00DF3AFE"/>
    <w:rsid w:val="00DF3E60"/>
    <w:rsid w:val="00DF6D59"/>
    <w:rsid w:val="00DF7FB2"/>
    <w:rsid w:val="00E004E8"/>
    <w:rsid w:val="00E00C9C"/>
    <w:rsid w:val="00E01AC2"/>
    <w:rsid w:val="00E02C53"/>
    <w:rsid w:val="00E02D15"/>
    <w:rsid w:val="00E04110"/>
    <w:rsid w:val="00E0515C"/>
    <w:rsid w:val="00E0771B"/>
    <w:rsid w:val="00E11BA7"/>
    <w:rsid w:val="00E13505"/>
    <w:rsid w:val="00E1551B"/>
    <w:rsid w:val="00E15EE1"/>
    <w:rsid w:val="00E1602C"/>
    <w:rsid w:val="00E1635B"/>
    <w:rsid w:val="00E21044"/>
    <w:rsid w:val="00E210DE"/>
    <w:rsid w:val="00E232BF"/>
    <w:rsid w:val="00E23E74"/>
    <w:rsid w:val="00E24B52"/>
    <w:rsid w:val="00E25362"/>
    <w:rsid w:val="00E25D43"/>
    <w:rsid w:val="00E26CBB"/>
    <w:rsid w:val="00E27F2A"/>
    <w:rsid w:val="00E31324"/>
    <w:rsid w:val="00E34918"/>
    <w:rsid w:val="00E35130"/>
    <w:rsid w:val="00E3594F"/>
    <w:rsid w:val="00E35EA0"/>
    <w:rsid w:val="00E36C98"/>
    <w:rsid w:val="00E37B69"/>
    <w:rsid w:val="00E41125"/>
    <w:rsid w:val="00E413A0"/>
    <w:rsid w:val="00E414F3"/>
    <w:rsid w:val="00E42693"/>
    <w:rsid w:val="00E42915"/>
    <w:rsid w:val="00E4372E"/>
    <w:rsid w:val="00E44902"/>
    <w:rsid w:val="00E4492A"/>
    <w:rsid w:val="00E4497C"/>
    <w:rsid w:val="00E45A7D"/>
    <w:rsid w:val="00E45D9C"/>
    <w:rsid w:val="00E4673A"/>
    <w:rsid w:val="00E46BEC"/>
    <w:rsid w:val="00E46F9E"/>
    <w:rsid w:val="00E504F0"/>
    <w:rsid w:val="00E52D7D"/>
    <w:rsid w:val="00E52EF9"/>
    <w:rsid w:val="00E541F1"/>
    <w:rsid w:val="00E56C39"/>
    <w:rsid w:val="00E602ED"/>
    <w:rsid w:val="00E6145E"/>
    <w:rsid w:val="00E61595"/>
    <w:rsid w:val="00E62D13"/>
    <w:rsid w:val="00E6580B"/>
    <w:rsid w:val="00E66037"/>
    <w:rsid w:val="00E663ED"/>
    <w:rsid w:val="00E66564"/>
    <w:rsid w:val="00E67D03"/>
    <w:rsid w:val="00E71ACB"/>
    <w:rsid w:val="00E71EB4"/>
    <w:rsid w:val="00E741EA"/>
    <w:rsid w:val="00E74B39"/>
    <w:rsid w:val="00E75336"/>
    <w:rsid w:val="00E77B02"/>
    <w:rsid w:val="00E80C6C"/>
    <w:rsid w:val="00E8343B"/>
    <w:rsid w:val="00E83485"/>
    <w:rsid w:val="00E8479B"/>
    <w:rsid w:val="00E847CF"/>
    <w:rsid w:val="00E853F9"/>
    <w:rsid w:val="00E8550D"/>
    <w:rsid w:val="00E87D57"/>
    <w:rsid w:val="00E9069A"/>
    <w:rsid w:val="00E907A1"/>
    <w:rsid w:val="00E90886"/>
    <w:rsid w:val="00E921B3"/>
    <w:rsid w:val="00E94E62"/>
    <w:rsid w:val="00E9504E"/>
    <w:rsid w:val="00E9590E"/>
    <w:rsid w:val="00E9648A"/>
    <w:rsid w:val="00E96CFF"/>
    <w:rsid w:val="00E97445"/>
    <w:rsid w:val="00EA0646"/>
    <w:rsid w:val="00EA0867"/>
    <w:rsid w:val="00EA6BA9"/>
    <w:rsid w:val="00EA6C07"/>
    <w:rsid w:val="00EB0435"/>
    <w:rsid w:val="00EB0B7E"/>
    <w:rsid w:val="00EB211D"/>
    <w:rsid w:val="00EB4165"/>
    <w:rsid w:val="00EB52A7"/>
    <w:rsid w:val="00EB7314"/>
    <w:rsid w:val="00EC0F44"/>
    <w:rsid w:val="00EC11FF"/>
    <w:rsid w:val="00EC171C"/>
    <w:rsid w:val="00EC21E6"/>
    <w:rsid w:val="00EC29CC"/>
    <w:rsid w:val="00EC5A6F"/>
    <w:rsid w:val="00EC6593"/>
    <w:rsid w:val="00ED0D81"/>
    <w:rsid w:val="00ED2055"/>
    <w:rsid w:val="00ED3F31"/>
    <w:rsid w:val="00ED4B17"/>
    <w:rsid w:val="00ED5224"/>
    <w:rsid w:val="00EE01F5"/>
    <w:rsid w:val="00EE176A"/>
    <w:rsid w:val="00EE1F9B"/>
    <w:rsid w:val="00EE20A4"/>
    <w:rsid w:val="00EE38A9"/>
    <w:rsid w:val="00EE3F02"/>
    <w:rsid w:val="00EE5CAF"/>
    <w:rsid w:val="00EE616D"/>
    <w:rsid w:val="00EE758A"/>
    <w:rsid w:val="00EF102F"/>
    <w:rsid w:val="00EF174A"/>
    <w:rsid w:val="00EF3646"/>
    <w:rsid w:val="00EF450B"/>
    <w:rsid w:val="00EF53C5"/>
    <w:rsid w:val="00EF5C6D"/>
    <w:rsid w:val="00EF6366"/>
    <w:rsid w:val="00EF7263"/>
    <w:rsid w:val="00EF73F2"/>
    <w:rsid w:val="00F00CEC"/>
    <w:rsid w:val="00F01DF5"/>
    <w:rsid w:val="00F020D9"/>
    <w:rsid w:val="00F02F0A"/>
    <w:rsid w:val="00F033EC"/>
    <w:rsid w:val="00F07CA2"/>
    <w:rsid w:val="00F12AEA"/>
    <w:rsid w:val="00F13B76"/>
    <w:rsid w:val="00F143E2"/>
    <w:rsid w:val="00F167D4"/>
    <w:rsid w:val="00F169AB"/>
    <w:rsid w:val="00F17CD5"/>
    <w:rsid w:val="00F17D52"/>
    <w:rsid w:val="00F21B95"/>
    <w:rsid w:val="00F22798"/>
    <w:rsid w:val="00F23C25"/>
    <w:rsid w:val="00F247C1"/>
    <w:rsid w:val="00F275AA"/>
    <w:rsid w:val="00F27A46"/>
    <w:rsid w:val="00F3070A"/>
    <w:rsid w:val="00F31D1B"/>
    <w:rsid w:val="00F329BA"/>
    <w:rsid w:val="00F32B1A"/>
    <w:rsid w:val="00F33B35"/>
    <w:rsid w:val="00F33B53"/>
    <w:rsid w:val="00F3436E"/>
    <w:rsid w:val="00F36232"/>
    <w:rsid w:val="00F40574"/>
    <w:rsid w:val="00F41E00"/>
    <w:rsid w:val="00F43CEC"/>
    <w:rsid w:val="00F45102"/>
    <w:rsid w:val="00F47138"/>
    <w:rsid w:val="00F47A1F"/>
    <w:rsid w:val="00F47FC0"/>
    <w:rsid w:val="00F50FE1"/>
    <w:rsid w:val="00F51DE8"/>
    <w:rsid w:val="00F52755"/>
    <w:rsid w:val="00F52B5B"/>
    <w:rsid w:val="00F53984"/>
    <w:rsid w:val="00F54ADB"/>
    <w:rsid w:val="00F55959"/>
    <w:rsid w:val="00F56531"/>
    <w:rsid w:val="00F566BD"/>
    <w:rsid w:val="00F5714B"/>
    <w:rsid w:val="00F605CC"/>
    <w:rsid w:val="00F60776"/>
    <w:rsid w:val="00F607C8"/>
    <w:rsid w:val="00F61BEC"/>
    <w:rsid w:val="00F61F68"/>
    <w:rsid w:val="00F623F8"/>
    <w:rsid w:val="00F62A63"/>
    <w:rsid w:val="00F6385F"/>
    <w:rsid w:val="00F64BD2"/>
    <w:rsid w:val="00F64C49"/>
    <w:rsid w:val="00F658C8"/>
    <w:rsid w:val="00F659F4"/>
    <w:rsid w:val="00F700E6"/>
    <w:rsid w:val="00F70E24"/>
    <w:rsid w:val="00F727B6"/>
    <w:rsid w:val="00F7477D"/>
    <w:rsid w:val="00F74F40"/>
    <w:rsid w:val="00F75F05"/>
    <w:rsid w:val="00F76787"/>
    <w:rsid w:val="00F81152"/>
    <w:rsid w:val="00F81D12"/>
    <w:rsid w:val="00F81F0D"/>
    <w:rsid w:val="00F81FEA"/>
    <w:rsid w:val="00F82A15"/>
    <w:rsid w:val="00F8351F"/>
    <w:rsid w:val="00F84823"/>
    <w:rsid w:val="00F84974"/>
    <w:rsid w:val="00F84C81"/>
    <w:rsid w:val="00F84E88"/>
    <w:rsid w:val="00F84F07"/>
    <w:rsid w:val="00F857FE"/>
    <w:rsid w:val="00F87203"/>
    <w:rsid w:val="00F875BF"/>
    <w:rsid w:val="00F87E77"/>
    <w:rsid w:val="00F903DB"/>
    <w:rsid w:val="00F919A0"/>
    <w:rsid w:val="00F932DE"/>
    <w:rsid w:val="00F93C57"/>
    <w:rsid w:val="00F94356"/>
    <w:rsid w:val="00F95C63"/>
    <w:rsid w:val="00F965A6"/>
    <w:rsid w:val="00F97CE0"/>
    <w:rsid w:val="00FA01E3"/>
    <w:rsid w:val="00FA0591"/>
    <w:rsid w:val="00FA1AA0"/>
    <w:rsid w:val="00FA35BD"/>
    <w:rsid w:val="00FA3C24"/>
    <w:rsid w:val="00FA4025"/>
    <w:rsid w:val="00FA4597"/>
    <w:rsid w:val="00FA5BBF"/>
    <w:rsid w:val="00FA63D6"/>
    <w:rsid w:val="00FA77CE"/>
    <w:rsid w:val="00FA7A14"/>
    <w:rsid w:val="00FB0D53"/>
    <w:rsid w:val="00FB3177"/>
    <w:rsid w:val="00FB39F6"/>
    <w:rsid w:val="00FB3DA2"/>
    <w:rsid w:val="00FB64BB"/>
    <w:rsid w:val="00FB6CC7"/>
    <w:rsid w:val="00FC00D2"/>
    <w:rsid w:val="00FC03C3"/>
    <w:rsid w:val="00FC12BF"/>
    <w:rsid w:val="00FC3086"/>
    <w:rsid w:val="00FC39D1"/>
    <w:rsid w:val="00FC3F24"/>
    <w:rsid w:val="00FC408D"/>
    <w:rsid w:val="00FC4B63"/>
    <w:rsid w:val="00FC7136"/>
    <w:rsid w:val="00FC7599"/>
    <w:rsid w:val="00FD08C1"/>
    <w:rsid w:val="00FD4F57"/>
    <w:rsid w:val="00FD6DFC"/>
    <w:rsid w:val="00FD72FD"/>
    <w:rsid w:val="00FD775B"/>
    <w:rsid w:val="00FE0682"/>
    <w:rsid w:val="00FE070B"/>
    <w:rsid w:val="00FE127F"/>
    <w:rsid w:val="00FE3699"/>
    <w:rsid w:val="00FE3B3D"/>
    <w:rsid w:val="00FE43BD"/>
    <w:rsid w:val="00FE4994"/>
    <w:rsid w:val="00FE4AC1"/>
    <w:rsid w:val="00FE5078"/>
    <w:rsid w:val="00FE5395"/>
    <w:rsid w:val="00FE5401"/>
    <w:rsid w:val="00FE6045"/>
    <w:rsid w:val="00FE6550"/>
    <w:rsid w:val="00FE7CC7"/>
    <w:rsid w:val="00FF1915"/>
    <w:rsid w:val="00FF3C6D"/>
    <w:rsid w:val="00FF3FDE"/>
    <w:rsid w:val="00FF413E"/>
    <w:rsid w:val="00FF48CF"/>
    <w:rsid w:val="00FF616B"/>
    <w:rsid w:val="00FF64E3"/>
    <w:rsid w:val="00FF698F"/>
    <w:rsid w:val="00FF7E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C8442"/>
  <w15:chartTrackingRefBased/>
  <w15:docId w15:val="{D6BBE227-9998-4D93-8D2F-6BB0AA56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D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92140C"/>
    <w:pPr>
      <w:spacing w:after="0" w:line="240" w:lineRule="auto"/>
      <w:jc w:val="right"/>
    </w:pPr>
    <w:rPr>
      <w:rFonts w:ascii="2  Badr" w:hAnsi="2  Badr" w:cs="2  Badr"/>
    </w:rPr>
  </w:style>
  <w:style w:type="character" w:customStyle="1" w:styleId="FootnoteTextChar">
    <w:name w:val="Footnote Text Char"/>
    <w:aliases w:val="توضیحات استاد Char"/>
    <w:basedOn w:val="DefaultParagraphFont"/>
    <w:link w:val="FootnoteText"/>
    <w:uiPriority w:val="99"/>
    <w:rsid w:val="0092140C"/>
    <w:rPr>
      <w:rFonts w:ascii="2  Badr" w:hAnsi="2  Badr" w:cs="2  Badr"/>
    </w:rPr>
  </w:style>
  <w:style w:type="character" w:styleId="FootnoteReference">
    <w:name w:val="footnote reference"/>
    <w:basedOn w:val="DefaultParagraphFont"/>
    <w:uiPriority w:val="99"/>
    <w:semiHidden/>
    <w:unhideWhenUsed/>
    <w:rsid w:val="00C336C5"/>
    <w:rPr>
      <w:vertAlign w:val="superscript"/>
    </w:rPr>
  </w:style>
  <w:style w:type="paragraph" w:styleId="BodyText">
    <w:name w:val="Body Text"/>
    <w:basedOn w:val="Normal"/>
    <w:link w:val="BodyTextChar"/>
    <w:uiPriority w:val="1"/>
    <w:qFormat/>
    <w:rsid w:val="00B01790"/>
    <w:pPr>
      <w:autoSpaceDE w:val="0"/>
      <w:autoSpaceDN w:val="0"/>
      <w:adjustRightInd w:val="0"/>
      <w:spacing w:before="101" w:after="0" w:line="240" w:lineRule="auto"/>
      <w:ind w:left="139" w:right="832"/>
    </w:pPr>
    <w:rPr>
      <w:rFonts w:ascii="B Mitra" w:hAnsi="Times New Roman" w:cs="B Mitra"/>
      <w:sz w:val="28"/>
      <w:szCs w:val="28"/>
    </w:rPr>
  </w:style>
  <w:style w:type="character" w:customStyle="1" w:styleId="BodyTextChar">
    <w:name w:val="Body Text Char"/>
    <w:basedOn w:val="DefaultParagraphFont"/>
    <w:link w:val="BodyText"/>
    <w:uiPriority w:val="1"/>
    <w:rsid w:val="00B01790"/>
    <w:rPr>
      <w:rFonts w:ascii="B Mitra" w:hAnsi="Times New Roman" w:cs="B Mitra"/>
      <w:sz w:val="28"/>
      <w:szCs w:val="28"/>
    </w:rPr>
  </w:style>
  <w:style w:type="paragraph" w:styleId="Header">
    <w:name w:val="header"/>
    <w:basedOn w:val="Normal"/>
    <w:link w:val="HeaderChar"/>
    <w:uiPriority w:val="99"/>
    <w:unhideWhenUsed/>
    <w:rsid w:val="002B0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74C"/>
  </w:style>
  <w:style w:type="paragraph" w:styleId="Footer">
    <w:name w:val="footer"/>
    <w:basedOn w:val="Normal"/>
    <w:link w:val="FooterChar"/>
    <w:uiPriority w:val="99"/>
    <w:unhideWhenUsed/>
    <w:rsid w:val="002B0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74C"/>
  </w:style>
  <w:style w:type="character" w:customStyle="1" w:styleId="rfdbold2">
    <w:name w:val="rfdbold2"/>
    <w:basedOn w:val="DefaultParagraphFont"/>
    <w:rsid w:val="00900CF6"/>
  </w:style>
  <w:style w:type="paragraph" w:styleId="NormalWeb">
    <w:name w:val="Normal (Web)"/>
    <w:basedOn w:val="Normal"/>
    <w:uiPriority w:val="99"/>
    <w:unhideWhenUsed/>
    <w:rsid w:val="00147A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arh">
    <w:name w:val="sharh"/>
    <w:basedOn w:val="DefaultParagraphFont"/>
    <w:rsid w:val="00D92D14"/>
  </w:style>
  <w:style w:type="character" w:customStyle="1" w:styleId="m1">
    <w:name w:val="m1"/>
    <w:basedOn w:val="DefaultParagraphFont"/>
    <w:rsid w:val="00D92D14"/>
    <w:rPr>
      <w:b/>
      <w:bCs/>
      <w:color w:val="A52A2A"/>
    </w:rPr>
  </w:style>
  <w:style w:type="character" w:customStyle="1" w:styleId="line2">
    <w:name w:val="line2"/>
    <w:basedOn w:val="DefaultParagraphFont"/>
    <w:rsid w:val="00D92D14"/>
  </w:style>
  <w:style w:type="character" w:styleId="Hyperlink">
    <w:name w:val="Hyperlink"/>
    <w:basedOn w:val="DefaultParagraphFont"/>
    <w:uiPriority w:val="99"/>
    <w:unhideWhenUsed/>
    <w:rsid w:val="00C27AEE"/>
    <w:rPr>
      <w:color w:val="0563C1" w:themeColor="hyperlink"/>
      <w:u w:val="single"/>
    </w:rPr>
  </w:style>
  <w:style w:type="character" w:styleId="UnresolvedMention">
    <w:name w:val="Unresolved Mention"/>
    <w:basedOn w:val="DefaultParagraphFont"/>
    <w:uiPriority w:val="99"/>
    <w:semiHidden/>
    <w:unhideWhenUsed/>
    <w:rsid w:val="00C27AEE"/>
    <w:rPr>
      <w:color w:val="605E5C"/>
      <w:shd w:val="clear" w:color="auto" w:fill="E1DFDD"/>
    </w:rPr>
  </w:style>
  <w:style w:type="character" w:styleId="FollowedHyperlink">
    <w:name w:val="FollowedHyperlink"/>
    <w:basedOn w:val="DefaultParagraphFont"/>
    <w:uiPriority w:val="99"/>
    <w:semiHidden/>
    <w:unhideWhenUsed/>
    <w:rsid w:val="00DB09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6330">
      <w:bodyDiv w:val="1"/>
      <w:marLeft w:val="0"/>
      <w:marRight w:val="0"/>
      <w:marTop w:val="0"/>
      <w:marBottom w:val="0"/>
      <w:divBdr>
        <w:top w:val="none" w:sz="0" w:space="0" w:color="auto"/>
        <w:left w:val="none" w:sz="0" w:space="0" w:color="auto"/>
        <w:bottom w:val="none" w:sz="0" w:space="0" w:color="auto"/>
        <w:right w:val="none" w:sz="0" w:space="0" w:color="auto"/>
      </w:divBdr>
    </w:div>
    <w:div w:id="52243009">
      <w:bodyDiv w:val="1"/>
      <w:marLeft w:val="0"/>
      <w:marRight w:val="0"/>
      <w:marTop w:val="0"/>
      <w:marBottom w:val="0"/>
      <w:divBdr>
        <w:top w:val="none" w:sz="0" w:space="0" w:color="auto"/>
        <w:left w:val="none" w:sz="0" w:space="0" w:color="auto"/>
        <w:bottom w:val="none" w:sz="0" w:space="0" w:color="auto"/>
        <w:right w:val="none" w:sz="0" w:space="0" w:color="auto"/>
      </w:divBdr>
    </w:div>
    <w:div w:id="54545492">
      <w:bodyDiv w:val="1"/>
      <w:marLeft w:val="0"/>
      <w:marRight w:val="0"/>
      <w:marTop w:val="0"/>
      <w:marBottom w:val="0"/>
      <w:divBdr>
        <w:top w:val="none" w:sz="0" w:space="0" w:color="auto"/>
        <w:left w:val="none" w:sz="0" w:space="0" w:color="auto"/>
        <w:bottom w:val="none" w:sz="0" w:space="0" w:color="auto"/>
        <w:right w:val="none" w:sz="0" w:space="0" w:color="auto"/>
      </w:divBdr>
    </w:div>
    <w:div w:id="87040689">
      <w:bodyDiv w:val="1"/>
      <w:marLeft w:val="0"/>
      <w:marRight w:val="0"/>
      <w:marTop w:val="0"/>
      <w:marBottom w:val="0"/>
      <w:divBdr>
        <w:top w:val="none" w:sz="0" w:space="0" w:color="auto"/>
        <w:left w:val="none" w:sz="0" w:space="0" w:color="auto"/>
        <w:bottom w:val="none" w:sz="0" w:space="0" w:color="auto"/>
        <w:right w:val="none" w:sz="0" w:space="0" w:color="auto"/>
      </w:divBdr>
    </w:div>
    <w:div w:id="162860903">
      <w:bodyDiv w:val="1"/>
      <w:marLeft w:val="0"/>
      <w:marRight w:val="0"/>
      <w:marTop w:val="0"/>
      <w:marBottom w:val="0"/>
      <w:divBdr>
        <w:top w:val="none" w:sz="0" w:space="0" w:color="auto"/>
        <w:left w:val="none" w:sz="0" w:space="0" w:color="auto"/>
        <w:bottom w:val="none" w:sz="0" w:space="0" w:color="auto"/>
        <w:right w:val="none" w:sz="0" w:space="0" w:color="auto"/>
      </w:divBdr>
    </w:div>
    <w:div w:id="194467414">
      <w:bodyDiv w:val="1"/>
      <w:marLeft w:val="0"/>
      <w:marRight w:val="0"/>
      <w:marTop w:val="0"/>
      <w:marBottom w:val="0"/>
      <w:divBdr>
        <w:top w:val="none" w:sz="0" w:space="0" w:color="auto"/>
        <w:left w:val="none" w:sz="0" w:space="0" w:color="auto"/>
        <w:bottom w:val="none" w:sz="0" w:space="0" w:color="auto"/>
        <w:right w:val="none" w:sz="0" w:space="0" w:color="auto"/>
      </w:divBdr>
    </w:div>
    <w:div w:id="222764528">
      <w:bodyDiv w:val="1"/>
      <w:marLeft w:val="0"/>
      <w:marRight w:val="0"/>
      <w:marTop w:val="0"/>
      <w:marBottom w:val="0"/>
      <w:divBdr>
        <w:top w:val="none" w:sz="0" w:space="0" w:color="auto"/>
        <w:left w:val="none" w:sz="0" w:space="0" w:color="auto"/>
        <w:bottom w:val="none" w:sz="0" w:space="0" w:color="auto"/>
        <w:right w:val="none" w:sz="0" w:space="0" w:color="auto"/>
      </w:divBdr>
    </w:div>
    <w:div w:id="256989208">
      <w:bodyDiv w:val="1"/>
      <w:marLeft w:val="0"/>
      <w:marRight w:val="0"/>
      <w:marTop w:val="0"/>
      <w:marBottom w:val="0"/>
      <w:divBdr>
        <w:top w:val="none" w:sz="0" w:space="0" w:color="auto"/>
        <w:left w:val="none" w:sz="0" w:space="0" w:color="auto"/>
        <w:bottom w:val="none" w:sz="0" w:space="0" w:color="auto"/>
        <w:right w:val="none" w:sz="0" w:space="0" w:color="auto"/>
      </w:divBdr>
    </w:div>
    <w:div w:id="263193260">
      <w:bodyDiv w:val="1"/>
      <w:marLeft w:val="0"/>
      <w:marRight w:val="0"/>
      <w:marTop w:val="0"/>
      <w:marBottom w:val="0"/>
      <w:divBdr>
        <w:top w:val="none" w:sz="0" w:space="0" w:color="auto"/>
        <w:left w:val="none" w:sz="0" w:space="0" w:color="auto"/>
        <w:bottom w:val="none" w:sz="0" w:space="0" w:color="auto"/>
        <w:right w:val="none" w:sz="0" w:space="0" w:color="auto"/>
      </w:divBdr>
    </w:div>
    <w:div w:id="270673937">
      <w:bodyDiv w:val="1"/>
      <w:marLeft w:val="0"/>
      <w:marRight w:val="0"/>
      <w:marTop w:val="0"/>
      <w:marBottom w:val="0"/>
      <w:divBdr>
        <w:top w:val="none" w:sz="0" w:space="0" w:color="auto"/>
        <w:left w:val="none" w:sz="0" w:space="0" w:color="auto"/>
        <w:bottom w:val="none" w:sz="0" w:space="0" w:color="auto"/>
        <w:right w:val="none" w:sz="0" w:space="0" w:color="auto"/>
      </w:divBdr>
    </w:div>
    <w:div w:id="278143468">
      <w:bodyDiv w:val="1"/>
      <w:marLeft w:val="0"/>
      <w:marRight w:val="0"/>
      <w:marTop w:val="0"/>
      <w:marBottom w:val="0"/>
      <w:divBdr>
        <w:top w:val="none" w:sz="0" w:space="0" w:color="auto"/>
        <w:left w:val="none" w:sz="0" w:space="0" w:color="auto"/>
        <w:bottom w:val="none" w:sz="0" w:space="0" w:color="auto"/>
        <w:right w:val="none" w:sz="0" w:space="0" w:color="auto"/>
      </w:divBdr>
    </w:div>
    <w:div w:id="296185279">
      <w:bodyDiv w:val="1"/>
      <w:marLeft w:val="0"/>
      <w:marRight w:val="0"/>
      <w:marTop w:val="0"/>
      <w:marBottom w:val="0"/>
      <w:divBdr>
        <w:top w:val="none" w:sz="0" w:space="0" w:color="auto"/>
        <w:left w:val="none" w:sz="0" w:space="0" w:color="auto"/>
        <w:bottom w:val="none" w:sz="0" w:space="0" w:color="auto"/>
        <w:right w:val="none" w:sz="0" w:space="0" w:color="auto"/>
      </w:divBdr>
    </w:div>
    <w:div w:id="332297133">
      <w:bodyDiv w:val="1"/>
      <w:marLeft w:val="0"/>
      <w:marRight w:val="0"/>
      <w:marTop w:val="0"/>
      <w:marBottom w:val="0"/>
      <w:divBdr>
        <w:top w:val="none" w:sz="0" w:space="0" w:color="auto"/>
        <w:left w:val="none" w:sz="0" w:space="0" w:color="auto"/>
        <w:bottom w:val="none" w:sz="0" w:space="0" w:color="auto"/>
        <w:right w:val="none" w:sz="0" w:space="0" w:color="auto"/>
      </w:divBdr>
    </w:div>
    <w:div w:id="353769417">
      <w:bodyDiv w:val="1"/>
      <w:marLeft w:val="0"/>
      <w:marRight w:val="0"/>
      <w:marTop w:val="0"/>
      <w:marBottom w:val="0"/>
      <w:divBdr>
        <w:top w:val="none" w:sz="0" w:space="0" w:color="auto"/>
        <w:left w:val="none" w:sz="0" w:space="0" w:color="auto"/>
        <w:bottom w:val="none" w:sz="0" w:space="0" w:color="auto"/>
        <w:right w:val="none" w:sz="0" w:space="0" w:color="auto"/>
      </w:divBdr>
    </w:div>
    <w:div w:id="366491627">
      <w:bodyDiv w:val="1"/>
      <w:marLeft w:val="0"/>
      <w:marRight w:val="0"/>
      <w:marTop w:val="0"/>
      <w:marBottom w:val="0"/>
      <w:divBdr>
        <w:top w:val="none" w:sz="0" w:space="0" w:color="auto"/>
        <w:left w:val="none" w:sz="0" w:space="0" w:color="auto"/>
        <w:bottom w:val="none" w:sz="0" w:space="0" w:color="auto"/>
        <w:right w:val="none" w:sz="0" w:space="0" w:color="auto"/>
      </w:divBdr>
    </w:div>
    <w:div w:id="464661030">
      <w:bodyDiv w:val="1"/>
      <w:marLeft w:val="0"/>
      <w:marRight w:val="0"/>
      <w:marTop w:val="0"/>
      <w:marBottom w:val="0"/>
      <w:divBdr>
        <w:top w:val="none" w:sz="0" w:space="0" w:color="auto"/>
        <w:left w:val="none" w:sz="0" w:space="0" w:color="auto"/>
        <w:bottom w:val="none" w:sz="0" w:space="0" w:color="auto"/>
        <w:right w:val="none" w:sz="0" w:space="0" w:color="auto"/>
      </w:divBdr>
    </w:div>
    <w:div w:id="506287488">
      <w:bodyDiv w:val="1"/>
      <w:marLeft w:val="0"/>
      <w:marRight w:val="0"/>
      <w:marTop w:val="0"/>
      <w:marBottom w:val="0"/>
      <w:divBdr>
        <w:top w:val="none" w:sz="0" w:space="0" w:color="auto"/>
        <w:left w:val="none" w:sz="0" w:space="0" w:color="auto"/>
        <w:bottom w:val="none" w:sz="0" w:space="0" w:color="auto"/>
        <w:right w:val="none" w:sz="0" w:space="0" w:color="auto"/>
      </w:divBdr>
    </w:div>
    <w:div w:id="529610460">
      <w:bodyDiv w:val="1"/>
      <w:marLeft w:val="0"/>
      <w:marRight w:val="0"/>
      <w:marTop w:val="0"/>
      <w:marBottom w:val="0"/>
      <w:divBdr>
        <w:top w:val="none" w:sz="0" w:space="0" w:color="auto"/>
        <w:left w:val="none" w:sz="0" w:space="0" w:color="auto"/>
        <w:bottom w:val="none" w:sz="0" w:space="0" w:color="auto"/>
        <w:right w:val="none" w:sz="0" w:space="0" w:color="auto"/>
      </w:divBdr>
    </w:div>
    <w:div w:id="549923524">
      <w:bodyDiv w:val="1"/>
      <w:marLeft w:val="0"/>
      <w:marRight w:val="0"/>
      <w:marTop w:val="0"/>
      <w:marBottom w:val="0"/>
      <w:divBdr>
        <w:top w:val="none" w:sz="0" w:space="0" w:color="auto"/>
        <w:left w:val="none" w:sz="0" w:space="0" w:color="auto"/>
        <w:bottom w:val="none" w:sz="0" w:space="0" w:color="auto"/>
        <w:right w:val="none" w:sz="0" w:space="0" w:color="auto"/>
      </w:divBdr>
    </w:div>
    <w:div w:id="573593284">
      <w:bodyDiv w:val="1"/>
      <w:marLeft w:val="0"/>
      <w:marRight w:val="0"/>
      <w:marTop w:val="0"/>
      <w:marBottom w:val="0"/>
      <w:divBdr>
        <w:top w:val="none" w:sz="0" w:space="0" w:color="auto"/>
        <w:left w:val="none" w:sz="0" w:space="0" w:color="auto"/>
        <w:bottom w:val="none" w:sz="0" w:space="0" w:color="auto"/>
        <w:right w:val="none" w:sz="0" w:space="0" w:color="auto"/>
      </w:divBdr>
    </w:div>
    <w:div w:id="702946215">
      <w:bodyDiv w:val="1"/>
      <w:marLeft w:val="0"/>
      <w:marRight w:val="0"/>
      <w:marTop w:val="0"/>
      <w:marBottom w:val="0"/>
      <w:divBdr>
        <w:top w:val="none" w:sz="0" w:space="0" w:color="auto"/>
        <w:left w:val="none" w:sz="0" w:space="0" w:color="auto"/>
        <w:bottom w:val="none" w:sz="0" w:space="0" w:color="auto"/>
        <w:right w:val="none" w:sz="0" w:space="0" w:color="auto"/>
      </w:divBdr>
    </w:div>
    <w:div w:id="708140281">
      <w:bodyDiv w:val="1"/>
      <w:marLeft w:val="0"/>
      <w:marRight w:val="0"/>
      <w:marTop w:val="0"/>
      <w:marBottom w:val="0"/>
      <w:divBdr>
        <w:top w:val="none" w:sz="0" w:space="0" w:color="auto"/>
        <w:left w:val="none" w:sz="0" w:space="0" w:color="auto"/>
        <w:bottom w:val="none" w:sz="0" w:space="0" w:color="auto"/>
        <w:right w:val="none" w:sz="0" w:space="0" w:color="auto"/>
      </w:divBdr>
    </w:div>
    <w:div w:id="762728557">
      <w:bodyDiv w:val="1"/>
      <w:marLeft w:val="0"/>
      <w:marRight w:val="0"/>
      <w:marTop w:val="0"/>
      <w:marBottom w:val="0"/>
      <w:divBdr>
        <w:top w:val="none" w:sz="0" w:space="0" w:color="auto"/>
        <w:left w:val="none" w:sz="0" w:space="0" w:color="auto"/>
        <w:bottom w:val="none" w:sz="0" w:space="0" w:color="auto"/>
        <w:right w:val="none" w:sz="0" w:space="0" w:color="auto"/>
      </w:divBdr>
    </w:div>
    <w:div w:id="777026289">
      <w:bodyDiv w:val="1"/>
      <w:marLeft w:val="0"/>
      <w:marRight w:val="0"/>
      <w:marTop w:val="0"/>
      <w:marBottom w:val="0"/>
      <w:divBdr>
        <w:top w:val="none" w:sz="0" w:space="0" w:color="auto"/>
        <w:left w:val="none" w:sz="0" w:space="0" w:color="auto"/>
        <w:bottom w:val="none" w:sz="0" w:space="0" w:color="auto"/>
        <w:right w:val="none" w:sz="0" w:space="0" w:color="auto"/>
      </w:divBdr>
    </w:div>
    <w:div w:id="777218294">
      <w:bodyDiv w:val="1"/>
      <w:marLeft w:val="0"/>
      <w:marRight w:val="0"/>
      <w:marTop w:val="0"/>
      <w:marBottom w:val="0"/>
      <w:divBdr>
        <w:top w:val="none" w:sz="0" w:space="0" w:color="auto"/>
        <w:left w:val="none" w:sz="0" w:space="0" w:color="auto"/>
        <w:bottom w:val="none" w:sz="0" w:space="0" w:color="auto"/>
        <w:right w:val="none" w:sz="0" w:space="0" w:color="auto"/>
      </w:divBdr>
    </w:div>
    <w:div w:id="803278173">
      <w:bodyDiv w:val="1"/>
      <w:marLeft w:val="0"/>
      <w:marRight w:val="0"/>
      <w:marTop w:val="0"/>
      <w:marBottom w:val="0"/>
      <w:divBdr>
        <w:top w:val="none" w:sz="0" w:space="0" w:color="auto"/>
        <w:left w:val="none" w:sz="0" w:space="0" w:color="auto"/>
        <w:bottom w:val="none" w:sz="0" w:space="0" w:color="auto"/>
        <w:right w:val="none" w:sz="0" w:space="0" w:color="auto"/>
      </w:divBdr>
    </w:div>
    <w:div w:id="856576922">
      <w:bodyDiv w:val="1"/>
      <w:marLeft w:val="0"/>
      <w:marRight w:val="0"/>
      <w:marTop w:val="0"/>
      <w:marBottom w:val="0"/>
      <w:divBdr>
        <w:top w:val="none" w:sz="0" w:space="0" w:color="auto"/>
        <w:left w:val="none" w:sz="0" w:space="0" w:color="auto"/>
        <w:bottom w:val="none" w:sz="0" w:space="0" w:color="auto"/>
        <w:right w:val="none" w:sz="0" w:space="0" w:color="auto"/>
      </w:divBdr>
    </w:div>
    <w:div w:id="870218464">
      <w:bodyDiv w:val="1"/>
      <w:marLeft w:val="0"/>
      <w:marRight w:val="0"/>
      <w:marTop w:val="0"/>
      <w:marBottom w:val="0"/>
      <w:divBdr>
        <w:top w:val="none" w:sz="0" w:space="0" w:color="auto"/>
        <w:left w:val="none" w:sz="0" w:space="0" w:color="auto"/>
        <w:bottom w:val="none" w:sz="0" w:space="0" w:color="auto"/>
        <w:right w:val="none" w:sz="0" w:space="0" w:color="auto"/>
      </w:divBdr>
    </w:div>
    <w:div w:id="876813294">
      <w:bodyDiv w:val="1"/>
      <w:marLeft w:val="0"/>
      <w:marRight w:val="0"/>
      <w:marTop w:val="0"/>
      <w:marBottom w:val="0"/>
      <w:divBdr>
        <w:top w:val="none" w:sz="0" w:space="0" w:color="auto"/>
        <w:left w:val="none" w:sz="0" w:space="0" w:color="auto"/>
        <w:bottom w:val="none" w:sz="0" w:space="0" w:color="auto"/>
        <w:right w:val="none" w:sz="0" w:space="0" w:color="auto"/>
      </w:divBdr>
    </w:div>
    <w:div w:id="887180462">
      <w:bodyDiv w:val="1"/>
      <w:marLeft w:val="0"/>
      <w:marRight w:val="0"/>
      <w:marTop w:val="0"/>
      <w:marBottom w:val="0"/>
      <w:divBdr>
        <w:top w:val="none" w:sz="0" w:space="0" w:color="auto"/>
        <w:left w:val="none" w:sz="0" w:space="0" w:color="auto"/>
        <w:bottom w:val="none" w:sz="0" w:space="0" w:color="auto"/>
        <w:right w:val="none" w:sz="0" w:space="0" w:color="auto"/>
      </w:divBdr>
    </w:div>
    <w:div w:id="923345275">
      <w:bodyDiv w:val="1"/>
      <w:marLeft w:val="0"/>
      <w:marRight w:val="0"/>
      <w:marTop w:val="0"/>
      <w:marBottom w:val="0"/>
      <w:divBdr>
        <w:top w:val="none" w:sz="0" w:space="0" w:color="auto"/>
        <w:left w:val="none" w:sz="0" w:space="0" w:color="auto"/>
        <w:bottom w:val="none" w:sz="0" w:space="0" w:color="auto"/>
        <w:right w:val="none" w:sz="0" w:space="0" w:color="auto"/>
      </w:divBdr>
    </w:div>
    <w:div w:id="929771726">
      <w:bodyDiv w:val="1"/>
      <w:marLeft w:val="0"/>
      <w:marRight w:val="0"/>
      <w:marTop w:val="0"/>
      <w:marBottom w:val="0"/>
      <w:divBdr>
        <w:top w:val="none" w:sz="0" w:space="0" w:color="auto"/>
        <w:left w:val="none" w:sz="0" w:space="0" w:color="auto"/>
        <w:bottom w:val="none" w:sz="0" w:space="0" w:color="auto"/>
        <w:right w:val="none" w:sz="0" w:space="0" w:color="auto"/>
      </w:divBdr>
    </w:div>
    <w:div w:id="930554205">
      <w:bodyDiv w:val="1"/>
      <w:marLeft w:val="0"/>
      <w:marRight w:val="0"/>
      <w:marTop w:val="0"/>
      <w:marBottom w:val="0"/>
      <w:divBdr>
        <w:top w:val="none" w:sz="0" w:space="0" w:color="auto"/>
        <w:left w:val="none" w:sz="0" w:space="0" w:color="auto"/>
        <w:bottom w:val="none" w:sz="0" w:space="0" w:color="auto"/>
        <w:right w:val="none" w:sz="0" w:space="0" w:color="auto"/>
      </w:divBdr>
    </w:div>
    <w:div w:id="1032608502">
      <w:bodyDiv w:val="1"/>
      <w:marLeft w:val="0"/>
      <w:marRight w:val="0"/>
      <w:marTop w:val="0"/>
      <w:marBottom w:val="0"/>
      <w:divBdr>
        <w:top w:val="none" w:sz="0" w:space="0" w:color="auto"/>
        <w:left w:val="none" w:sz="0" w:space="0" w:color="auto"/>
        <w:bottom w:val="none" w:sz="0" w:space="0" w:color="auto"/>
        <w:right w:val="none" w:sz="0" w:space="0" w:color="auto"/>
      </w:divBdr>
    </w:div>
    <w:div w:id="1177764974">
      <w:bodyDiv w:val="1"/>
      <w:marLeft w:val="0"/>
      <w:marRight w:val="0"/>
      <w:marTop w:val="0"/>
      <w:marBottom w:val="0"/>
      <w:divBdr>
        <w:top w:val="none" w:sz="0" w:space="0" w:color="auto"/>
        <w:left w:val="none" w:sz="0" w:space="0" w:color="auto"/>
        <w:bottom w:val="none" w:sz="0" w:space="0" w:color="auto"/>
        <w:right w:val="none" w:sz="0" w:space="0" w:color="auto"/>
      </w:divBdr>
    </w:div>
    <w:div w:id="1186406970">
      <w:bodyDiv w:val="1"/>
      <w:marLeft w:val="0"/>
      <w:marRight w:val="0"/>
      <w:marTop w:val="0"/>
      <w:marBottom w:val="0"/>
      <w:divBdr>
        <w:top w:val="none" w:sz="0" w:space="0" w:color="auto"/>
        <w:left w:val="none" w:sz="0" w:space="0" w:color="auto"/>
        <w:bottom w:val="none" w:sz="0" w:space="0" w:color="auto"/>
        <w:right w:val="none" w:sz="0" w:space="0" w:color="auto"/>
      </w:divBdr>
      <w:divsChild>
        <w:div w:id="203560520">
          <w:marLeft w:val="0"/>
          <w:marRight w:val="0"/>
          <w:marTop w:val="0"/>
          <w:marBottom w:val="0"/>
          <w:divBdr>
            <w:top w:val="none" w:sz="0" w:space="0" w:color="auto"/>
            <w:left w:val="none" w:sz="0" w:space="0" w:color="auto"/>
            <w:bottom w:val="none" w:sz="0" w:space="0" w:color="auto"/>
            <w:right w:val="none" w:sz="0" w:space="0" w:color="auto"/>
          </w:divBdr>
        </w:div>
        <w:div w:id="1431076057">
          <w:marLeft w:val="0"/>
          <w:marRight w:val="0"/>
          <w:marTop w:val="0"/>
          <w:marBottom w:val="0"/>
          <w:divBdr>
            <w:top w:val="none" w:sz="0" w:space="0" w:color="auto"/>
            <w:left w:val="none" w:sz="0" w:space="0" w:color="auto"/>
            <w:bottom w:val="none" w:sz="0" w:space="0" w:color="auto"/>
            <w:right w:val="none" w:sz="0" w:space="0" w:color="auto"/>
          </w:divBdr>
        </w:div>
        <w:div w:id="861020469">
          <w:marLeft w:val="0"/>
          <w:marRight w:val="0"/>
          <w:marTop w:val="0"/>
          <w:marBottom w:val="0"/>
          <w:divBdr>
            <w:top w:val="none" w:sz="0" w:space="0" w:color="auto"/>
            <w:left w:val="none" w:sz="0" w:space="0" w:color="auto"/>
            <w:bottom w:val="none" w:sz="0" w:space="0" w:color="auto"/>
            <w:right w:val="none" w:sz="0" w:space="0" w:color="auto"/>
          </w:divBdr>
        </w:div>
        <w:div w:id="859513872">
          <w:marLeft w:val="0"/>
          <w:marRight w:val="0"/>
          <w:marTop w:val="0"/>
          <w:marBottom w:val="0"/>
          <w:divBdr>
            <w:top w:val="none" w:sz="0" w:space="0" w:color="auto"/>
            <w:left w:val="none" w:sz="0" w:space="0" w:color="auto"/>
            <w:bottom w:val="none" w:sz="0" w:space="0" w:color="auto"/>
            <w:right w:val="none" w:sz="0" w:space="0" w:color="auto"/>
          </w:divBdr>
        </w:div>
        <w:div w:id="2112161537">
          <w:marLeft w:val="0"/>
          <w:marRight w:val="0"/>
          <w:marTop w:val="0"/>
          <w:marBottom w:val="0"/>
          <w:divBdr>
            <w:top w:val="none" w:sz="0" w:space="0" w:color="auto"/>
            <w:left w:val="none" w:sz="0" w:space="0" w:color="auto"/>
            <w:bottom w:val="none" w:sz="0" w:space="0" w:color="auto"/>
            <w:right w:val="none" w:sz="0" w:space="0" w:color="auto"/>
          </w:divBdr>
        </w:div>
      </w:divsChild>
    </w:div>
    <w:div w:id="1203710094">
      <w:bodyDiv w:val="1"/>
      <w:marLeft w:val="0"/>
      <w:marRight w:val="0"/>
      <w:marTop w:val="0"/>
      <w:marBottom w:val="0"/>
      <w:divBdr>
        <w:top w:val="none" w:sz="0" w:space="0" w:color="auto"/>
        <w:left w:val="none" w:sz="0" w:space="0" w:color="auto"/>
        <w:bottom w:val="none" w:sz="0" w:space="0" w:color="auto"/>
        <w:right w:val="none" w:sz="0" w:space="0" w:color="auto"/>
      </w:divBdr>
    </w:div>
    <w:div w:id="1264344820">
      <w:bodyDiv w:val="1"/>
      <w:marLeft w:val="0"/>
      <w:marRight w:val="0"/>
      <w:marTop w:val="0"/>
      <w:marBottom w:val="0"/>
      <w:divBdr>
        <w:top w:val="none" w:sz="0" w:space="0" w:color="auto"/>
        <w:left w:val="none" w:sz="0" w:space="0" w:color="auto"/>
        <w:bottom w:val="none" w:sz="0" w:space="0" w:color="auto"/>
        <w:right w:val="none" w:sz="0" w:space="0" w:color="auto"/>
      </w:divBdr>
    </w:div>
    <w:div w:id="1288244255">
      <w:bodyDiv w:val="1"/>
      <w:marLeft w:val="0"/>
      <w:marRight w:val="0"/>
      <w:marTop w:val="0"/>
      <w:marBottom w:val="0"/>
      <w:divBdr>
        <w:top w:val="none" w:sz="0" w:space="0" w:color="auto"/>
        <w:left w:val="none" w:sz="0" w:space="0" w:color="auto"/>
        <w:bottom w:val="none" w:sz="0" w:space="0" w:color="auto"/>
        <w:right w:val="none" w:sz="0" w:space="0" w:color="auto"/>
      </w:divBdr>
    </w:div>
    <w:div w:id="1290280532">
      <w:bodyDiv w:val="1"/>
      <w:marLeft w:val="0"/>
      <w:marRight w:val="0"/>
      <w:marTop w:val="0"/>
      <w:marBottom w:val="0"/>
      <w:divBdr>
        <w:top w:val="none" w:sz="0" w:space="0" w:color="auto"/>
        <w:left w:val="none" w:sz="0" w:space="0" w:color="auto"/>
        <w:bottom w:val="none" w:sz="0" w:space="0" w:color="auto"/>
        <w:right w:val="none" w:sz="0" w:space="0" w:color="auto"/>
      </w:divBdr>
    </w:div>
    <w:div w:id="1308431828">
      <w:bodyDiv w:val="1"/>
      <w:marLeft w:val="0"/>
      <w:marRight w:val="0"/>
      <w:marTop w:val="0"/>
      <w:marBottom w:val="0"/>
      <w:divBdr>
        <w:top w:val="none" w:sz="0" w:space="0" w:color="auto"/>
        <w:left w:val="none" w:sz="0" w:space="0" w:color="auto"/>
        <w:bottom w:val="none" w:sz="0" w:space="0" w:color="auto"/>
        <w:right w:val="none" w:sz="0" w:space="0" w:color="auto"/>
      </w:divBdr>
    </w:div>
    <w:div w:id="1323851333">
      <w:bodyDiv w:val="1"/>
      <w:marLeft w:val="0"/>
      <w:marRight w:val="0"/>
      <w:marTop w:val="0"/>
      <w:marBottom w:val="0"/>
      <w:divBdr>
        <w:top w:val="none" w:sz="0" w:space="0" w:color="auto"/>
        <w:left w:val="none" w:sz="0" w:space="0" w:color="auto"/>
        <w:bottom w:val="none" w:sz="0" w:space="0" w:color="auto"/>
        <w:right w:val="none" w:sz="0" w:space="0" w:color="auto"/>
      </w:divBdr>
    </w:div>
    <w:div w:id="1327974911">
      <w:bodyDiv w:val="1"/>
      <w:marLeft w:val="0"/>
      <w:marRight w:val="0"/>
      <w:marTop w:val="0"/>
      <w:marBottom w:val="0"/>
      <w:divBdr>
        <w:top w:val="none" w:sz="0" w:space="0" w:color="auto"/>
        <w:left w:val="none" w:sz="0" w:space="0" w:color="auto"/>
        <w:bottom w:val="none" w:sz="0" w:space="0" w:color="auto"/>
        <w:right w:val="none" w:sz="0" w:space="0" w:color="auto"/>
      </w:divBdr>
    </w:div>
    <w:div w:id="1346516133">
      <w:bodyDiv w:val="1"/>
      <w:marLeft w:val="0"/>
      <w:marRight w:val="0"/>
      <w:marTop w:val="0"/>
      <w:marBottom w:val="0"/>
      <w:divBdr>
        <w:top w:val="none" w:sz="0" w:space="0" w:color="auto"/>
        <w:left w:val="none" w:sz="0" w:space="0" w:color="auto"/>
        <w:bottom w:val="none" w:sz="0" w:space="0" w:color="auto"/>
        <w:right w:val="none" w:sz="0" w:space="0" w:color="auto"/>
      </w:divBdr>
    </w:div>
    <w:div w:id="1418330925">
      <w:bodyDiv w:val="1"/>
      <w:marLeft w:val="0"/>
      <w:marRight w:val="0"/>
      <w:marTop w:val="0"/>
      <w:marBottom w:val="0"/>
      <w:divBdr>
        <w:top w:val="none" w:sz="0" w:space="0" w:color="auto"/>
        <w:left w:val="none" w:sz="0" w:space="0" w:color="auto"/>
        <w:bottom w:val="none" w:sz="0" w:space="0" w:color="auto"/>
        <w:right w:val="none" w:sz="0" w:space="0" w:color="auto"/>
      </w:divBdr>
    </w:div>
    <w:div w:id="1435514777">
      <w:bodyDiv w:val="1"/>
      <w:marLeft w:val="0"/>
      <w:marRight w:val="0"/>
      <w:marTop w:val="0"/>
      <w:marBottom w:val="0"/>
      <w:divBdr>
        <w:top w:val="none" w:sz="0" w:space="0" w:color="auto"/>
        <w:left w:val="none" w:sz="0" w:space="0" w:color="auto"/>
        <w:bottom w:val="none" w:sz="0" w:space="0" w:color="auto"/>
        <w:right w:val="none" w:sz="0" w:space="0" w:color="auto"/>
      </w:divBdr>
    </w:div>
    <w:div w:id="1521970933">
      <w:bodyDiv w:val="1"/>
      <w:marLeft w:val="0"/>
      <w:marRight w:val="0"/>
      <w:marTop w:val="0"/>
      <w:marBottom w:val="0"/>
      <w:divBdr>
        <w:top w:val="none" w:sz="0" w:space="0" w:color="auto"/>
        <w:left w:val="none" w:sz="0" w:space="0" w:color="auto"/>
        <w:bottom w:val="none" w:sz="0" w:space="0" w:color="auto"/>
        <w:right w:val="none" w:sz="0" w:space="0" w:color="auto"/>
      </w:divBdr>
    </w:div>
    <w:div w:id="1585190284">
      <w:bodyDiv w:val="1"/>
      <w:marLeft w:val="0"/>
      <w:marRight w:val="0"/>
      <w:marTop w:val="0"/>
      <w:marBottom w:val="0"/>
      <w:divBdr>
        <w:top w:val="none" w:sz="0" w:space="0" w:color="auto"/>
        <w:left w:val="none" w:sz="0" w:space="0" w:color="auto"/>
        <w:bottom w:val="none" w:sz="0" w:space="0" w:color="auto"/>
        <w:right w:val="none" w:sz="0" w:space="0" w:color="auto"/>
      </w:divBdr>
    </w:div>
    <w:div w:id="1594704869">
      <w:bodyDiv w:val="1"/>
      <w:marLeft w:val="0"/>
      <w:marRight w:val="0"/>
      <w:marTop w:val="0"/>
      <w:marBottom w:val="0"/>
      <w:divBdr>
        <w:top w:val="none" w:sz="0" w:space="0" w:color="auto"/>
        <w:left w:val="none" w:sz="0" w:space="0" w:color="auto"/>
        <w:bottom w:val="none" w:sz="0" w:space="0" w:color="auto"/>
        <w:right w:val="none" w:sz="0" w:space="0" w:color="auto"/>
      </w:divBdr>
    </w:div>
    <w:div w:id="1612125884">
      <w:bodyDiv w:val="1"/>
      <w:marLeft w:val="0"/>
      <w:marRight w:val="0"/>
      <w:marTop w:val="0"/>
      <w:marBottom w:val="0"/>
      <w:divBdr>
        <w:top w:val="none" w:sz="0" w:space="0" w:color="auto"/>
        <w:left w:val="none" w:sz="0" w:space="0" w:color="auto"/>
        <w:bottom w:val="none" w:sz="0" w:space="0" w:color="auto"/>
        <w:right w:val="none" w:sz="0" w:space="0" w:color="auto"/>
      </w:divBdr>
    </w:div>
    <w:div w:id="1612278299">
      <w:bodyDiv w:val="1"/>
      <w:marLeft w:val="0"/>
      <w:marRight w:val="0"/>
      <w:marTop w:val="0"/>
      <w:marBottom w:val="0"/>
      <w:divBdr>
        <w:top w:val="none" w:sz="0" w:space="0" w:color="auto"/>
        <w:left w:val="none" w:sz="0" w:space="0" w:color="auto"/>
        <w:bottom w:val="none" w:sz="0" w:space="0" w:color="auto"/>
        <w:right w:val="none" w:sz="0" w:space="0" w:color="auto"/>
      </w:divBdr>
    </w:div>
    <w:div w:id="1636134417">
      <w:bodyDiv w:val="1"/>
      <w:marLeft w:val="0"/>
      <w:marRight w:val="0"/>
      <w:marTop w:val="0"/>
      <w:marBottom w:val="0"/>
      <w:divBdr>
        <w:top w:val="none" w:sz="0" w:space="0" w:color="auto"/>
        <w:left w:val="none" w:sz="0" w:space="0" w:color="auto"/>
        <w:bottom w:val="none" w:sz="0" w:space="0" w:color="auto"/>
        <w:right w:val="none" w:sz="0" w:space="0" w:color="auto"/>
      </w:divBdr>
    </w:div>
    <w:div w:id="1659072790">
      <w:bodyDiv w:val="1"/>
      <w:marLeft w:val="0"/>
      <w:marRight w:val="0"/>
      <w:marTop w:val="0"/>
      <w:marBottom w:val="0"/>
      <w:divBdr>
        <w:top w:val="none" w:sz="0" w:space="0" w:color="auto"/>
        <w:left w:val="none" w:sz="0" w:space="0" w:color="auto"/>
        <w:bottom w:val="none" w:sz="0" w:space="0" w:color="auto"/>
        <w:right w:val="none" w:sz="0" w:space="0" w:color="auto"/>
      </w:divBdr>
    </w:div>
    <w:div w:id="1681274570">
      <w:bodyDiv w:val="1"/>
      <w:marLeft w:val="0"/>
      <w:marRight w:val="0"/>
      <w:marTop w:val="0"/>
      <w:marBottom w:val="0"/>
      <w:divBdr>
        <w:top w:val="none" w:sz="0" w:space="0" w:color="auto"/>
        <w:left w:val="none" w:sz="0" w:space="0" w:color="auto"/>
        <w:bottom w:val="none" w:sz="0" w:space="0" w:color="auto"/>
        <w:right w:val="none" w:sz="0" w:space="0" w:color="auto"/>
      </w:divBdr>
    </w:div>
    <w:div w:id="1687096677">
      <w:bodyDiv w:val="1"/>
      <w:marLeft w:val="0"/>
      <w:marRight w:val="0"/>
      <w:marTop w:val="0"/>
      <w:marBottom w:val="0"/>
      <w:divBdr>
        <w:top w:val="none" w:sz="0" w:space="0" w:color="auto"/>
        <w:left w:val="none" w:sz="0" w:space="0" w:color="auto"/>
        <w:bottom w:val="none" w:sz="0" w:space="0" w:color="auto"/>
        <w:right w:val="none" w:sz="0" w:space="0" w:color="auto"/>
      </w:divBdr>
    </w:div>
    <w:div w:id="1688360764">
      <w:bodyDiv w:val="1"/>
      <w:marLeft w:val="0"/>
      <w:marRight w:val="0"/>
      <w:marTop w:val="0"/>
      <w:marBottom w:val="0"/>
      <w:divBdr>
        <w:top w:val="none" w:sz="0" w:space="0" w:color="auto"/>
        <w:left w:val="none" w:sz="0" w:space="0" w:color="auto"/>
        <w:bottom w:val="none" w:sz="0" w:space="0" w:color="auto"/>
        <w:right w:val="none" w:sz="0" w:space="0" w:color="auto"/>
      </w:divBdr>
    </w:div>
    <w:div w:id="1699576495">
      <w:bodyDiv w:val="1"/>
      <w:marLeft w:val="0"/>
      <w:marRight w:val="0"/>
      <w:marTop w:val="0"/>
      <w:marBottom w:val="0"/>
      <w:divBdr>
        <w:top w:val="none" w:sz="0" w:space="0" w:color="auto"/>
        <w:left w:val="none" w:sz="0" w:space="0" w:color="auto"/>
        <w:bottom w:val="none" w:sz="0" w:space="0" w:color="auto"/>
        <w:right w:val="none" w:sz="0" w:space="0" w:color="auto"/>
      </w:divBdr>
    </w:div>
    <w:div w:id="1711881762">
      <w:bodyDiv w:val="1"/>
      <w:marLeft w:val="0"/>
      <w:marRight w:val="0"/>
      <w:marTop w:val="0"/>
      <w:marBottom w:val="0"/>
      <w:divBdr>
        <w:top w:val="none" w:sz="0" w:space="0" w:color="auto"/>
        <w:left w:val="none" w:sz="0" w:space="0" w:color="auto"/>
        <w:bottom w:val="none" w:sz="0" w:space="0" w:color="auto"/>
        <w:right w:val="none" w:sz="0" w:space="0" w:color="auto"/>
      </w:divBdr>
    </w:div>
    <w:div w:id="1742945020">
      <w:bodyDiv w:val="1"/>
      <w:marLeft w:val="0"/>
      <w:marRight w:val="0"/>
      <w:marTop w:val="0"/>
      <w:marBottom w:val="0"/>
      <w:divBdr>
        <w:top w:val="none" w:sz="0" w:space="0" w:color="auto"/>
        <w:left w:val="none" w:sz="0" w:space="0" w:color="auto"/>
        <w:bottom w:val="none" w:sz="0" w:space="0" w:color="auto"/>
        <w:right w:val="none" w:sz="0" w:space="0" w:color="auto"/>
      </w:divBdr>
    </w:div>
    <w:div w:id="1750616916">
      <w:bodyDiv w:val="1"/>
      <w:marLeft w:val="0"/>
      <w:marRight w:val="0"/>
      <w:marTop w:val="0"/>
      <w:marBottom w:val="0"/>
      <w:divBdr>
        <w:top w:val="none" w:sz="0" w:space="0" w:color="auto"/>
        <w:left w:val="none" w:sz="0" w:space="0" w:color="auto"/>
        <w:bottom w:val="none" w:sz="0" w:space="0" w:color="auto"/>
        <w:right w:val="none" w:sz="0" w:space="0" w:color="auto"/>
      </w:divBdr>
    </w:div>
    <w:div w:id="1765304584">
      <w:bodyDiv w:val="1"/>
      <w:marLeft w:val="0"/>
      <w:marRight w:val="0"/>
      <w:marTop w:val="0"/>
      <w:marBottom w:val="0"/>
      <w:divBdr>
        <w:top w:val="none" w:sz="0" w:space="0" w:color="auto"/>
        <w:left w:val="none" w:sz="0" w:space="0" w:color="auto"/>
        <w:bottom w:val="none" w:sz="0" w:space="0" w:color="auto"/>
        <w:right w:val="none" w:sz="0" w:space="0" w:color="auto"/>
      </w:divBdr>
    </w:div>
    <w:div w:id="1817145952">
      <w:bodyDiv w:val="1"/>
      <w:marLeft w:val="0"/>
      <w:marRight w:val="0"/>
      <w:marTop w:val="0"/>
      <w:marBottom w:val="0"/>
      <w:divBdr>
        <w:top w:val="none" w:sz="0" w:space="0" w:color="auto"/>
        <w:left w:val="none" w:sz="0" w:space="0" w:color="auto"/>
        <w:bottom w:val="none" w:sz="0" w:space="0" w:color="auto"/>
        <w:right w:val="none" w:sz="0" w:space="0" w:color="auto"/>
      </w:divBdr>
    </w:div>
    <w:div w:id="1905556695">
      <w:bodyDiv w:val="1"/>
      <w:marLeft w:val="0"/>
      <w:marRight w:val="0"/>
      <w:marTop w:val="0"/>
      <w:marBottom w:val="0"/>
      <w:divBdr>
        <w:top w:val="none" w:sz="0" w:space="0" w:color="auto"/>
        <w:left w:val="none" w:sz="0" w:space="0" w:color="auto"/>
        <w:bottom w:val="none" w:sz="0" w:space="0" w:color="auto"/>
        <w:right w:val="none" w:sz="0" w:space="0" w:color="auto"/>
      </w:divBdr>
    </w:div>
    <w:div w:id="1908226406">
      <w:bodyDiv w:val="1"/>
      <w:marLeft w:val="0"/>
      <w:marRight w:val="0"/>
      <w:marTop w:val="0"/>
      <w:marBottom w:val="0"/>
      <w:divBdr>
        <w:top w:val="none" w:sz="0" w:space="0" w:color="auto"/>
        <w:left w:val="none" w:sz="0" w:space="0" w:color="auto"/>
        <w:bottom w:val="none" w:sz="0" w:space="0" w:color="auto"/>
        <w:right w:val="none" w:sz="0" w:space="0" w:color="auto"/>
      </w:divBdr>
    </w:div>
    <w:div w:id="1921019651">
      <w:bodyDiv w:val="1"/>
      <w:marLeft w:val="0"/>
      <w:marRight w:val="0"/>
      <w:marTop w:val="0"/>
      <w:marBottom w:val="0"/>
      <w:divBdr>
        <w:top w:val="none" w:sz="0" w:space="0" w:color="auto"/>
        <w:left w:val="none" w:sz="0" w:space="0" w:color="auto"/>
        <w:bottom w:val="none" w:sz="0" w:space="0" w:color="auto"/>
        <w:right w:val="none" w:sz="0" w:space="0" w:color="auto"/>
      </w:divBdr>
    </w:div>
    <w:div w:id="1925605239">
      <w:bodyDiv w:val="1"/>
      <w:marLeft w:val="0"/>
      <w:marRight w:val="0"/>
      <w:marTop w:val="0"/>
      <w:marBottom w:val="0"/>
      <w:divBdr>
        <w:top w:val="none" w:sz="0" w:space="0" w:color="auto"/>
        <w:left w:val="none" w:sz="0" w:space="0" w:color="auto"/>
        <w:bottom w:val="none" w:sz="0" w:space="0" w:color="auto"/>
        <w:right w:val="none" w:sz="0" w:space="0" w:color="auto"/>
      </w:divBdr>
    </w:div>
    <w:div w:id="1956280822">
      <w:bodyDiv w:val="1"/>
      <w:marLeft w:val="0"/>
      <w:marRight w:val="0"/>
      <w:marTop w:val="0"/>
      <w:marBottom w:val="0"/>
      <w:divBdr>
        <w:top w:val="none" w:sz="0" w:space="0" w:color="auto"/>
        <w:left w:val="none" w:sz="0" w:space="0" w:color="auto"/>
        <w:bottom w:val="none" w:sz="0" w:space="0" w:color="auto"/>
        <w:right w:val="none" w:sz="0" w:space="0" w:color="auto"/>
      </w:divBdr>
    </w:div>
    <w:div w:id="1971784178">
      <w:bodyDiv w:val="1"/>
      <w:marLeft w:val="0"/>
      <w:marRight w:val="0"/>
      <w:marTop w:val="0"/>
      <w:marBottom w:val="0"/>
      <w:divBdr>
        <w:top w:val="none" w:sz="0" w:space="0" w:color="auto"/>
        <w:left w:val="none" w:sz="0" w:space="0" w:color="auto"/>
        <w:bottom w:val="none" w:sz="0" w:space="0" w:color="auto"/>
        <w:right w:val="none" w:sz="0" w:space="0" w:color="auto"/>
      </w:divBdr>
    </w:div>
    <w:div w:id="1988585421">
      <w:bodyDiv w:val="1"/>
      <w:marLeft w:val="0"/>
      <w:marRight w:val="0"/>
      <w:marTop w:val="0"/>
      <w:marBottom w:val="0"/>
      <w:divBdr>
        <w:top w:val="none" w:sz="0" w:space="0" w:color="auto"/>
        <w:left w:val="none" w:sz="0" w:space="0" w:color="auto"/>
        <w:bottom w:val="none" w:sz="0" w:space="0" w:color="auto"/>
        <w:right w:val="none" w:sz="0" w:space="0" w:color="auto"/>
      </w:divBdr>
    </w:div>
    <w:div w:id="2036880344">
      <w:bodyDiv w:val="1"/>
      <w:marLeft w:val="0"/>
      <w:marRight w:val="0"/>
      <w:marTop w:val="0"/>
      <w:marBottom w:val="0"/>
      <w:divBdr>
        <w:top w:val="none" w:sz="0" w:space="0" w:color="auto"/>
        <w:left w:val="none" w:sz="0" w:space="0" w:color="auto"/>
        <w:bottom w:val="none" w:sz="0" w:space="0" w:color="auto"/>
        <w:right w:val="none" w:sz="0" w:space="0" w:color="auto"/>
      </w:divBdr>
    </w:div>
    <w:div w:id="2110152072">
      <w:bodyDiv w:val="1"/>
      <w:marLeft w:val="0"/>
      <w:marRight w:val="0"/>
      <w:marTop w:val="0"/>
      <w:marBottom w:val="0"/>
      <w:divBdr>
        <w:top w:val="none" w:sz="0" w:space="0" w:color="auto"/>
        <w:left w:val="none" w:sz="0" w:space="0" w:color="auto"/>
        <w:bottom w:val="none" w:sz="0" w:space="0" w:color="auto"/>
        <w:right w:val="none" w:sz="0" w:space="0" w:color="auto"/>
      </w:divBdr>
    </w:div>
    <w:div w:id="2112510077">
      <w:bodyDiv w:val="1"/>
      <w:marLeft w:val="0"/>
      <w:marRight w:val="0"/>
      <w:marTop w:val="0"/>
      <w:marBottom w:val="0"/>
      <w:divBdr>
        <w:top w:val="none" w:sz="0" w:space="0" w:color="auto"/>
        <w:left w:val="none" w:sz="0" w:space="0" w:color="auto"/>
        <w:bottom w:val="none" w:sz="0" w:space="0" w:color="auto"/>
        <w:right w:val="none" w:sz="0" w:space="0" w:color="auto"/>
      </w:divBdr>
    </w:div>
    <w:div w:id="212330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982AE-513B-4A85-A7A4-8F06EA658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4114</TotalTime>
  <Pages>1</Pages>
  <Words>1155</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1286</cp:revision>
  <cp:lastPrinted>2025-04-15T09:36:00Z</cp:lastPrinted>
  <dcterms:created xsi:type="dcterms:W3CDTF">2022-10-16T08:36:00Z</dcterms:created>
  <dcterms:modified xsi:type="dcterms:W3CDTF">2025-12-22T05:52:00Z</dcterms:modified>
</cp:coreProperties>
</file>