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56A034B" w14:textId="77777777" w:rsidR="000F2220" w:rsidRDefault="000F2220" w:rsidP="000F2220">
      <w:pPr>
        <w:widowControl w:val="0"/>
        <w:spacing w:after="0"/>
        <w:jc w:val="center"/>
        <w:rPr>
          <w:rFonts w:cs="QuranTaha"/>
          <w:sz w:val="28"/>
          <w:szCs w:val="28"/>
          <w:lang w:bidi="fa-IR"/>
        </w:rPr>
      </w:pPr>
      <w:bookmarkStart w:id="0" w:name="_Hlk115512063"/>
      <w:r>
        <w:rPr>
          <w:rFonts w:cs="QuranTaha" w:hint="cs"/>
          <w:sz w:val="28"/>
          <w:szCs w:val="28"/>
          <w:rtl/>
          <w:lang w:bidi="fa-IR"/>
        </w:rPr>
        <w:t>بِسْمِ اللَّهِ الرَّحْم</w:t>
      </w:r>
      <w:r>
        <w:rPr>
          <w:rFonts w:ascii="Times New Roman" w:hAnsi="Times New Roman" w:cs="QuranTaha" w:hint="cs"/>
          <w:sz w:val="28"/>
          <w:szCs w:val="28"/>
          <w:rtl/>
          <w:lang w:bidi="fa-IR"/>
        </w:rPr>
        <w:t>ٰ</w:t>
      </w:r>
      <w:r>
        <w:rPr>
          <w:rFonts w:cs="QuranTaha" w:hint="cs"/>
          <w:sz w:val="28"/>
          <w:szCs w:val="28"/>
          <w:rtl/>
          <w:lang w:bidi="fa-IR"/>
        </w:rPr>
        <w:t>نِ الرَّحِيمِ</w:t>
      </w:r>
    </w:p>
    <w:p w14:paraId="3F0D32F5" w14:textId="77777777" w:rsidR="000F2220" w:rsidRDefault="000F2220" w:rsidP="000F2220">
      <w:pPr>
        <w:widowControl w:val="0"/>
        <w:bidi/>
        <w:spacing w:after="0"/>
        <w:jc w:val="center"/>
        <w:rPr>
          <w:rFonts w:cs="B Mitra" w:hint="cs"/>
          <w:b/>
          <w:bCs/>
          <w:sz w:val="32"/>
          <w:szCs w:val="32"/>
          <w:rtl/>
          <w:lang w:bidi="fa-IR"/>
        </w:rPr>
      </w:pPr>
      <w:r>
        <w:rPr>
          <w:rFonts w:cs="B Mitra" w:hint="cs"/>
          <w:b/>
          <w:bCs/>
          <w:sz w:val="32"/>
          <w:szCs w:val="32"/>
          <w:rtl/>
          <w:lang w:bidi="fa-IR"/>
        </w:rPr>
        <w:t>تقریر بحث اصول</w:t>
      </w:r>
    </w:p>
    <w:p w14:paraId="7868AB41" w14:textId="77777777" w:rsidR="000F2220" w:rsidRDefault="000F2220" w:rsidP="000F2220">
      <w:pPr>
        <w:widowControl w:val="0"/>
        <w:bidi/>
        <w:spacing w:after="240"/>
        <w:jc w:val="center"/>
        <w:rPr>
          <w:rFonts w:cs="B Mitra" w:hint="cs"/>
          <w:b/>
          <w:bCs/>
          <w:sz w:val="32"/>
          <w:szCs w:val="32"/>
          <w:rtl/>
          <w:lang w:bidi="fa-IR"/>
        </w:rPr>
      </w:pPr>
      <w:r>
        <w:rPr>
          <w:rFonts w:cs="B Mitra" w:hint="cs"/>
          <w:b/>
          <w:bCs/>
          <w:sz w:val="32"/>
          <w:szCs w:val="32"/>
          <w:rtl/>
          <w:lang w:bidi="fa-IR"/>
        </w:rPr>
        <w:t>جلسه 985</w:t>
      </w:r>
    </w:p>
    <w:bookmarkEnd w:id="0"/>
    <w:p w14:paraId="627EDD0A" w14:textId="77777777" w:rsidR="000F2220" w:rsidRDefault="000F2220" w:rsidP="000F2220">
      <w:pPr>
        <w:widowControl w:val="0"/>
        <w:bidi/>
        <w:spacing w:before="240" w:line="261" w:lineRule="auto"/>
        <w:ind w:firstLine="289"/>
        <w:jc w:val="both"/>
        <w:rPr>
          <w:rFonts w:cs="2  Mitra" w:hint="cs"/>
          <w:sz w:val="28"/>
          <w:szCs w:val="28"/>
          <w:rtl/>
        </w:rPr>
      </w:pPr>
    </w:p>
    <w:p w14:paraId="37F2AF5C" w14:textId="77777777" w:rsidR="000F2220" w:rsidRDefault="000F2220" w:rsidP="000F2220">
      <w:pPr>
        <w:widowControl w:val="0"/>
        <w:bidi/>
        <w:spacing w:before="240"/>
        <w:ind w:firstLine="284"/>
        <w:jc w:val="both"/>
        <w:rPr>
          <w:rFonts w:cs="2  Mitra" w:hint="cs"/>
          <w:color w:val="000000" w:themeColor="text1"/>
          <w:sz w:val="28"/>
          <w:szCs w:val="28"/>
          <w:rtl/>
        </w:rPr>
      </w:pPr>
      <w:bookmarkStart w:id="1" w:name="_Hlk216438512"/>
      <w:r>
        <w:rPr>
          <w:rFonts w:cs="2  Mitra" w:hint="cs"/>
          <w:color w:val="000000" w:themeColor="text1"/>
          <w:sz w:val="28"/>
          <w:szCs w:val="28"/>
          <w:rtl/>
        </w:rPr>
        <w:t>بحث در مراد از «ظهور» لفظ بود و دو مدعا در اين خصوص را مطرح کرده و اشکالات آنها را ذکر کرديم.</w:t>
      </w:r>
    </w:p>
    <w:p w14:paraId="743E3762" w14:textId="77777777" w:rsidR="000F2220" w:rsidRDefault="000F2220" w:rsidP="000F2220">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اما آنچه که از کلمات برخی از علمای اصول به دست می</w:t>
      </w:r>
      <w:r>
        <w:rPr>
          <w:rFonts w:cs="2  Mitra" w:hint="cs"/>
          <w:color w:val="000000" w:themeColor="text1"/>
          <w:sz w:val="28"/>
          <w:szCs w:val="28"/>
          <w:rtl/>
        </w:rPr>
        <w:softHyphen/>
        <w:t>آيد، اين است که ظهور را مرادف با مراد استعمالی دانسته</w:t>
      </w:r>
      <w:r>
        <w:rPr>
          <w:rFonts w:cs="2  Mitra" w:hint="cs"/>
          <w:color w:val="000000" w:themeColor="text1"/>
          <w:sz w:val="28"/>
          <w:szCs w:val="28"/>
          <w:rtl/>
        </w:rPr>
        <w:softHyphen/>
        <w:t>اند و حجيت آن را مرادف با انطباق مراد جدّی بر مراد استعمالی، به همين واسطه ادعا کرده</w:t>
      </w:r>
      <w:r>
        <w:rPr>
          <w:rFonts w:cs="2  Mitra" w:hint="cs"/>
          <w:color w:val="000000" w:themeColor="text1"/>
          <w:sz w:val="28"/>
          <w:szCs w:val="28"/>
          <w:rtl/>
        </w:rPr>
        <w:softHyphen/>
        <w:t>اند که مخصص منفصل سبب زوال ظهور نمی</w:t>
      </w:r>
      <w:r>
        <w:rPr>
          <w:rFonts w:cs="2  Mitra" w:hint="cs"/>
          <w:color w:val="000000" w:themeColor="text1"/>
          <w:sz w:val="28"/>
          <w:szCs w:val="28"/>
          <w:rtl/>
        </w:rPr>
        <w:softHyphen/>
        <w:t>گردد ـ به اين معنا که مراد استعمالی را تغيير نمی</w:t>
      </w:r>
      <w:r>
        <w:rPr>
          <w:rFonts w:cs="2  Mitra" w:hint="cs"/>
          <w:color w:val="000000" w:themeColor="text1"/>
          <w:sz w:val="28"/>
          <w:szCs w:val="28"/>
          <w:rtl/>
        </w:rPr>
        <w:softHyphen/>
        <w:t>دهد، زيرا در استعمال لفظ در غير موضوع له، لازم است که قرينه لفظی يا لبی به همراه کلام موجود باشد، وگرنه استعمال در غير موضوع له جايز نخواهد بود ـ در حالی که آن را از حجيت ساقط می</w:t>
      </w:r>
      <w:r>
        <w:rPr>
          <w:rFonts w:cs="2  Mitra" w:hint="cs"/>
          <w:color w:val="000000" w:themeColor="text1"/>
          <w:sz w:val="28"/>
          <w:szCs w:val="28"/>
          <w:rtl/>
        </w:rPr>
        <w:softHyphen/>
        <w:t>کند، يعنی کاشف از اين می</w:t>
      </w:r>
      <w:r>
        <w:rPr>
          <w:rFonts w:cs="2  Mitra" w:hint="cs"/>
          <w:color w:val="000000" w:themeColor="text1"/>
          <w:sz w:val="28"/>
          <w:szCs w:val="28"/>
          <w:rtl/>
        </w:rPr>
        <w:softHyphen/>
        <w:t>باشد که مراد جدی متکلم از لفظی که بيان داشته، مطابق با مراد استعمالی او نبوده است.</w:t>
      </w:r>
    </w:p>
    <w:p w14:paraId="11DF9813" w14:textId="77777777" w:rsidR="000F2220" w:rsidRDefault="000F2220" w:rsidP="000F2220">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اما به اين مدعا اشکالاتی وارد است:</w:t>
      </w:r>
    </w:p>
    <w:p w14:paraId="49D9D2EA" w14:textId="77777777" w:rsidR="000F2220" w:rsidRDefault="000F2220" w:rsidP="000F2220">
      <w:pPr>
        <w:widowControl w:val="0"/>
        <w:bidi/>
        <w:spacing w:before="240" w:line="252" w:lineRule="auto"/>
        <w:ind w:firstLine="284"/>
        <w:jc w:val="both"/>
        <w:rPr>
          <w:rFonts w:cs="2  Mitra" w:hint="cs"/>
          <w:color w:val="000000" w:themeColor="text1"/>
          <w:spacing w:val="-4"/>
          <w:sz w:val="28"/>
          <w:szCs w:val="28"/>
          <w:rtl/>
        </w:rPr>
      </w:pPr>
      <w:r>
        <w:rPr>
          <w:rFonts w:cs="2  Mitra" w:hint="cs"/>
          <w:color w:val="000000" w:themeColor="text1"/>
          <w:spacing w:val="-4"/>
          <w:sz w:val="28"/>
          <w:szCs w:val="28"/>
          <w:rtl/>
        </w:rPr>
        <w:t>اولاً: در مواردی که قرينه</w:t>
      </w:r>
      <w:r>
        <w:rPr>
          <w:rFonts w:cs="2  Mitra" w:hint="cs"/>
          <w:color w:val="000000" w:themeColor="text1"/>
          <w:spacing w:val="-4"/>
          <w:sz w:val="28"/>
          <w:szCs w:val="28"/>
          <w:rtl/>
        </w:rPr>
        <w:softHyphen/>
        <w:t>ای مقرون به کلام وجود دارد مبنی بر اين که مدلول لفظ، مراد جدی متکلم نيست، هرچند مراد استعمالی متکلم از آن، با موضوع له لفظ منطبق است، نمی</w:t>
      </w:r>
      <w:r>
        <w:rPr>
          <w:rFonts w:cs="2  Mitra" w:hint="cs"/>
          <w:color w:val="000000" w:themeColor="text1"/>
          <w:spacing w:val="-4"/>
          <w:sz w:val="28"/>
          <w:szCs w:val="28"/>
          <w:rtl/>
        </w:rPr>
        <w:softHyphen/>
        <w:t>توان ملتزم به اين مطلب شد که لفظ دارای ظهوری است که فاقد حجت است، بلکه گفته می</w:t>
      </w:r>
      <w:r>
        <w:rPr>
          <w:rFonts w:cs="2  Mitra" w:hint="cs"/>
          <w:color w:val="000000" w:themeColor="text1"/>
          <w:spacing w:val="-4"/>
          <w:sz w:val="28"/>
          <w:szCs w:val="28"/>
          <w:rtl/>
        </w:rPr>
        <w:softHyphen/>
        <w:t>شود: قرینه سبب تغيير ظهور کلام شده است و ظهوری مستند به قرينه در کلام ايجاد شده است؛ مثلاً وقتی که امام(ع) در مقام تقيه در خصوص جواز نظر مملوک به مالک خود که زن می</w:t>
      </w:r>
      <w:r>
        <w:rPr>
          <w:rFonts w:cs="2  Mitra" w:hint="cs"/>
          <w:color w:val="000000" w:themeColor="text1"/>
          <w:spacing w:val="-4"/>
          <w:sz w:val="28"/>
          <w:szCs w:val="28"/>
          <w:rtl/>
        </w:rPr>
        <w:softHyphen/>
        <w:t>باشد، می</w:t>
      </w:r>
      <w:r>
        <w:rPr>
          <w:rFonts w:cs="2  Mitra" w:hint="cs"/>
          <w:color w:val="000000" w:themeColor="text1"/>
          <w:spacing w:val="-4"/>
          <w:sz w:val="28"/>
          <w:szCs w:val="28"/>
          <w:rtl/>
        </w:rPr>
        <w:softHyphen/>
        <w:t>فرمايد: «</w:t>
      </w:r>
      <w:r>
        <w:rPr>
          <w:rFonts w:cs="Abz-2 (Badr)" w:hint="cs"/>
          <w:color w:val="00B0F0"/>
          <w:spacing w:val="-4"/>
          <w:sz w:val="28"/>
          <w:szCs w:val="28"/>
          <w:rtl/>
          <w:lang w:bidi="ar"/>
        </w:rPr>
        <w:t>لا بأس‌ أن‌ يرى المملوك‌ الشعر والساق</w:t>
      </w:r>
      <w:r>
        <w:rPr>
          <w:rFonts w:cs="2  Mitra" w:hint="cs"/>
          <w:color w:val="000000" w:themeColor="text1"/>
          <w:spacing w:val="-4"/>
          <w:sz w:val="28"/>
          <w:szCs w:val="28"/>
          <w:rtl/>
        </w:rPr>
        <w:t>»</w:t>
      </w:r>
      <w:r>
        <w:rPr>
          <w:rStyle w:val="FootnoteReference"/>
          <w:rFonts w:cs="2  Mitra"/>
          <w:color w:val="000000" w:themeColor="text1"/>
          <w:spacing w:val="-4"/>
          <w:sz w:val="28"/>
          <w:szCs w:val="28"/>
          <w:rtl/>
        </w:rPr>
        <w:footnoteReference w:id="2"/>
      </w:r>
      <w:r>
        <w:rPr>
          <w:rFonts w:cs="2  Mitra" w:hint="cs"/>
          <w:color w:val="000000" w:themeColor="text1"/>
          <w:spacing w:val="-4"/>
          <w:sz w:val="28"/>
          <w:szCs w:val="28"/>
          <w:rtl/>
        </w:rPr>
        <w:t>، گفته می</w:t>
      </w:r>
      <w:r>
        <w:rPr>
          <w:rFonts w:cs="2  Mitra" w:hint="cs"/>
          <w:color w:val="000000" w:themeColor="text1"/>
          <w:spacing w:val="-4"/>
          <w:sz w:val="28"/>
          <w:szCs w:val="28"/>
          <w:rtl/>
        </w:rPr>
        <w:softHyphen/>
        <w:t>شود که قرينه، سبب ظهور دليل در تقيه شده است. اين در حالی است که اگر مقصود از ظهور، مراد استعمالی کلام باشد، بايد اين کلام را ظاهر در جواز نظر بدانيم و حداکثر ادعا کنيم که حجيت اين ظهور ساقط شده است.</w:t>
      </w:r>
    </w:p>
    <w:p w14:paraId="447D35D2" w14:textId="77777777" w:rsidR="000F2220" w:rsidRDefault="000F2220" w:rsidP="000F2220">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ثانياً: حجيّت ظهور از آن قابل انفکاک نيست، بلکه هرجا که ظهوری وجود داشته باشد، لا جرم دارای حجيّت نيز می</w:t>
      </w:r>
      <w:r>
        <w:rPr>
          <w:rFonts w:cs="2  Mitra" w:hint="cs"/>
          <w:color w:val="000000" w:themeColor="text1"/>
          <w:sz w:val="28"/>
          <w:szCs w:val="28"/>
          <w:rtl/>
        </w:rPr>
        <w:softHyphen/>
        <w:t>باشد، زيرا حجيّت ظهور مبتنی بر بناء عقلاست و عقلاء، ظهورات را به دو دسته «دارای حجّيت» و «فاقد حجّيت» تقسيم نمی</w:t>
      </w:r>
      <w:r>
        <w:rPr>
          <w:rFonts w:cs="2  Mitra" w:hint="cs"/>
          <w:color w:val="000000" w:themeColor="text1"/>
          <w:sz w:val="28"/>
          <w:szCs w:val="28"/>
          <w:rtl/>
        </w:rPr>
        <w:softHyphen/>
        <w:t xml:space="preserve">کنند، </w:t>
      </w:r>
      <w:r>
        <w:rPr>
          <w:rFonts w:cs="2  Mitra" w:hint="cs"/>
          <w:color w:val="000000" w:themeColor="text1"/>
          <w:sz w:val="28"/>
          <w:szCs w:val="28"/>
          <w:rtl/>
        </w:rPr>
        <w:lastRenderedPageBreak/>
        <w:t>بلکه ظاهر را مطلقاً حجت می</w:t>
      </w:r>
      <w:r>
        <w:rPr>
          <w:rFonts w:cs="2  Mitra" w:hint="cs"/>
          <w:color w:val="000000" w:themeColor="text1"/>
          <w:sz w:val="28"/>
          <w:szCs w:val="28"/>
          <w:rtl/>
        </w:rPr>
        <w:softHyphen/>
        <w:t>دانند.</w:t>
      </w:r>
    </w:p>
    <w:p w14:paraId="128698D3" w14:textId="77777777" w:rsidR="000F2220" w:rsidRDefault="000F2220" w:rsidP="000F2220">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ثالثاً: بنابر اين معنا، اموری را که مربوط به مرحله استعمال لفظ نيستند ـ مثل اطلاق ـ نبايد از ظهورات کلام به حساب آوريم، چون اين امور مربوط به دلالت تصديقیّه ثانيه و مراد جدی متکلم هستند. این در حالی است که اين مطلب قابل التزام نبوده و وجود ظهور اطلاقی در کلام قابل انکار نيست.</w:t>
      </w:r>
    </w:p>
    <w:p w14:paraId="50A1A0D5" w14:textId="77777777" w:rsidR="000F2220" w:rsidRDefault="000F2220" w:rsidP="000F2220">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همان گونه که قرائنی که سبب تعيين مراد جدی متکلم می</w:t>
      </w:r>
      <w:r>
        <w:rPr>
          <w:rFonts w:cs="2  Mitra" w:hint="cs"/>
          <w:color w:val="000000" w:themeColor="text1"/>
          <w:sz w:val="28"/>
          <w:szCs w:val="28"/>
          <w:rtl/>
        </w:rPr>
        <w:softHyphen/>
        <w:t>شوند، سبب ايجاد ظهور مستند به قرينه در کلام می</w:t>
      </w:r>
      <w:r>
        <w:rPr>
          <w:rFonts w:cs="2  Mitra" w:hint="cs"/>
          <w:color w:val="000000" w:themeColor="text1"/>
          <w:sz w:val="28"/>
          <w:szCs w:val="28"/>
          <w:rtl/>
        </w:rPr>
        <w:softHyphen/>
        <w:t>شوند. مثلاً چنانچه گفته شود: «</w:t>
      </w:r>
      <w:r>
        <w:rPr>
          <w:rFonts w:cs="Abz-2 (Badr)" w:hint="cs"/>
          <w:color w:val="000000" w:themeColor="text1"/>
          <w:sz w:val="28"/>
          <w:szCs w:val="28"/>
          <w:rtl/>
        </w:rPr>
        <w:t>زيد رجل شجاع</w:t>
      </w:r>
      <w:r>
        <w:rPr>
          <w:rFonts w:cs="2  Mitra" w:hint="cs"/>
          <w:color w:val="000000" w:themeColor="text1"/>
          <w:sz w:val="28"/>
          <w:szCs w:val="28"/>
          <w:rtl/>
        </w:rPr>
        <w:t>» و بر اساس قرائن، دانسته شود که اين مطلب در مقام تمسخر گفته شده است، گفته می</w:t>
      </w:r>
      <w:r>
        <w:rPr>
          <w:rFonts w:cs="2  Mitra" w:hint="cs"/>
          <w:color w:val="000000" w:themeColor="text1"/>
          <w:sz w:val="28"/>
          <w:szCs w:val="28"/>
          <w:rtl/>
        </w:rPr>
        <w:softHyphen/>
        <w:t>شود که اين کلام به واسطه قرائن ظهور در تمسخر دارد، نه اين که ادعا شود: ظهور آن در شجاع بودن زيد است اما اين ظهور فاقد اعتبار است.</w:t>
      </w:r>
    </w:p>
    <w:p w14:paraId="63A3DE79" w14:textId="77777777" w:rsidR="000F2220" w:rsidRDefault="000F2220" w:rsidP="000F2220">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بنابر اين حق اين است که مراد از ظهور کلام، نه مراد استعمالی مفردات آن است و نه مراد جدی از آن، بلکه منظور از آن مجموع اموری است که سبب کشف از مراد جدی متکلم می</w:t>
      </w:r>
      <w:r>
        <w:rPr>
          <w:rFonts w:cs="2  Mitra" w:hint="cs"/>
          <w:color w:val="000000" w:themeColor="text1"/>
          <w:sz w:val="28"/>
          <w:szCs w:val="28"/>
          <w:rtl/>
        </w:rPr>
        <w:softHyphen/>
        <w:t xml:space="preserve">شود، اعم از اين که وضع باشد، يا </w:t>
      </w:r>
      <w:r>
        <w:rPr>
          <w:rFonts w:cs="2  Badr" w:hint="cs"/>
          <w:color w:val="000000" w:themeColor="text1"/>
          <w:sz w:val="28"/>
          <w:szCs w:val="28"/>
          <w:rtl/>
        </w:rPr>
        <w:t>اصالة الحقيقة،</w:t>
      </w:r>
      <w:r>
        <w:rPr>
          <w:rFonts w:cs="2  Mitra" w:hint="cs"/>
          <w:color w:val="000000" w:themeColor="text1"/>
          <w:sz w:val="28"/>
          <w:szCs w:val="28"/>
          <w:rtl/>
        </w:rPr>
        <w:t xml:space="preserve"> يا اصل انطباق مراد جدی بر مراد استعمالی، يا قرينه لفظی يا لبی، و يا مقدمات حکمت.</w:t>
      </w:r>
    </w:p>
    <w:p w14:paraId="209AB2A8" w14:textId="77777777" w:rsidR="000F2220" w:rsidRDefault="000F2220" w:rsidP="000F2220">
      <w:pPr>
        <w:widowControl w:val="0"/>
        <w:bidi/>
        <w:spacing w:before="240" w:line="252" w:lineRule="auto"/>
        <w:ind w:firstLine="284"/>
        <w:jc w:val="both"/>
        <w:rPr>
          <w:rFonts w:cs="2  Mitra" w:hint="cs"/>
          <w:color w:val="000000" w:themeColor="text1"/>
          <w:sz w:val="28"/>
          <w:szCs w:val="28"/>
          <w:rtl/>
        </w:rPr>
      </w:pPr>
      <w:r>
        <w:rPr>
          <w:rFonts w:cs="2  Mitra" w:hint="cs"/>
          <w:color w:val="000000" w:themeColor="text1"/>
          <w:sz w:val="28"/>
          <w:szCs w:val="28"/>
          <w:rtl/>
        </w:rPr>
        <w:t xml:space="preserve">در نتيجه علم به موضوع له به ضميمه </w:t>
      </w:r>
      <w:r>
        <w:rPr>
          <w:rFonts w:cs="2  Badr" w:hint="cs"/>
          <w:color w:val="000000" w:themeColor="text1"/>
          <w:sz w:val="28"/>
          <w:szCs w:val="28"/>
          <w:rtl/>
        </w:rPr>
        <w:t xml:space="preserve">اصالة الحقيقة </w:t>
      </w:r>
      <w:r>
        <w:rPr>
          <w:rFonts w:cs="2  Mitra" w:hint="cs"/>
          <w:color w:val="000000" w:themeColor="text1"/>
          <w:sz w:val="28"/>
          <w:szCs w:val="28"/>
          <w:rtl/>
        </w:rPr>
        <w:t>يا قرائن مربوط به کشف از مراد استعمالی، هرچند مراد استعمالی متکلم را آشکار می</w:t>
      </w:r>
      <w:r>
        <w:rPr>
          <w:rFonts w:cs="2  Mitra" w:hint="cs"/>
          <w:color w:val="000000" w:themeColor="text1"/>
          <w:sz w:val="28"/>
          <w:szCs w:val="28"/>
          <w:rtl/>
        </w:rPr>
        <w:softHyphen/>
        <w:t>سازند، اما نمی</w:t>
      </w:r>
      <w:r>
        <w:rPr>
          <w:rFonts w:cs="2  Mitra" w:hint="cs"/>
          <w:color w:val="000000" w:themeColor="text1"/>
          <w:sz w:val="28"/>
          <w:szCs w:val="28"/>
          <w:rtl/>
        </w:rPr>
        <w:softHyphen/>
        <w:t>توان مجرد مراد استعمالی را ظاهر کلام دانست، بلکه بعد از اين که اين مراد استعمالی به ضميمه اصل انطباق مراد جدی بر مراد استعمالی و يا قرائنی که مربوط به مقام کشف از مراد جدی هستند، توانست مراد جدی متکلم را برای ما آشکار سازد، گفته می</w:t>
      </w:r>
      <w:r>
        <w:rPr>
          <w:rFonts w:cs="2  Mitra" w:hint="cs"/>
          <w:color w:val="000000" w:themeColor="text1"/>
          <w:sz w:val="28"/>
          <w:szCs w:val="28"/>
          <w:rtl/>
        </w:rPr>
        <w:softHyphen/>
        <w:t>شود که ظهور کلام تمام شده است و بر اساس آن مراد جدی برای مخاطب معلوم گرديده است.</w:t>
      </w:r>
    </w:p>
    <w:p w14:paraId="69C4A3AE" w14:textId="77777777" w:rsidR="000F2220" w:rsidRDefault="000F2220" w:rsidP="000F2220">
      <w:pPr>
        <w:widowControl w:val="0"/>
        <w:bidi/>
        <w:spacing w:before="240" w:line="252" w:lineRule="auto"/>
        <w:ind w:firstLine="284"/>
        <w:jc w:val="both"/>
        <w:rPr>
          <w:rFonts w:cs="Abz-2 (Badr)"/>
          <w:color w:val="000000" w:themeColor="text1"/>
          <w:sz w:val="28"/>
          <w:szCs w:val="28"/>
        </w:rPr>
      </w:pPr>
      <w:r>
        <w:rPr>
          <w:rFonts w:cs="2  Mitra" w:hint="cs"/>
          <w:color w:val="000000" w:themeColor="text1"/>
          <w:sz w:val="28"/>
          <w:szCs w:val="28"/>
          <w:rtl/>
        </w:rPr>
        <w:t>مرحوم مظفر در اصول خود در اين خصوص می</w:t>
      </w:r>
      <w:r>
        <w:rPr>
          <w:rFonts w:cs="2  Mitra" w:hint="cs"/>
          <w:color w:val="000000" w:themeColor="text1"/>
          <w:sz w:val="28"/>
          <w:szCs w:val="28"/>
          <w:rtl/>
        </w:rPr>
        <w:softHyphen/>
        <w:t>فرمايد: «</w:t>
      </w:r>
      <w:r>
        <w:rPr>
          <w:rFonts w:cs="Abz-2 (Badr)" w:hint="cs"/>
          <w:color w:val="000000" w:themeColor="text1"/>
          <w:sz w:val="28"/>
          <w:szCs w:val="28"/>
          <w:rtl/>
          <w:lang w:bidi="fa-IR"/>
        </w:rPr>
        <w:t>قيل: إنّ الظهور على قسمين: تصوّري وتصديقي‏.</w:t>
      </w:r>
    </w:p>
    <w:p w14:paraId="37C84372" w14:textId="77777777" w:rsidR="000F2220" w:rsidRDefault="000F2220" w:rsidP="000F2220">
      <w:pPr>
        <w:widowControl w:val="0"/>
        <w:bidi/>
        <w:spacing w:before="240" w:line="252" w:lineRule="auto"/>
        <w:ind w:firstLine="284"/>
        <w:jc w:val="both"/>
        <w:rPr>
          <w:rFonts w:cs="Abz-2 (Badr)"/>
          <w:color w:val="000000" w:themeColor="text1"/>
          <w:sz w:val="28"/>
          <w:szCs w:val="28"/>
          <w:lang w:bidi="fa-IR"/>
        </w:rPr>
      </w:pPr>
      <w:r>
        <w:rPr>
          <w:rFonts w:cs="Abz-2 (Badr)" w:hint="cs"/>
          <w:color w:val="000000" w:themeColor="text1"/>
          <w:sz w:val="28"/>
          <w:szCs w:val="28"/>
          <w:rtl/>
          <w:lang w:bidi="fa-IR"/>
        </w:rPr>
        <w:t>1 ـ «الظهور التصوّري» الذي ينشأ من وضع اللفظ لمعنىً مخصوص، وهو عبارة عن دلالة مفردات الكلام على معانيها اللغويّة أو العرفيّة. وهو تابع للعلم بالوضع، سواءً كان في الكلام أو في خارجه قرينة على خلافه أو لم تكن.</w:t>
      </w:r>
    </w:p>
    <w:p w14:paraId="18D04236" w14:textId="77777777" w:rsidR="000F2220" w:rsidRDefault="000F2220" w:rsidP="000F2220">
      <w:pPr>
        <w:widowControl w:val="0"/>
        <w:bidi/>
        <w:spacing w:before="24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 xml:space="preserve">2 ـ «الظهور التصديقي» الذي ينشأ من مجموع الكلام، وهو عبارة عن دلالة جملة الكلام على ما يتضمّنه من المعنى. </w:t>
      </w:r>
      <w:r>
        <w:rPr>
          <w:rFonts w:cs="Abz-2 (Badr)" w:hint="cs"/>
          <w:color w:val="000000" w:themeColor="text1"/>
          <w:sz w:val="28"/>
          <w:szCs w:val="28"/>
          <w:rtl/>
          <w:lang w:bidi="fa-IR"/>
        </w:rPr>
        <w:lastRenderedPageBreak/>
        <w:t>فقد تكون دلالة الجملة مطابقة لدلالة المفردات وقد تكون مغايرة لها، كما إذا احتفّ الكلام بقرينة توجب صرف مفاد جملة الكلام عمّا يقتضيه مفاد المفردات.</w:t>
      </w:r>
    </w:p>
    <w:p w14:paraId="0888C446" w14:textId="77777777" w:rsidR="000F2220" w:rsidRDefault="000F2220" w:rsidP="000F2220">
      <w:pPr>
        <w:widowControl w:val="0"/>
        <w:bidi/>
        <w:spacing w:before="24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والظهور التصديقي يتوقّف على فراغ المتكلّم من كلامه، فإنّ لكلّ متكلّم أن يلحق بكلامه ما شاء من القرائن، فمادام متشاغلاً بالكلام لا ينعقد لكلامه الظهور التصديقي.</w:t>
      </w:r>
    </w:p>
    <w:p w14:paraId="01DE5CD1" w14:textId="77777777" w:rsidR="000F2220" w:rsidRDefault="000F2220" w:rsidP="000F2220">
      <w:pPr>
        <w:widowControl w:val="0"/>
        <w:bidi/>
        <w:spacing w:before="24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ويستتبع هذا الظهور التصديقي ظهور ثانٍ تصديقي، وهو الظهور بأنّ هذا هو مراد المتكلّم. وهذا هو المعيّن لمراد المتكلّم في نفس الأمر، فيتوقّف على عدم القرينة المتّصلة والمنفصلة، لأنّ القرينة مطلقاً تهدم هذا الظهور. بخلاف الظهور التصديقي الأوّل، فإنّه لا تهدمه القرينة المنفصلة.</w:t>
      </w:r>
    </w:p>
    <w:p w14:paraId="4A9B77EC" w14:textId="77777777" w:rsidR="000F2220" w:rsidRDefault="000F2220" w:rsidP="000F2220">
      <w:pPr>
        <w:widowControl w:val="0"/>
        <w:bidi/>
        <w:spacing w:before="240" w:line="252" w:lineRule="auto"/>
        <w:ind w:firstLine="284"/>
        <w:jc w:val="both"/>
        <w:rPr>
          <w:rFonts w:cs="Abz-2 (Badr)" w:hint="cs"/>
          <w:color w:val="000000" w:themeColor="text1"/>
          <w:sz w:val="28"/>
          <w:szCs w:val="28"/>
          <w:rtl/>
          <w:lang w:bidi="fa-IR"/>
        </w:rPr>
      </w:pPr>
      <w:r>
        <w:rPr>
          <w:rFonts w:cs="Abz-2 (Badr)" w:hint="cs"/>
          <w:b/>
          <w:bCs/>
          <w:color w:val="000000" w:themeColor="text1"/>
          <w:sz w:val="28"/>
          <w:szCs w:val="28"/>
          <w:rtl/>
          <w:lang w:bidi="fa-IR"/>
        </w:rPr>
        <w:t>أقول:</w:t>
      </w:r>
      <w:r>
        <w:rPr>
          <w:rFonts w:cs="Abz-2 (Badr)" w:hint="cs"/>
          <w:color w:val="000000" w:themeColor="text1"/>
          <w:sz w:val="28"/>
          <w:szCs w:val="28"/>
          <w:rtl/>
          <w:lang w:bidi="fa-IR"/>
        </w:rPr>
        <w:t xml:space="preserve"> ونحن لا نتعقّل هذا التقسيم، بل الظهور قسم واحد، وليس هو إلّا دلالة اللفظ على مراد المتكلّم. وهذه الدلالة هي التي نسمّيها «الدلالة التصديقيّة» وهي أن يلزم من العلم بصدور اللفظ من المتكلّم العلم بمراده من اللفظ، أو يلزم منه الظنّ بمراده. والأوّل يسمّى «النصّ» ويختصّ الثاني باسم «الظهور».</w:t>
      </w:r>
    </w:p>
    <w:p w14:paraId="495462D7" w14:textId="77777777" w:rsidR="000F2220" w:rsidRDefault="000F2220" w:rsidP="000F2220">
      <w:pPr>
        <w:widowControl w:val="0"/>
        <w:bidi/>
        <w:spacing w:before="240" w:line="252" w:lineRule="auto"/>
        <w:ind w:firstLine="284"/>
        <w:jc w:val="both"/>
        <w:rPr>
          <w:rFonts w:cs="Abz-2 (Badr)" w:hint="cs"/>
          <w:color w:val="000000" w:themeColor="text1"/>
          <w:sz w:val="28"/>
          <w:szCs w:val="28"/>
          <w:rtl/>
          <w:lang w:bidi="fa-IR"/>
        </w:rPr>
      </w:pPr>
      <w:r>
        <w:rPr>
          <w:rFonts w:cs="Abz-2 (Badr)" w:hint="cs"/>
          <w:color w:val="000000" w:themeColor="text1"/>
          <w:sz w:val="28"/>
          <w:szCs w:val="28"/>
          <w:rtl/>
          <w:lang w:bidi="fa-IR"/>
        </w:rPr>
        <w:t>ولا معنى للقول بأنّ اللفظ ظاهر ظهوراً تصوّريّاً في معناه الموضوع له...</w:t>
      </w:r>
    </w:p>
    <w:p w14:paraId="4560B53C" w14:textId="77777777" w:rsidR="000F2220" w:rsidRDefault="000F2220" w:rsidP="000F2220">
      <w:pPr>
        <w:widowControl w:val="0"/>
        <w:bidi/>
        <w:spacing w:before="240" w:line="252" w:lineRule="auto"/>
        <w:ind w:firstLine="284"/>
        <w:jc w:val="both"/>
        <w:rPr>
          <w:rFonts w:cs="2  Mitra" w:hint="cs"/>
          <w:color w:val="000000" w:themeColor="text1"/>
          <w:sz w:val="28"/>
          <w:szCs w:val="28"/>
          <w:rtl/>
        </w:rPr>
      </w:pPr>
      <w:r>
        <w:rPr>
          <w:rFonts w:cs="Abz-2 (Badr)" w:hint="cs"/>
          <w:color w:val="000000" w:themeColor="text1"/>
          <w:sz w:val="28"/>
          <w:szCs w:val="28"/>
          <w:rtl/>
          <w:lang w:bidi="fa-IR"/>
        </w:rPr>
        <w:t>وأمّا تقسيم «الظهور التصديقي» إلى قسمين فهو تسامح أيضاً، لأنّه لا يكون الظهور ظهوراً إلّا إذا كشف عن المراد الجدّي للمتكلّم، إمّا على نحو اليقين أو الظنّ، فالقرينة المنفصلة لا محالة تهدم الظهور مطلقاً. نعم، قبل‏</w:t>
      </w:r>
      <w:r>
        <w:rPr>
          <w:rFonts w:cs="Abz-2 (Badr)" w:hint="cs"/>
          <w:color w:val="000000" w:themeColor="text1"/>
          <w:sz w:val="28"/>
          <w:szCs w:val="28"/>
          <w:lang w:bidi="fa-IR"/>
        </w:rPr>
        <w:t xml:space="preserve"> </w:t>
      </w:r>
      <w:r>
        <w:rPr>
          <w:rFonts w:cs="Abz-2 (Badr)" w:hint="cs"/>
          <w:color w:val="000000" w:themeColor="text1"/>
          <w:sz w:val="28"/>
          <w:szCs w:val="28"/>
          <w:rtl/>
          <w:lang w:bidi="fa-IR"/>
        </w:rPr>
        <w:t>العلم بها يحصل للمخاطب قطع بدوي أو ظنّ بدوي يزولان عند العلم بها، فيقال حينئذٍ: قد انعقد للكلام ظهور على خلاف ما تقتضيه القرينة المنفصلة. وهذا كلام شايع عند الأُصوليّين... وفي الحقيقة أنّ غرضهم من ذلك الظهور الابتدائي البدوي الذي يزول عند العلم بالقرينة المنفصلة، لا أنّه هناك ظهوران، ظهور لا يزول بالقرينة المنفصلة، وظهور يزول بها. ولا بأس أن يسمّى هذا الظهور البدوي «الظهور الذاتي» وتسميته بالظهور مسامحة على كلّ حال.</w:t>
      </w:r>
      <w:r>
        <w:rPr>
          <w:rFonts w:cs="2  Mitra" w:hint="cs"/>
          <w:color w:val="000000" w:themeColor="text1"/>
          <w:sz w:val="28"/>
          <w:szCs w:val="28"/>
          <w:rtl/>
        </w:rPr>
        <w:t>»</w:t>
      </w:r>
      <w:r>
        <w:rPr>
          <w:rStyle w:val="FootnoteReference"/>
          <w:rFonts w:cs="2  Mitra"/>
          <w:color w:val="000000" w:themeColor="text1"/>
          <w:sz w:val="28"/>
          <w:szCs w:val="28"/>
          <w:rtl/>
        </w:rPr>
        <w:footnoteReference w:id="3"/>
      </w:r>
    </w:p>
    <w:p w14:paraId="2A15A48D" w14:textId="77777777" w:rsidR="000F2220" w:rsidRDefault="000F2220" w:rsidP="000F2220">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آنچه که ايشان فرموده</w:t>
      </w:r>
      <w:r>
        <w:rPr>
          <w:rFonts w:cs="2  Mitra" w:hint="cs"/>
          <w:color w:val="000000" w:themeColor="text1"/>
          <w:sz w:val="28"/>
          <w:szCs w:val="28"/>
          <w:rtl/>
        </w:rPr>
        <w:softHyphen/>
        <w:t>اند مبنی بر اين که ظهور نمی</w:t>
      </w:r>
      <w:r>
        <w:rPr>
          <w:rFonts w:cs="2  Mitra" w:hint="cs"/>
          <w:color w:val="000000" w:themeColor="text1"/>
          <w:sz w:val="28"/>
          <w:szCs w:val="28"/>
          <w:rtl/>
        </w:rPr>
        <w:softHyphen/>
        <w:t xml:space="preserve">تواند ظهور باشد مگر اين که کاشف از مراد جدی باشد، در واقع همان </w:t>
      </w:r>
      <w:r>
        <w:rPr>
          <w:rFonts w:cs="2  Mitra" w:hint="cs"/>
          <w:color w:val="000000" w:themeColor="text1"/>
          <w:sz w:val="28"/>
          <w:szCs w:val="28"/>
          <w:rtl/>
        </w:rPr>
        <w:lastRenderedPageBreak/>
        <w:t>مطلبی است که ما ادعا کرديم مبنی بر اين که مراد از ظهور، مجموع اموری است که کاشف از مراد جدی متکلم هستند.</w:t>
      </w:r>
    </w:p>
    <w:p w14:paraId="1B568254" w14:textId="77777777" w:rsidR="000F2220" w:rsidRDefault="000F2220" w:rsidP="000F2220">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در نتيجه مادامی که مراد جدی متکلم از کلام برای ما معلوم نشده باشد، ادعای ظهور در کلام، ادعای بلا وجهی خواهد بود.</w:t>
      </w:r>
    </w:p>
    <w:p w14:paraId="60D28078" w14:textId="77777777" w:rsidR="000F2220" w:rsidRDefault="000F2220" w:rsidP="000F2220">
      <w:pPr>
        <w:widowControl w:val="0"/>
        <w:bidi/>
        <w:spacing w:before="240"/>
        <w:ind w:firstLine="284"/>
        <w:jc w:val="both"/>
        <w:rPr>
          <w:rFonts w:cs="2  Mitra" w:hint="cs"/>
          <w:color w:val="000000" w:themeColor="text1"/>
          <w:sz w:val="28"/>
          <w:szCs w:val="28"/>
          <w:rtl/>
        </w:rPr>
      </w:pPr>
      <w:r>
        <w:rPr>
          <w:rFonts w:cs="2  Mitra" w:hint="cs"/>
          <w:color w:val="000000" w:themeColor="text1"/>
          <w:sz w:val="28"/>
          <w:szCs w:val="28"/>
          <w:rtl/>
        </w:rPr>
        <w:t>توجه به اين نکته نيز ضرور است که لفظ واحد می</w:t>
      </w:r>
      <w:r>
        <w:rPr>
          <w:rFonts w:cs="2  Mitra" w:hint="cs"/>
          <w:color w:val="000000" w:themeColor="text1"/>
          <w:sz w:val="28"/>
          <w:szCs w:val="28"/>
          <w:rtl/>
        </w:rPr>
        <w:softHyphen/>
        <w:t>تواند از جهات مختلف دارای ظهورات متعددی باشد که برخی از آنها مستند به وضع، برخی مستند به تماميت مقدمات حکمت و برخی ديگر مستند به قرائن باشد.</w:t>
      </w:r>
    </w:p>
    <w:p w14:paraId="06975F07" w14:textId="77777777" w:rsidR="000F2220" w:rsidRDefault="000F2220" w:rsidP="000F2220">
      <w:pPr>
        <w:rPr>
          <w:rFonts w:cs="2  Mitra" w:hint="cs"/>
          <w:color w:val="000000" w:themeColor="text1"/>
          <w:sz w:val="28"/>
          <w:szCs w:val="28"/>
          <w:rtl/>
        </w:rPr>
      </w:pPr>
      <w:r>
        <w:rPr>
          <w:rFonts w:cs="2  Mitra" w:hint="cs"/>
          <w:color w:val="000000" w:themeColor="text1"/>
          <w:sz w:val="28"/>
          <w:szCs w:val="28"/>
          <w:rtl/>
        </w:rPr>
        <w:br w:type="page"/>
      </w:r>
    </w:p>
    <w:p w14:paraId="78254470" w14:textId="77777777" w:rsidR="000F2220" w:rsidRDefault="000F2220" w:rsidP="000F2220">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lastRenderedPageBreak/>
        <w:t xml:space="preserve">كان البحث في المراد من </w:t>
      </w:r>
      <w:r>
        <w:rPr>
          <w:rFonts w:cs="Abz-2 (Badr)" w:hint="cs"/>
          <w:color w:val="000000" w:themeColor="text1"/>
          <w:sz w:val="28"/>
          <w:szCs w:val="28"/>
          <w:rtl/>
          <w:lang w:bidi="fa-IR"/>
        </w:rPr>
        <w:t>«</w:t>
      </w:r>
      <w:r>
        <w:rPr>
          <w:rFonts w:cs="Abz-2 (Badr)" w:hint="cs"/>
          <w:color w:val="000000" w:themeColor="text1"/>
          <w:sz w:val="28"/>
          <w:szCs w:val="28"/>
          <w:rtl/>
        </w:rPr>
        <w:t>ظهور» اللفظ، وقد طرحنا في هذا الشأن دعويين وذكرنا الإشكالات الواردة عليهما</w:t>
      </w:r>
      <w:r>
        <w:rPr>
          <w:rFonts w:cs="Abz-2 (Badr)" w:hint="cs"/>
          <w:color w:val="000000" w:themeColor="text1"/>
          <w:sz w:val="28"/>
          <w:szCs w:val="28"/>
          <w:rtl/>
          <w:lang w:bidi="fa-IR"/>
        </w:rPr>
        <w:t>.</w:t>
      </w:r>
    </w:p>
    <w:p w14:paraId="48BF8608" w14:textId="77777777" w:rsidR="000F2220" w:rsidRDefault="000F2220" w:rsidP="000F2220">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غير أنّ المستفاد من كلمات بعض علماء الأُصول هو أنّهم جعلوا الظهور مرادفاً للمراد الاستعمالي، وجعلوا حجّيّته مرادفة لانطباق المراد الجدّي معه.</w:t>
      </w:r>
      <w:r>
        <w:rPr>
          <w:rFonts w:cs="Abz-2 (Badr)" w:hint="cs"/>
          <w:color w:val="000000" w:themeColor="text1"/>
          <w:sz w:val="28"/>
          <w:szCs w:val="28"/>
          <w:lang w:bidi="fa-IR"/>
        </w:rPr>
        <w:t xml:space="preserve"> </w:t>
      </w:r>
      <w:r>
        <w:rPr>
          <w:rFonts w:cs="Abz-2 (Badr)" w:hint="cs"/>
          <w:color w:val="000000" w:themeColor="text1"/>
          <w:sz w:val="28"/>
          <w:szCs w:val="28"/>
          <w:rtl/>
        </w:rPr>
        <w:t>وعلى هذا الأساس ادّعوا أنّ المخصّص المنفصل لا يوجب زوال الظهور ـ بمعنى أنّه لا يغيّر المراد الاستعمالي، لأنّ استعمال اللفظ في غير ما وضع له، لا يصحّ إلّا مع اقتران الكلام بقرينة لفظيّة أو لُبّيّة ـ لكنّه يسقط الظهور عن الحجّيّة، أي يكشف عن أنّ المراد الجدّي للمتكلّم من اللفظ الذي صدر عنه لم يكن مطابقاً لمراده الاستعمالي</w:t>
      </w:r>
      <w:r>
        <w:rPr>
          <w:rFonts w:cs="Abz-2 (Badr)" w:hint="cs"/>
          <w:color w:val="000000" w:themeColor="text1"/>
          <w:sz w:val="28"/>
          <w:szCs w:val="28"/>
          <w:rtl/>
          <w:lang w:bidi="fa-IR"/>
        </w:rPr>
        <w:t>.</w:t>
      </w:r>
    </w:p>
    <w:p w14:paraId="7685B8CB" w14:textId="77777777" w:rsidR="000F2220" w:rsidRDefault="000F2220" w:rsidP="000F222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غير أنّ هذه الدعوى ترد عليها إشكالات:</w:t>
      </w:r>
    </w:p>
    <w:p w14:paraId="030F466D" w14:textId="77777777" w:rsidR="000F2220" w:rsidRDefault="000F2220" w:rsidP="000F2220">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أوّلاً</w:t>
      </w:r>
      <w:r>
        <w:rPr>
          <w:rFonts w:cs="Abz-2 (Badr)" w:hint="cs"/>
          <w:color w:val="000000" w:themeColor="text1"/>
          <w:sz w:val="28"/>
          <w:szCs w:val="28"/>
          <w:rtl/>
          <w:lang w:bidi="fa-IR"/>
        </w:rPr>
        <w:t>:</w:t>
      </w:r>
      <w:r>
        <w:rPr>
          <w:rFonts w:cs="Abz-2 (Badr)" w:hint="cs"/>
          <w:color w:val="000000" w:themeColor="text1"/>
          <w:sz w:val="28"/>
          <w:szCs w:val="28"/>
          <w:lang w:bidi="fa-IR"/>
        </w:rPr>
        <w:t xml:space="preserve"> </w:t>
      </w:r>
      <w:r>
        <w:rPr>
          <w:rFonts w:cs="Abz-2 (Badr)" w:hint="cs"/>
          <w:color w:val="000000" w:themeColor="text1"/>
          <w:sz w:val="28"/>
          <w:szCs w:val="28"/>
          <w:rtl/>
        </w:rPr>
        <w:t>في الموارد التي تقوم فيها قرينة مقترنة بالكلام على أنّ مدلول اللفظ ليس هو المراد الجدّي للمتكلّم، وإن كان المراد الاستعمالي منطبقاً على الموضوع له، لا يصحّ الالتزام بأنّ للفظ ظهوراً فاقداً للحجّيّة، بل يقال: إنّ القرينة قد غيّرت ظهور الكلام، وأوجدت فيه ظهوراً مستنداً إليها</w:t>
      </w:r>
      <w:r>
        <w:rPr>
          <w:rFonts w:cs="Abz-2 (Badr)" w:hint="cs"/>
          <w:color w:val="000000" w:themeColor="text1"/>
          <w:sz w:val="28"/>
          <w:szCs w:val="28"/>
          <w:rtl/>
          <w:lang w:bidi="fa-IR"/>
        </w:rPr>
        <w:t>.</w:t>
      </w:r>
    </w:p>
    <w:p w14:paraId="7C0D6EAE" w14:textId="77777777" w:rsidR="000F2220" w:rsidRDefault="000F2220" w:rsidP="000F2220">
      <w:pPr>
        <w:widowControl w:val="0"/>
        <w:bidi/>
        <w:spacing w:after="0"/>
        <w:ind w:firstLine="284"/>
        <w:jc w:val="both"/>
        <w:rPr>
          <w:rFonts w:cs="Abz-2 (Badr)" w:hint="cs"/>
          <w:color w:val="000000" w:themeColor="text1"/>
          <w:sz w:val="28"/>
          <w:szCs w:val="28"/>
          <w:rtl/>
          <w:lang w:bidi="fa-IR"/>
        </w:rPr>
      </w:pPr>
      <w:r>
        <w:rPr>
          <w:rFonts w:cs="Abz-2 (Badr)" w:hint="cs"/>
          <w:color w:val="000000" w:themeColor="text1"/>
          <w:sz w:val="28"/>
          <w:szCs w:val="28"/>
          <w:rtl/>
        </w:rPr>
        <w:t>فمثلاً إذا ورد عن الإمام(ع) تقيّةً في مسألة جواز نظر المملوك إلى مالكته المرأة قوله: «</w:t>
      </w:r>
      <w:r>
        <w:rPr>
          <w:rFonts w:cs="Abz-2 (Badr)" w:hint="cs"/>
          <w:color w:val="00B0F0"/>
          <w:sz w:val="28"/>
          <w:szCs w:val="28"/>
          <w:rtl/>
        </w:rPr>
        <w:t>لا بأس أن يرى المملوك الشعر والساق</w:t>
      </w:r>
      <w:r>
        <w:rPr>
          <w:rFonts w:cs="Abz-2 (Badr)" w:hint="cs"/>
          <w:color w:val="000000" w:themeColor="text1"/>
          <w:sz w:val="28"/>
          <w:szCs w:val="28"/>
          <w:rtl/>
        </w:rPr>
        <w:t>»</w:t>
      </w:r>
      <w:r>
        <w:rPr>
          <w:rStyle w:val="FootnoteReference"/>
          <w:rFonts w:cs="Abz-2 (Badr)"/>
          <w:color w:val="000000" w:themeColor="text1"/>
          <w:spacing w:val="-4"/>
          <w:sz w:val="28"/>
          <w:szCs w:val="28"/>
          <w:rtl/>
        </w:rPr>
        <w:footnoteReference w:id="4"/>
      </w:r>
      <w:r>
        <w:rPr>
          <w:rFonts w:cs="Abz-2 (Badr)" w:hint="cs"/>
          <w:color w:val="000000" w:themeColor="text1"/>
          <w:sz w:val="28"/>
          <w:szCs w:val="28"/>
          <w:rtl/>
        </w:rPr>
        <w:t>، قيل: إنّ القرينة قد أوجبت ظهور الدليل في التقيّة. بينما لو كان المقصود من الظهور هو المراد الاستعمالي، لكان اللازم الحكم بظهور الكلام في جواز النظر، غاية الأمر الادّعاء بسقوط حجّيّة هذا الظهور، وهو غير صحيح.</w:t>
      </w:r>
    </w:p>
    <w:p w14:paraId="2A5BF410" w14:textId="77777777" w:rsidR="000F2220" w:rsidRDefault="000F2220" w:rsidP="000F222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ثانياً: إنّ حجّيّة الظهور غير قابلة للانفكاك عنه؛ فحيثما تحقّق الظهور تحقّقت حجّيّته لا محالة، لأنّ حجّيّة الظهور مبتنية على بناء العقلاء، والعقلاء لا يقسّمون الظهورات إلى «حجّة» و«غير حجّة»، بل يرون الظاهر حجّة على الإطلاق.</w:t>
      </w:r>
    </w:p>
    <w:p w14:paraId="24AED51E" w14:textId="77777777" w:rsidR="000F2220" w:rsidRDefault="000F2220" w:rsidP="000F2220">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ثالثاً: يلزم على هذا المعنى إخراج الأُمور غير المرتبطة بمرحلة الاستعمال ـ كالإطلاق ـ عن عداد ظهورات الكلام، لكونها من شؤون الدلالة التصديقيّة الثانية والمراد الجدّي للمتكلّم. وهذا ممّا لا يمكن الالتزام به؛ إذ لا يمكن إنكار وجود «الظهور الإطلاقي» في الكلام.</w:t>
      </w:r>
    </w:p>
    <w:p w14:paraId="6232A86D" w14:textId="77777777" w:rsidR="000F2220" w:rsidRDefault="000F2220" w:rsidP="000F222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 xml:space="preserve">كما أنّ القرائن التي تعيّن المراد الجدّي للمتكلّم تنشئ ظهوراً مستنداً إلى القرينة في الكلام؛ فمثلاً لو قيل: «زيد رجل شجاع»، وعلم بالقرائن أنّ الكلام صدر في مقام السخريّة، قيل: إنّ الكلام ـ ببركة القرائن ـ ظاهر في التهكّم، لا أنّ ظاهره </w:t>
      </w:r>
      <w:r>
        <w:rPr>
          <w:rFonts w:cs="Abz-2 (Badr)" w:hint="cs"/>
          <w:color w:val="000000" w:themeColor="text1"/>
          <w:sz w:val="28"/>
          <w:szCs w:val="28"/>
          <w:rtl/>
        </w:rPr>
        <w:lastRenderedPageBreak/>
        <w:t>«شجاعة زيد» لكنّه ظهور فاقد للاعتبار.</w:t>
      </w:r>
    </w:p>
    <w:p w14:paraId="4C745735" w14:textId="77777777" w:rsidR="000F2220" w:rsidRDefault="000F2220" w:rsidP="000F2220">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وعليه فالحقّ أنّ المراد من ظهور الكلام ليس هو المراد الاستعمالي لمفرداته، ولا هو نفس المراد الجدّي، بل هو مجموع الأُمور التي تكون كاشفة عن المراد الجدّي للمتكلّم؛ سواء أكانت تلك الأُمور هي الوضع أو أصالة الحقيقة، أو أصل انطباق المراد الجدّي على المراد الاستعمالي، أو القرائن اللفظيّة أو اللبّيّة، أو مقدّمات الحكمة</w:t>
      </w:r>
      <w:r>
        <w:rPr>
          <w:rFonts w:cs="Abz-2 (Badr)" w:hint="cs"/>
          <w:color w:val="000000" w:themeColor="text1"/>
          <w:sz w:val="28"/>
          <w:szCs w:val="28"/>
          <w:rtl/>
          <w:lang w:bidi="fa-IR"/>
        </w:rPr>
        <w:t>.</w:t>
      </w:r>
    </w:p>
    <w:p w14:paraId="26425E87" w14:textId="77777777" w:rsidR="000F2220" w:rsidRDefault="000F2220" w:rsidP="000F222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فإنّ العلم بالموضوع له مضموماً إلى أصالة الحقيقة أو إلى القرائن المرتبطة بكشف المراد الاستعمالي وإن كان يؤدّي إلى انكشاف المراد الاستعمالي للمتكلّم إلّا أنّه لا يصحّ عدّ مجرّد المراد الاستعمالي ظاهر الكلام، بل إنّما يقال بتحقّق ظهور الكلام بعد أن ينضمّ إلى المراد الاستعمالي أصل انطباق المراد الجدّي عليه، أو القرائن المرتبطة بمقام كشف المراد الجدّي بحيث ينكشف بذلك المراد الجدّي للمتكلّم، وحينئذٍ يقال: إنّ ظهور الكلام قد تمّ وإنّ المراد الجدّي قد تبيّن للمخاطب على أساسه.</w:t>
      </w:r>
    </w:p>
    <w:p w14:paraId="5B312573" w14:textId="77777777" w:rsidR="000F2220" w:rsidRDefault="000F2220" w:rsidP="000F2220">
      <w:pPr>
        <w:widowControl w:val="0"/>
        <w:bidi/>
        <w:spacing w:after="0"/>
        <w:ind w:firstLine="284"/>
        <w:jc w:val="both"/>
        <w:rPr>
          <w:rFonts w:cs="Abz-2 (Badr)" w:hint="cs"/>
          <w:color w:val="0070C0"/>
          <w:sz w:val="28"/>
          <w:szCs w:val="28"/>
          <w:rtl/>
        </w:rPr>
      </w:pPr>
      <w:r>
        <w:rPr>
          <w:rFonts w:cs="Abz-2 (Badr)" w:hint="cs"/>
          <w:color w:val="000000" w:themeColor="text1"/>
          <w:sz w:val="28"/>
          <w:szCs w:val="28"/>
          <w:rtl/>
        </w:rPr>
        <w:t xml:space="preserve">ولقد أجاد الشيخ المظفّر حيث قال في أُصوله في هذا المجال: </w:t>
      </w:r>
      <w:r>
        <w:rPr>
          <w:rFonts w:cs="Abz-2 (Badr)" w:hint="cs"/>
          <w:color w:val="0070C0"/>
          <w:sz w:val="28"/>
          <w:szCs w:val="28"/>
          <w:rtl/>
        </w:rPr>
        <w:t>«قيل: إنّ الظهور على قسمين: تصوّري وتصديقي‏.</w:t>
      </w:r>
    </w:p>
    <w:p w14:paraId="0776A6C4" w14:textId="77777777" w:rsidR="000F2220" w:rsidRDefault="000F2220" w:rsidP="000F2220">
      <w:pPr>
        <w:widowControl w:val="0"/>
        <w:bidi/>
        <w:spacing w:after="0"/>
        <w:ind w:firstLine="284"/>
        <w:jc w:val="both"/>
        <w:rPr>
          <w:rFonts w:cs="Abz-2 (Badr)"/>
          <w:color w:val="0070C0"/>
          <w:sz w:val="28"/>
          <w:szCs w:val="28"/>
        </w:rPr>
      </w:pPr>
      <w:r>
        <w:rPr>
          <w:rFonts w:cs="Abz-2 (Badr)" w:hint="cs"/>
          <w:color w:val="0070C0"/>
          <w:sz w:val="28"/>
          <w:szCs w:val="28"/>
          <w:rtl/>
        </w:rPr>
        <w:t>1 ـ «الظهور التصوّري» الذي ينشأ من وضع اللفظ لمعنىً مخصوص، وهو عبارة عن دلالة مفردات الكلام على معانيها اللغويّة أو العرفيّة. وهو تابع للعلم بالوضع، سواءً كان في الكلام أو في خارجه قرينة على خلافه أو لم تكن.</w:t>
      </w:r>
    </w:p>
    <w:p w14:paraId="6DE85596" w14:textId="77777777" w:rsidR="000F2220" w:rsidRDefault="000F2220" w:rsidP="000F2220">
      <w:pPr>
        <w:widowControl w:val="0"/>
        <w:bidi/>
        <w:spacing w:after="0"/>
        <w:ind w:firstLine="284"/>
        <w:jc w:val="both"/>
        <w:rPr>
          <w:rFonts w:cs="Abz-2 (Badr)" w:hint="cs"/>
          <w:color w:val="0070C0"/>
          <w:sz w:val="28"/>
          <w:szCs w:val="28"/>
          <w:rtl/>
        </w:rPr>
      </w:pPr>
      <w:r>
        <w:rPr>
          <w:rFonts w:cs="Abz-2 (Badr)" w:hint="cs"/>
          <w:color w:val="0070C0"/>
          <w:sz w:val="28"/>
          <w:szCs w:val="28"/>
          <w:rtl/>
        </w:rPr>
        <w:t>2 ـ «الظهور التصديقي» الذي ينشأ من مجموع الكلام، وهو عبارة عن دلالة جملة الكلام على ما يتضمّنه من المعنى. فقد تكون دلالة الجملة مطابقة لدلالة المفردات وقد تكون مغايرة لها، كما إذا احتفّ الكلام بقرينة توجب صرف مفاد جملة الكلام عمّا يقتضيه مفاد المفردات.</w:t>
      </w:r>
    </w:p>
    <w:p w14:paraId="05285807" w14:textId="77777777" w:rsidR="000F2220" w:rsidRDefault="000F2220" w:rsidP="000F2220">
      <w:pPr>
        <w:widowControl w:val="0"/>
        <w:bidi/>
        <w:spacing w:after="0"/>
        <w:ind w:firstLine="284"/>
        <w:jc w:val="both"/>
        <w:rPr>
          <w:rFonts w:cs="Abz-2 (Badr)" w:hint="cs"/>
          <w:color w:val="0070C0"/>
          <w:sz w:val="28"/>
          <w:szCs w:val="28"/>
          <w:rtl/>
        </w:rPr>
      </w:pPr>
      <w:r>
        <w:rPr>
          <w:rFonts w:cs="Abz-2 (Badr)" w:hint="cs"/>
          <w:color w:val="0070C0"/>
          <w:sz w:val="28"/>
          <w:szCs w:val="28"/>
          <w:rtl/>
        </w:rPr>
        <w:t>والظهور التصديقي يتوقّف على فراغ المتكلّم من كلامه، فإنّ لكلّ متكلّم أن يلحق بكلامه ما شاء من القرائن، فمادام متشاغلاً بالكلام لا ينعقد لكلامه الظهور التصديقي.</w:t>
      </w:r>
    </w:p>
    <w:p w14:paraId="77C5B3D2" w14:textId="77777777" w:rsidR="000F2220" w:rsidRDefault="000F2220" w:rsidP="000F2220">
      <w:pPr>
        <w:widowControl w:val="0"/>
        <w:bidi/>
        <w:spacing w:after="0"/>
        <w:ind w:firstLine="284"/>
        <w:jc w:val="both"/>
        <w:rPr>
          <w:rFonts w:cs="Abz-2 (Badr)" w:hint="cs"/>
          <w:color w:val="0070C0"/>
          <w:sz w:val="28"/>
          <w:szCs w:val="28"/>
          <w:rtl/>
        </w:rPr>
      </w:pPr>
      <w:r>
        <w:rPr>
          <w:rFonts w:cs="Abz-2 (Badr)" w:hint="cs"/>
          <w:color w:val="0070C0"/>
          <w:sz w:val="28"/>
          <w:szCs w:val="28"/>
          <w:rtl/>
        </w:rPr>
        <w:t>ويستتبع هذا الظهور التصديقي ظهور ثانٍ تصديقي، وهو الظهور بأنّ هذا هو مراد المتكلّم. وهذا هو المعيّن لمراد المتكلّم في نفس الأمر، فيتوقّف على عدم القرينة المتّصلة والمنفصلة، لأنّ القرينة مطلقاً تهدم هذا الظهور. بخلاف الظهور التصديقي الأوّل، فإنّه لا تهدمه القرينة المنفصلة.</w:t>
      </w:r>
    </w:p>
    <w:p w14:paraId="769070BA" w14:textId="77777777" w:rsidR="000F2220" w:rsidRDefault="000F2220" w:rsidP="000F2220">
      <w:pPr>
        <w:widowControl w:val="0"/>
        <w:bidi/>
        <w:spacing w:after="0"/>
        <w:ind w:firstLine="284"/>
        <w:jc w:val="both"/>
        <w:rPr>
          <w:rFonts w:cs="Abz-2 (Badr)" w:hint="cs"/>
          <w:color w:val="0070C0"/>
          <w:sz w:val="28"/>
          <w:szCs w:val="28"/>
          <w:rtl/>
        </w:rPr>
      </w:pPr>
      <w:r>
        <w:rPr>
          <w:rFonts w:cs="Abz-2 (Badr)" w:hint="cs"/>
          <w:color w:val="0070C0"/>
          <w:sz w:val="28"/>
          <w:szCs w:val="28"/>
          <w:rtl/>
        </w:rPr>
        <w:t xml:space="preserve">أقول: ونحن لا نتعقّل هذا التقسيم، بل الظهور قسم واحد، وليس هو إلّا دلالة اللفظ على مراد المتكلّم. وهذه الدلالة هي التي نسمّيها «الدلالة التصديقيّة» وهي أن يلزم من العلم بصدور اللفظ من المتكلّم العلم بمراده من اللفظ، أو يلزم منه </w:t>
      </w:r>
      <w:r>
        <w:rPr>
          <w:rFonts w:cs="Abz-2 (Badr)" w:hint="cs"/>
          <w:color w:val="0070C0"/>
          <w:sz w:val="28"/>
          <w:szCs w:val="28"/>
          <w:rtl/>
        </w:rPr>
        <w:lastRenderedPageBreak/>
        <w:t>الظنّ بمراده. والأوّل يسمّى «النصّ» ويختصّ الثاني باسم «الظهور».</w:t>
      </w:r>
    </w:p>
    <w:p w14:paraId="1E419013" w14:textId="77777777" w:rsidR="000F2220" w:rsidRDefault="000F2220" w:rsidP="000F2220">
      <w:pPr>
        <w:widowControl w:val="0"/>
        <w:bidi/>
        <w:spacing w:after="0"/>
        <w:ind w:firstLine="284"/>
        <w:jc w:val="both"/>
        <w:rPr>
          <w:rFonts w:cs="Abz-2 (Badr)" w:hint="cs"/>
          <w:color w:val="0070C0"/>
          <w:sz w:val="28"/>
          <w:szCs w:val="28"/>
          <w:rtl/>
        </w:rPr>
      </w:pPr>
      <w:r>
        <w:rPr>
          <w:rFonts w:cs="Abz-2 (Badr)" w:hint="cs"/>
          <w:color w:val="0070C0"/>
          <w:sz w:val="28"/>
          <w:szCs w:val="28"/>
          <w:rtl/>
        </w:rPr>
        <w:t>ولا معنى للقول بأنّ اللفظ ظاهر ظهوراً تصوّريّاً في معناه الموضوع له...</w:t>
      </w:r>
    </w:p>
    <w:p w14:paraId="5440F029" w14:textId="77777777" w:rsidR="000F2220" w:rsidRDefault="000F2220" w:rsidP="000F2220">
      <w:pPr>
        <w:widowControl w:val="0"/>
        <w:bidi/>
        <w:spacing w:after="0"/>
        <w:ind w:firstLine="284"/>
        <w:jc w:val="both"/>
        <w:rPr>
          <w:rFonts w:cs="Abz-2 (Badr)" w:hint="cs"/>
          <w:color w:val="000000" w:themeColor="text1"/>
          <w:sz w:val="28"/>
          <w:szCs w:val="28"/>
          <w:rtl/>
        </w:rPr>
      </w:pPr>
      <w:r>
        <w:rPr>
          <w:rFonts w:cs="Abz-2 (Badr)" w:hint="cs"/>
          <w:color w:val="0070C0"/>
          <w:sz w:val="28"/>
          <w:szCs w:val="28"/>
          <w:rtl/>
        </w:rPr>
        <w:t>وأمّا تقسيم «الظهور التصديقي» إلى قسمين فهو تسامح أيضاً، لأنّه لا يكون الظهور ظهوراً إلّا إذا كشف عن المراد الجدّي للمتكلّم، إمّا على نحو اليقين أو الظنّ، فالقرينة المنفصلة لا محالة تهدم الظهور مطلقاً. نعم، قبل‏</w:t>
      </w:r>
      <w:r>
        <w:rPr>
          <w:rFonts w:cs="Abz-2 (Badr)" w:hint="cs"/>
          <w:color w:val="0070C0"/>
          <w:sz w:val="28"/>
          <w:szCs w:val="28"/>
        </w:rPr>
        <w:t xml:space="preserve"> </w:t>
      </w:r>
      <w:r>
        <w:rPr>
          <w:rFonts w:cs="Abz-2 (Badr)" w:hint="cs"/>
          <w:color w:val="0070C0"/>
          <w:sz w:val="28"/>
          <w:szCs w:val="28"/>
          <w:rtl/>
        </w:rPr>
        <w:t>العلم بها يحصل للمخاطب قطع بدوي أو ظنّ بدوي يزولان عند العلم بها، فيقال حينئذٍ: قد انعقد للكلام ظهور على خلاف ما تقتضيه القرينة المنفصلة. وهذا كلام شايع عند الأُصوليّين... وفي الحقيقة أنّ غرضهم من ذلك الظهور الابتدائي البدوي الذي يزول عند العلم بالقرينة المنفصلة، لا أنّه هناك ظهوران، ظهور لا يزول بالقرينة المنفصلة، وظهور يزول بها. ولا بأس أن يسمّى هذا الظهور البدوي «الظهور الذاتي» وتسميته بالظهور مسامحة على كلّ حال.»</w:t>
      </w:r>
      <w:r>
        <w:rPr>
          <w:rStyle w:val="FootnoteReference"/>
          <w:rFonts w:cs="Abz-2 (Badr)"/>
          <w:color w:val="000000" w:themeColor="text1"/>
          <w:sz w:val="28"/>
          <w:szCs w:val="28"/>
          <w:rtl/>
        </w:rPr>
        <w:footnoteReference w:id="5"/>
      </w:r>
    </w:p>
    <w:p w14:paraId="5A4A24C4" w14:textId="77777777" w:rsidR="000F2220" w:rsidRDefault="000F2220" w:rsidP="000F222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فما أفاده في هذا السياق من أنّ الظهور لا يكون ظهوراً إلّا إذا كان كاشفاً عن المراد الجدّي، هو في الحقيقة عين ما ادّعيناه من أنّ المراد من الظهور هو مجموع الأُمور الكاشفة عن المراد الجدّي للمتكلّم.</w:t>
      </w:r>
    </w:p>
    <w:p w14:paraId="6971652B" w14:textId="77777777" w:rsidR="000F2220" w:rsidRDefault="000F2220" w:rsidP="000F2220">
      <w:pPr>
        <w:widowControl w:val="0"/>
        <w:bidi/>
        <w:spacing w:after="0"/>
        <w:ind w:firstLine="284"/>
        <w:jc w:val="both"/>
        <w:rPr>
          <w:rFonts w:cs="Abz-2 (Badr)"/>
          <w:color w:val="000000" w:themeColor="text1"/>
          <w:sz w:val="28"/>
          <w:szCs w:val="28"/>
        </w:rPr>
      </w:pPr>
      <w:r>
        <w:rPr>
          <w:rFonts w:cs="Abz-2 (Badr)" w:hint="cs"/>
          <w:color w:val="000000" w:themeColor="text1"/>
          <w:sz w:val="28"/>
          <w:szCs w:val="28"/>
          <w:rtl/>
        </w:rPr>
        <w:t>وعليه فمادام المراد الجدّي للمتكلّم من الكلام غير معلوم لنا، فإنّ دعوى تحقّق الظهور في الكلام تكون دعوىً بلا وجه.</w:t>
      </w:r>
    </w:p>
    <w:p w14:paraId="3E430707" w14:textId="77777777" w:rsidR="000F2220" w:rsidRDefault="000F2220" w:rsidP="000F2220">
      <w:pPr>
        <w:widowControl w:val="0"/>
        <w:bidi/>
        <w:spacing w:after="0"/>
        <w:ind w:firstLine="284"/>
        <w:jc w:val="both"/>
        <w:rPr>
          <w:rFonts w:cs="Abz-2 (Badr)"/>
          <w:color w:val="000000" w:themeColor="text1"/>
          <w:sz w:val="28"/>
          <w:szCs w:val="28"/>
          <w:lang w:bidi="fa-IR"/>
        </w:rPr>
      </w:pPr>
      <w:r>
        <w:rPr>
          <w:rFonts w:cs="Abz-2 (Badr)" w:hint="cs"/>
          <w:color w:val="000000" w:themeColor="text1"/>
          <w:sz w:val="28"/>
          <w:szCs w:val="28"/>
          <w:rtl/>
        </w:rPr>
        <w:t>وينبغي الالتفات إلى أنّ اللفظ الواحد قد يكون له ظهورات متعدّدة من جهات مختلفة، فبعضها مستند إلى الوضع، وبعضها إلى تماميّة مقدّمات الحكمة، وبعضها الآخر إلى القرائن.</w:t>
      </w:r>
      <w:bookmarkEnd w:id="1"/>
    </w:p>
    <w:p w14:paraId="7D9979DE" w14:textId="26D41A3F" w:rsidR="001B24FC" w:rsidRPr="000F2220" w:rsidRDefault="001B24FC" w:rsidP="000F2220">
      <w:pPr>
        <w:rPr>
          <w:rtl/>
        </w:rPr>
      </w:pPr>
    </w:p>
    <w:sectPr w:rsidR="001B24FC" w:rsidRPr="000F2220" w:rsidSect="008666ED">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870" w:right="1418"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C51BDA" w14:textId="77777777" w:rsidR="002D74DD" w:rsidRDefault="002D74DD" w:rsidP="00C336C5">
      <w:pPr>
        <w:spacing w:after="0" w:line="240" w:lineRule="auto"/>
      </w:pPr>
      <w:r>
        <w:separator/>
      </w:r>
    </w:p>
  </w:endnote>
  <w:endnote w:type="continuationSeparator" w:id="0">
    <w:p w14:paraId="3E739302" w14:textId="77777777" w:rsidR="002D74DD" w:rsidRDefault="002D74DD" w:rsidP="00C336C5">
      <w:pPr>
        <w:spacing w:after="0" w:line="240" w:lineRule="auto"/>
      </w:pPr>
      <w:r>
        <w:continuationSeparator/>
      </w:r>
    </w:p>
  </w:endnote>
  <w:endnote w:type="continuationNotice" w:id="1">
    <w:p w14:paraId="6A969392" w14:textId="77777777" w:rsidR="002D74DD" w:rsidRDefault="002D74D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2  Badr">
    <w:panose1 w:val="000004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font>
  <w:font w:name="QuranTaha">
    <w:panose1 w:val="02010000000000000000"/>
    <w:charset w:val="B2"/>
    <w:family w:val="auto"/>
    <w:pitch w:val="variable"/>
    <w:sig w:usb0="00002001" w:usb1="00000000" w:usb2="00000000" w:usb3="00000000" w:csb0="00000040" w:csb1="00000000"/>
  </w:font>
  <w:font w:name="2  Mitra">
    <w:panose1 w:val="00000400000000000000"/>
    <w:charset w:val="B2"/>
    <w:family w:val="auto"/>
    <w:pitch w:val="variable"/>
    <w:sig w:usb0="00002001" w:usb1="80000000" w:usb2="00000008" w:usb3="00000000" w:csb0="00000040" w:csb1="00000000"/>
  </w:font>
  <w:font w:name="Abz-2 (Badr)">
    <w:panose1 w:val="00000400000000000000"/>
    <w:charset w:val="B2"/>
    <w:family w:val="auto"/>
    <w:pitch w:val="variable"/>
    <w:sig w:usb0="00002001" w:usb1="00000000" w:usb2="00000000" w:usb3="00000000" w:csb0="00000040"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20EFD2" w14:textId="77777777" w:rsidR="00C87AA4" w:rsidRDefault="00C87AA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14798970"/>
      <w:docPartObj>
        <w:docPartGallery w:val="Page Numbers (Bottom of Page)"/>
        <w:docPartUnique/>
      </w:docPartObj>
    </w:sdtPr>
    <w:sdtEndPr>
      <w:rPr>
        <w:noProof/>
      </w:rPr>
    </w:sdtEndPr>
    <w:sdtContent>
      <w:p w14:paraId="02FC1C1C" w14:textId="4EF61E34" w:rsidR="002B074C" w:rsidRDefault="002B074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FF32D9" w14:textId="77777777" w:rsidR="002B074C" w:rsidRDefault="002B07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0A3935" w14:textId="77777777" w:rsidR="00C87AA4" w:rsidRDefault="00C87AA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C2C464" w14:textId="77777777" w:rsidR="002D74DD" w:rsidRDefault="002D74DD" w:rsidP="00C336C5">
      <w:pPr>
        <w:bidi/>
        <w:spacing w:after="0" w:line="240" w:lineRule="auto"/>
      </w:pPr>
      <w:r>
        <w:separator/>
      </w:r>
    </w:p>
  </w:footnote>
  <w:footnote w:type="continuationSeparator" w:id="0">
    <w:p w14:paraId="1D40B48E" w14:textId="77777777" w:rsidR="002D74DD" w:rsidRDefault="002D74DD" w:rsidP="00C336C5">
      <w:pPr>
        <w:spacing w:after="0" w:line="240" w:lineRule="auto"/>
      </w:pPr>
      <w:r>
        <w:continuationSeparator/>
      </w:r>
    </w:p>
  </w:footnote>
  <w:footnote w:type="continuationNotice" w:id="1">
    <w:p w14:paraId="0E2C0E84" w14:textId="77777777" w:rsidR="002D74DD" w:rsidRDefault="002D74DD">
      <w:pPr>
        <w:spacing w:after="0" w:line="240" w:lineRule="auto"/>
      </w:pPr>
    </w:p>
  </w:footnote>
  <w:footnote w:id="2">
    <w:p w14:paraId="2C715A4E" w14:textId="77777777" w:rsidR="000F2220" w:rsidRDefault="000F2220" w:rsidP="000F2220">
      <w:pPr>
        <w:pStyle w:val="FootnoteText"/>
        <w:bidi/>
        <w:jc w:val="left"/>
        <w:rPr>
          <w:rFonts w:cs="Abz-2 (Badr)"/>
          <w:lang w:bidi="fa-IR"/>
        </w:rPr>
      </w:pPr>
      <w:r>
        <w:rPr>
          <w:rStyle w:val="FootnoteReference"/>
          <w:rFonts w:cs="Abz-2 (Badr)"/>
        </w:rPr>
        <w:footnoteRef/>
      </w:r>
      <w:r>
        <w:rPr>
          <w:rFonts w:cs="Abz-2 (Badr)" w:hint="cs"/>
          <w:rtl/>
        </w:rPr>
        <w:t xml:space="preserve"> ـ الکافي،ج5،ص531،ح2 ـ وسائل الشيعة، الباب 124 من أبواب مقدمات النکاح وآدابه،ح5،ج20،ص224.</w:t>
      </w:r>
    </w:p>
  </w:footnote>
  <w:footnote w:id="3">
    <w:p w14:paraId="13A2361C" w14:textId="77777777" w:rsidR="000F2220" w:rsidRDefault="000F2220" w:rsidP="000F2220">
      <w:pPr>
        <w:pStyle w:val="FootnoteText"/>
        <w:bidi/>
        <w:jc w:val="left"/>
        <w:rPr>
          <w:rFonts w:cs="Abz-2 (Badr)" w:hint="cs"/>
          <w:rtl/>
          <w:lang w:bidi="fa-IR"/>
        </w:rPr>
      </w:pPr>
      <w:r>
        <w:rPr>
          <w:rStyle w:val="FootnoteReference"/>
          <w:rFonts w:cs="Abz-2 (Badr)"/>
        </w:rPr>
        <w:footnoteRef/>
      </w:r>
      <w:r>
        <w:rPr>
          <w:rFonts w:cs="Abz-2 (Badr)" w:hint="cs"/>
          <w:rtl/>
        </w:rPr>
        <w:t xml:space="preserve"> ـ أُصول الفقه،ج3،ص150 - 152.</w:t>
      </w:r>
    </w:p>
  </w:footnote>
  <w:footnote w:id="4">
    <w:p w14:paraId="5102867F" w14:textId="77777777" w:rsidR="000F2220" w:rsidRDefault="000F2220" w:rsidP="000F2220">
      <w:pPr>
        <w:pStyle w:val="FootnoteText"/>
        <w:bidi/>
        <w:jc w:val="left"/>
        <w:rPr>
          <w:rFonts w:cs="Abz-2 (Badr)" w:hint="cs"/>
          <w:rtl/>
          <w:lang w:bidi="fa-IR"/>
        </w:rPr>
      </w:pPr>
      <w:r>
        <w:rPr>
          <w:rStyle w:val="FootnoteReference"/>
          <w:rFonts w:cs="Abz-2 (Badr)"/>
        </w:rPr>
        <w:footnoteRef/>
      </w:r>
      <w:r>
        <w:rPr>
          <w:rFonts w:cs="Abz-2 (Badr)" w:hint="cs"/>
          <w:rtl/>
        </w:rPr>
        <w:t xml:space="preserve"> ـ الکافي،ج5،ص531،ح2 ـ وسائل الشيعة، الباب 124 من أبواب مقدّمات النکاح وآدابه،ح5،ج20،ص224.</w:t>
      </w:r>
    </w:p>
  </w:footnote>
  <w:footnote w:id="5">
    <w:p w14:paraId="68EE840F" w14:textId="77777777" w:rsidR="000F2220" w:rsidRDefault="000F2220" w:rsidP="000F2220">
      <w:pPr>
        <w:pStyle w:val="FootnoteText"/>
        <w:bidi/>
        <w:jc w:val="left"/>
        <w:rPr>
          <w:rFonts w:cs="Abz-2 (Badr)" w:hint="cs"/>
          <w:rtl/>
          <w:lang w:bidi="fa-IR"/>
        </w:rPr>
      </w:pPr>
      <w:r>
        <w:rPr>
          <w:rStyle w:val="FootnoteReference"/>
          <w:rFonts w:cs="Abz-2 (Badr)"/>
        </w:rPr>
        <w:footnoteRef/>
      </w:r>
      <w:r>
        <w:rPr>
          <w:rFonts w:cs="Abz-2 (Badr)" w:hint="cs"/>
          <w:rtl/>
        </w:rPr>
        <w:t xml:space="preserve"> ـ أُصول الفقه،ج3،ص150 - 152.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1E1D38" w14:textId="77777777" w:rsidR="00C87AA4" w:rsidRDefault="00C87AA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0C06B6" w14:textId="23AAAAE8" w:rsidR="008666ED" w:rsidRDefault="008666ED">
    <w:pPr>
      <w:pStyle w:val="Header"/>
    </w:pPr>
    <w:r>
      <w:rPr>
        <w:noProof/>
      </w:rPr>
      <mc:AlternateContent>
        <mc:Choice Requires="wps">
          <w:drawing>
            <wp:anchor distT="45720" distB="45720" distL="114300" distR="114300" simplePos="0" relativeHeight="251661312" behindDoc="0" locked="0" layoutInCell="1" allowOverlap="1" wp14:anchorId="656B4452" wp14:editId="011E38FF">
              <wp:simplePos x="0" y="0"/>
              <wp:positionH relativeFrom="column">
                <wp:posOffset>2080895</wp:posOffset>
              </wp:positionH>
              <wp:positionV relativeFrom="paragraph">
                <wp:posOffset>266700</wp:posOffset>
              </wp:positionV>
              <wp:extent cx="4284345" cy="1476375"/>
              <wp:effectExtent l="0" t="0" r="1905" b="952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84345" cy="1476375"/>
                      </a:xfrm>
                      <a:prstGeom prst="rect">
                        <a:avLst/>
                      </a:prstGeom>
                      <a:solidFill>
                        <a:srgbClr val="FFFFFF"/>
                      </a:solidFill>
                      <a:ln w="9525">
                        <a:noFill/>
                        <a:miter lim="800000"/>
                        <a:headEnd/>
                        <a:tailEnd/>
                      </a:ln>
                    </wps:spPr>
                    <wps:txb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167D2A49"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0F2220">
                            <w:rPr>
                              <w:rFonts w:cs="B Mehr" w:hint="cs"/>
                              <w:rtl/>
                              <w:lang w:bidi="fa-IR"/>
                            </w:rPr>
                            <w:t>یک</w:t>
                          </w:r>
                          <w:r w:rsidR="002C4A0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F2220">
                            <w:rPr>
                              <w:rFonts w:cs="B Mehr" w:hint="cs"/>
                              <w:rtl/>
                              <w:lang w:bidi="fa-IR"/>
                            </w:rPr>
                            <w:t>23</w:t>
                          </w:r>
                          <w:r w:rsidR="0094174A">
                            <w:rPr>
                              <w:rFonts w:cs="B Mehr" w:hint="cs"/>
                              <w:rtl/>
                              <w:lang w:bidi="fa-IR"/>
                            </w:rPr>
                            <w:t xml:space="preserve">   </w:t>
                          </w:r>
                          <w:r w:rsidR="00331C30">
                            <w:rPr>
                              <w:rFonts w:cs="B Mehr" w:hint="cs"/>
                              <w:rtl/>
                              <w:lang w:bidi="fa-IR"/>
                            </w:rPr>
                            <w:t>آذر</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6B4452" id="_x0000_t202" coordsize="21600,21600" o:spt="202" path="m,l,21600r21600,l21600,xe">
              <v:stroke joinstyle="miter"/>
              <v:path gradientshapeok="t" o:connecttype="rect"/>
            </v:shapetype>
            <v:shape id="Text Box 2" o:spid="_x0000_s1026" type="#_x0000_t202" style="position:absolute;margin-left:163.85pt;margin-top:21pt;width:337.35pt;height:116.2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" stroked="f">
              <v:textbox>
                <w:txbxContent>
                  <w:p w14:paraId="215046B5" w14:textId="3A5A64B0" w:rsidR="008666ED" w:rsidRDefault="008666ED" w:rsidP="008666ED">
                    <w:pPr>
                      <w:bidi/>
                      <w:rPr>
                        <w:rFonts w:cs="B Mehr"/>
                      </w:rPr>
                    </w:pPr>
                    <w:r>
                      <w:rPr>
                        <w:rFonts w:cs="B Mehr" w:hint="cs"/>
                        <w:rtl/>
                      </w:rPr>
                      <w:t>تقریر درس خارج اصول،  استاد حاج سید علی موسوی اردبیلی</w:t>
                    </w:r>
                    <w:r>
                      <w:rPr>
                        <w:rFonts w:cs="B Mehr" w:hint="cs"/>
                      </w:rPr>
                      <w:t xml:space="preserve"> </w:t>
                    </w:r>
                  </w:p>
                  <w:p w14:paraId="1FB55F6E" w14:textId="4B8DDF8F" w:rsidR="008666ED" w:rsidRDefault="008666ED" w:rsidP="008666ED">
                    <w:pPr>
                      <w:bidi/>
                      <w:rPr>
                        <w:rFonts w:cs="B Mehr"/>
                      </w:rPr>
                    </w:pPr>
                    <w:r>
                      <w:rPr>
                        <w:rFonts w:cs="B Mehr" w:hint="cs"/>
                        <w:rtl/>
                      </w:rPr>
                      <w:t xml:space="preserve"> مبحث:    </w:t>
                    </w:r>
                    <w:r w:rsidR="00972897">
                      <w:rPr>
                        <w:rFonts w:cs="B Mehr" w:hint="cs"/>
                        <w:rtl/>
                      </w:rPr>
                      <w:t>حصر</w:t>
                    </w:r>
                  </w:p>
                  <w:p w14:paraId="0C1AB1FE" w14:textId="167D2A49" w:rsidR="008666ED" w:rsidRDefault="008666ED" w:rsidP="008666ED">
                    <w:pPr>
                      <w:bidi/>
                    </w:pPr>
                    <w:r>
                      <w:rPr>
                        <w:rFonts w:cs="B Mehr" w:hint="cs"/>
                        <w:rtl/>
                      </w:rPr>
                      <w:t xml:space="preserve">تاریخ :  </w:t>
                    </w:r>
                    <w:r w:rsidR="00056817">
                      <w:rPr>
                        <w:rFonts w:cs="B Mehr" w:hint="cs"/>
                        <w:rtl/>
                        <w:lang w:bidi="fa-IR"/>
                      </w:rPr>
                      <w:t xml:space="preserve"> </w:t>
                    </w:r>
                    <w:r w:rsidR="00C35D43">
                      <w:rPr>
                        <w:rFonts w:cs="B Mehr" w:hint="cs"/>
                        <w:rtl/>
                      </w:rPr>
                      <w:t xml:space="preserve"> </w:t>
                    </w:r>
                    <w:r w:rsidR="009E2A08">
                      <w:rPr>
                        <w:rFonts w:cs="B Mehr" w:hint="cs"/>
                        <w:rtl/>
                        <w:lang w:bidi="fa-IR"/>
                      </w:rPr>
                      <w:t xml:space="preserve"> </w:t>
                    </w:r>
                    <w:r w:rsidR="00014576">
                      <w:rPr>
                        <w:rFonts w:cs="B Mehr" w:hint="cs"/>
                        <w:rtl/>
                        <w:lang w:bidi="fa-IR"/>
                      </w:rPr>
                      <w:t xml:space="preserve"> </w:t>
                    </w:r>
                    <w:r w:rsidR="00014623">
                      <w:rPr>
                        <w:rFonts w:cs="B Mehr" w:hint="cs"/>
                        <w:rtl/>
                        <w:lang w:bidi="fa-IR"/>
                      </w:rPr>
                      <w:t xml:space="preserve"> </w:t>
                    </w:r>
                    <w:r w:rsidR="000F2220">
                      <w:rPr>
                        <w:rFonts w:cs="B Mehr" w:hint="cs"/>
                        <w:rtl/>
                        <w:lang w:bidi="fa-IR"/>
                      </w:rPr>
                      <w:t>یک</w:t>
                    </w:r>
                    <w:r w:rsidR="002C4A0A">
                      <w:rPr>
                        <w:rFonts w:cs="B Mehr" w:hint="cs"/>
                        <w:rtl/>
                        <w:lang w:bidi="fa-IR"/>
                      </w:rPr>
                      <w:t>شنبه</w:t>
                    </w:r>
                    <w:r>
                      <w:rPr>
                        <w:rFonts w:cs="B Mehr" w:hint="cs"/>
                        <w:lang w:bidi="fa-IR"/>
                      </w:rPr>
                      <w:t xml:space="preserve"> </w:t>
                    </w:r>
                    <w:r>
                      <w:rPr>
                        <w:rFonts w:cs="B Mehr" w:hint="cs"/>
                        <w:rtl/>
                        <w:lang w:bidi="fa-IR"/>
                      </w:rPr>
                      <w:t xml:space="preserve"> </w:t>
                    </w:r>
                    <w:r>
                      <w:rPr>
                        <w:rFonts w:cs="B Mehr" w:hint="cs"/>
                        <w:rtl/>
                      </w:rPr>
                      <w:t xml:space="preserve">،    </w:t>
                    </w:r>
                    <w:r>
                      <w:rPr>
                        <w:rFonts w:cs="B Mehr" w:hint="cs"/>
                      </w:rPr>
                      <w:t xml:space="preserve"> </w:t>
                    </w:r>
                    <w:r w:rsidR="000F2220">
                      <w:rPr>
                        <w:rFonts w:cs="B Mehr" w:hint="cs"/>
                        <w:rtl/>
                        <w:lang w:bidi="fa-IR"/>
                      </w:rPr>
                      <w:t>23</w:t>
                    </w:r>
                    <w:r w:rsidR="0094174A">
                      <w:rPr>
                        <w:rFonts w:cs="B Mehr" w:hint="cs"/>
                        <w:rtl/>
                        <w:lang w:bidi="fa-IR"/>
                      </w:rPr>
                      <w:t xml:space="preserve">   </w:t>
                    </w:r>
                    <w:r w:rsidR="00331C30">
                      <w:rPr>
                        <w:rFonts w:cs="B Mehr" w:hint="cs"/>
                        <w:rtl/>
                        <w:lang w:bidi="fa-IR"/>
                      </w:rPr>
                      <w:t>آذر</w:t>
                    </w:r>
                    <w:r>
                      <w:rPr>
                        <w:rFonts w:cs="B Mehr" w:hint="cs"/>
                        <w:rtl/>
                      </w:rPr>
                      <w:t xml:space="preserve"> ماه </w:t>
                    </w:r>
                    <w:r w:rsidR="00972897">
                      <w:rPr>
                        <w:rFonts w:cs="B Mehr" w:hint="cs"/>
                        <w:rtl/>
                      </w:rPr>
                      <w:t xml:space="preserve"> </w:t>
                    </w:r>
                    <w:r>
                      <w:rPr>
                        <w:rFonts w:cs="B Mehr" w:hint="cs"/>
                        <w:rtl/>
                      </w:rPr>
                      <w:t>- 1404ه.ش</w:t>
                    </w:r>
                  </w:p>
                  <w:p w14:paraId="772B0522" w14:textId="77777777" w:rsidR="008666ED" w:rsidRDefault="008666ED" w:rsidP="008666ED"/>
                  <w:p w14:paraId="4870DB78" w14:textId="77777777" w:rsidR="008666ED" w:rsidRDefault="008666ED" w:rsidP="008666ED"/>
                  <w:p w14:paraId="2CA056A6" w14:textId="77777777" w:rsidR="008666ED" w:rsidRDefault="008666ED" w:rsidP="008666ED"/>
                  <w:p w14:paraId="5EB43604" w14:textId="7DDDA045" w:rsidR="008666ED" w:rsidRDefault="008666ED"/>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3BA0C3F3" wp14:editId="218A05B0">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4FCD07" w14:textId="77777777" w:rsidR="00C87AA4" w:rsidRDefault="00C87AA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defaultTabStop w:val="720"/>
  <w:characterSpacingControl w:val="doNotCompress"/>
  <w:hdrShapeDefaults>
    <o:shapedefaults v:ext="edit" spidmax="2050"/>
  </w:hdrShapeDefaults>
  <w:footnotePr>
    <w:numRestart w:val="eachPage"/>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13E"/>
    <w:rsid w:val="00000C40"/>
    <w:rsid w:val="0000217A"/>
    <w:rsid w:val="000025B0"/>
    <w:rsid w:val="0000319A"/>
    <w:rsid w:val="00005D3F"/>
    <w:rsid w:val="00006DA9"/>
    <w:rsid w:val="000108B3"/>
    <w:rsid w:val="0001138C"/>
    <w:rsid w:val="00012094"/>
    <w:rsid w:val="0001214B"/>
    <w:rsid w:val="0001241E"/>
    <w:rsid w:val="000128D9"/>
    <w:rsid w:val="00014576"/>
    <w:rsid w:val="00014623"/>
    <w:rsid w:val="000154F3"/>
    <w:rsid w:val="00015B20"/>
    <w:rsid w:val="00016488"/>
    <w:rsid w:val="0001702B"/>
    <w:rsid w:val="0001799F"/>
    <w:rsid w:val="0002119A"/>
    <w:rsid w:val="00021628"/>
    <w:rsid w:val="00021DD7"/>
    <w:rsid w:val="0002236E"/>
    <w:rsid w:val="0002472C"/>
    <w:rsid w:val="00024A9F"/>
    <w:rsid w:val="000254C3"/>
    <w:rsid w:val="000263FD"/>
    <w:rsid w:val="00026E5C"/>
    <w:rsid w:val="000271B0"/>
    <w:rsid w:val="00027801"/>
    <w:rsid w:val="00027A3B"/>
    <w:rsid w:val="0003068F"/>
    <w:rsid w:val="00030CC3"/>
    <w:rsid w:val="00030F06"/>
    <w:rsid w:val="000331CD"/>
    <w:rsid w:val="00034331"/>
    <w:rsid w:val="00034B51"/>
    <w:rsid w:val="00034E65"/>
    <w:rsid w:val="00036217"/>
    <w:rsid w:val="00036B77"/>
    <w:rsid w:val="000402D8"/>
    <w:rsid w:val="0004094D"/>
    <w:rsid w:val="00041614"/>
    <w:rsid w:val="00041953"/>
    <w:rsid w:val="000425AB"/>
    <w:rsid w:val="0004284B"/>
    <w:rsid w:val="000429F8"/>
    <w:rsid w:val="0004332D"/>
    <w:rsid w:val="00044AF5"/>
    <w:rsid w:val="00045819"/>
    <w:rsid w:val="00045897"/>
    <w:rsid w:val="000458F9"/>
    <w:rsid w:val="00045E06"/>
    <w:rsid w:val="0004627F"/>
    <w:rsid w:val="00046829"/>
    <w:rsid w:val="000509AB"/>
    <w:rsid w:val="00050FFD"/>
    <w:rsid w:val="00051007"/>
    <w:rsid w:val="00051D65"/>
    <w:rsid w:val="00051DA2"/>
    <w:rsid w:val="00054B8B"/>
    <w:rsid w:val="000555E5"/>
    <w:rsid w:val="000559DF"/>
    <w:rsid w:val="00056817"/>
    <w:rsid w:val="00060654"/>
    <w:rsid w:val="00060B31"/>
    <w:rsid w:val="00060C3C"/>
    <w:rsid w:val="000613D8"/>
    <w:rsid w:val="000622A5"/>
    <w:rsid w:val="000623A4"/>
    <w:rsid w:val="00062739"/>
    <w:rsid w:val="00063F40"/>
    <w:rsid w:val="00065A73"/>
    <w:rsid w:val="000669E3"/>
    <w:rsid w:val="0006777C"/>
    <w:rsid w:val="00067EF3"/>
    <w:rsid w:val="000704A4"/>
    <w:rsid w:val="0007057C"/>
    <w:rsid w:val="00071110"/>
    <w:rsid w:val="00071340"/>
    <w:rsid w:val="00071407"/>
    <w:rsid w:val="000714F0"/>
    <w:rsid w:val="0007306C"/>
    <w:rsid w:val="0007313F"/>
    <w:rsid w:val="00073FD9"/>
    <w:rsid w:val="00074254"/>
    <w:rsid w:val="000744F3"/>
    <w:rsid w:val="000753BE"/>
    <w:rsid w:val="00075ED0"/>
    <w:rsid w:val="0007610A"/>
    <w:rsid w:val="0007653A"/>
    <w:rsid w:val="000801A6"/>
    <w:rsid w:val="000831B5"/>
    <w:rsid w:val="00084929"/>
    <w:rsid w:val="00085173"/>
    <w:rsid w:val="00086B22"/>
    <w:rsid w:val="000878AA"/>
    <w:rsid w:val="00087932"/>
    <w:rsid w:val="00087DE4"/>
    <w:rsid w:val="00087EC6"/>
    <w:rsid w:val="00090BE7"/>
    <w:rsid w:val="0009239B"/>
    <w:rsid w:val="00092CB5"/>
    <w:rsid w:val="00094AAD"/>
    <w:rsid w:val="00095C8B"/>
    <w:rsid w:val="00096B80"/>
    <w:rsid w:val="000A05C2"/>
    <w:rsid w:val="000A2090"/>
    <w:rsid w:val="000A233D"/>
    <w:rsid w:val="000A2985"/>
    <w:rsid w:val="000A32C7"/>
    <w:rsid w:val="000A4458"/>
    <w:rsid w:val="000A48CB"/>
    <w:rsid w:val="000A4B14"/>
    <w:rsid w:val="000A6670"/>
    <w:rsid w:val="000A7CD7"/>
    <w:rsid w:val="000B089D"/>
    <w:rsid w:val="000B0FE5"/>
    <w:rsid w:val="000B21AF"/>
    <w:rsid w:val="000B3B20"/>
    <w:rsid w:val="000B45F3"/>
    <w:rsid w:val="000B4680"/>
    <w:rsid w:val="000B6C43"/>
    <w:rsid w:val="000B7220"/>
    <w:rsid w:val="000B766D"/>
    <w:rsid w:val="000B76C7"/>
    <w:rsid w:val="000B7AE1"/>
    <w:rsid w:val="000B7B96"/>
    <w:rsid w:val="000C10EB"/>
    <w:rsid w:val="000C2522"/>
    <w:rsid w:val="000C35DD"/>
    <w:rsid w:val="000C4625"/>
    <w:rsid w:val="000C4CF0"/>
    <w:rsid w:val="000C4E0D"/>
    <w:rsid w:val="000C53A7"/>
    <w:rsid w:val="000C5548"/>
    <w:rsid w:val="000C5990"/>
    <w:rsid w:val="000C75D9"/>
    <w:rsid w:val="000C7BAC"/>
    <w:rsid w:val="000D0957"/>
    <w:rsid w:val="000D2204"/>
    <w:rsid w:val="000D222B"/>
    <w:rsid w:val="000D32B5"/>
    <w:rsid w:val="000D4B99"/>
    <w:rsid w:val="000D513C"/>
    <w:rsid w:val="000D5BB1"/>
    <w:rsid w:val="000D7960"/>
    <w:rsid w:val="000E05E4"/>
    <w:rsid w:val="000E1566"/>
    <w:rsid w:val="000E26D6"/>
    <w:rsid w:val="000E3498"/>
    <w:rsid w:val="000E3B8A"/>
    <w:rsid w:val="000E459D"/>
    <w:rsid w:val="000E4CDC"/>
    <w:rsid w:val="000E575A"/>
    <w:rsid w:val="000E619B"/>
    <w:rsid w:val="000F09D8"/>
    <w:rsid w:val="000F13FC"/>
    <w:rsid w:val="000F14AF"/>
    <w:rsid w:val="000F1B33"/>
    <w:rsid w:val="000F2220"/>
    <w:rsid w:val="000F2EAB"/>
    <w:rsid w:val="000F45E0"/>
    <w:rsid w:val="000F4B39"/>
    <w:rsid w:val="000F4D09"/>
    <w:rsid w:val="00101BF0"/>
    <w:rsid w:val="00101E09"/>
    <w:rsid w:val="00102C92"/>
    <w:rsid w:val="00104FDC"/>
    <w:rsid w:val="00105564"/>
    <w:rsid w:val="001058BC"/>
    <w:rsid w:val="001062D3"/>
    <w:rsid w:val="0010639C"/>
    <w:rsid w:val="00106F00"/>
    <w:rsid w:val="001079E6"/>
    <w:rsid w:val="00111B9D"/>
    <w:rsid w:val="001121BE"/>
    <w:rsid w:val="00112338"/>
    <w:rsid w:val="00112E25"/>
    <w:rsid w:val="00113458"/>
    <w:rsid w:val="00113932"/>
    <w:rsid w:val="00113BC3"/>
    <w:rsid w:val="0011633F"/>
    <w:rsid w:val="00116DCD"/>
    <w:rsid w:val="00116DF7"/>
    <w:rsid w:val="00116FA9"/>
    <w:rsid w:val="00120694"/>
    <w:rsid w:val="0012137D"/>
    <w:rsid w:val="001227F2"/>
    <w:rsid w:val="00122C40"/>
    <w:rsid w:val="00123FAA"/>
    <w:rsid w:val="00125A9D"/>
    <w:rsid w:val="00125C91"/>
    <w:rsid w:val="00126016"/>
    <w:rsid w:val="001262DF"/>
    <w:rsid w:val="00126732"/>
    <w:rsid w:val="0013020B"/>
    <w:rsid w:val="0013025B"/>
    <w:rsid w:val="0013086C"/>
    <w:rsid w:val="00132299"/>
    <w:rsid w:val="0013331D"/>
    <w:rsid w:val="00133674"/>
    <w:rsid w:val="00133946"/>
    <w:rsid w:val="00134104"/>
    <w:rsid w:val="00134425"/>
    <w:rsid w:val="00135F56"/>
    <w:rsid w:val="00135F7A"/>
    <w:rsid w:val="0013711F"/>
    <w:rsid w:val="0013776A"/>
    <w:rsid w:val="0014010E"/>
    <w:rsid w:val="001403B0"/>
    <w:rsid w:val="001407AA"/>
    <w:rsid w:val="0014208E"/>
    <w:rsid w:val="00142479"/>
    <w:rsid w:val="00143F36"/>
    <w:rsid w:val="0014420E"/>
    <w:rsid w:val="00147AB8"/>
    <w:rsid w:val="001500BF"/>
    <w:rsid w:val="00150102"/>
    <w:rsid w:val="001512F1"/>
    <w:rsid w:val="00154253"/>
    <w:rsid w:val="0015455F"/>
    <w:rsid w:val="001550C4"/>
    <w:rsid w:val="001553E6"/>
    <w:rsid w:val="001554B6"/>
    <w:rsid w:val="0015569E"/>
    <w:rsid w:val="001556F1"/>
    <w:rsid w:val="00157BB0"/>
    <w:rsid w:val="0016176E"/>
    <w:rsid w:val="0016185C"/>
    <w:rsid w:val="0016195C"/>
    <w:rsid w:val="00161E7A"/>
    <w:rsid w:val="00161FF7"/>
    <w:rsid w:val="00163582"/>
    <w:rsid w:val="00164F38"/>
    <w:rsid w:val="0016580C"/>
    <w:rsid w:val="00166D53"/>
    <w:rsid w:val="00170B2C"/>
    <w:rsid w:val="001712CF"/>
    <w:rsid w:val="00171C29"/>
    <w:rsid w:val="001724FF"/>
    <w:rsid w:val="0017407D"/>
    <w:rsid w:val="00177AFD"/>
    <w:rsid w:val="00180336"/>
    <w:rsid w:val="00180E0E"/>
    <w:rsid w:val="001813CD"/>
    <w:rsid w:val="0018172F"/>
    <w:rsid w:val="00181CBA"/>
    <w:rsid w:val="00181D15"/>
    <w:rsid w:val="00181DA2"/>
    <w:rsid w:val="00182551"/>
    <w:rsid w:val="00182AA8"/>
    <w:rsid w:val="00182B67"/>
    <w:rsid w:val="00185AB8"/>
    <w:rsid w:val="00185EE7"/>
    <w:rsid w:val="00185FB9"/>
    <w:rsid w:val="001861A5"/>
    <w:rsid w:val="0018629E"/>
    <w:rsid w:val="00190593"/>
    <w:rsid w:val="001905E7"/>
    <w:rsid w:val="00190A5B"/>
    <w:rsid w:val="00193C3D"/>
    <w:rsid w:val="00193D9C"/>
    <w:rsid w:val="00195702"/>
    <w:rsid w:val="00196C46"/>
    <w:rsid w:val="00196ED4"/>
    <w:rsid w:val="00196F72"/>
    <w:rsid w:val="00196FD8"/>
    <w:rsid w:val="00197860"/>
    <w:rsid w:val="00197B55"/>
    <w:rsid w:val="001A1984"/>
    <w:rsid w:val="001A2538"/>
    <w:rsid w:val="001A2FAC"/>
    <w:rsid w:val="001A431B"/>
    <w:rsid w:val="001A44AE"/>
    <w:rsid w:val="001A51F2"/>
    <w:rsid w:val="001A5BAA"/>
    <w:rsid w:val="001A5D0A"/>
    <w:rsid w:val="001A74DA"/>
    <w:rsid w:val="001B105A"/>
    <w:rsid w:val="001B24FC"/>
    <w:rsid w:val="001B286E"/>
    <w:rsid w:val="001B2F63"/>
    <w:rsid w:val="001B34BE"/>
    <w:rsid w:val="001B36BA"/>
    <w:rsid w:val="001B38B4"/>
    <w:rsid w:val="001B3C8A"/>
    <w:rsid w:val="001B4B44"/>
    <w:rsid w:val="001B5931"/>
    <w:rsid w:val="001C08B9"/>
    <w:rsid w:val="001C0C54"/>
    <w:rsid w:val="001C271B"/>
    <w:rsid w:val="001C4B75"/>
    <w:rsid w:val="001C5C75"/>
    <w:rsid w:val="001C6753"/>
    <w:rsid w:val="001C7741"/>
    <w:rsid w:val="001C7E18"/>
    <w:rsid w:val="001C7E66"/>
    <w:rsid w:val="001D02D6"/>
    <w:rsid w:val="001D037F"/>
    <w:rsid w:val="001D1E8F"/>
    <w:rsid w:val="001D3812"/>
    <w:rsid w:val="001D3BB9"/>
    <w:rsid w:val="001D3D04"/>
    <w:rsid w:val="001D441D"/>
    <w:rsid w:val="001D46D2"/>
    <w:rsid w:val="001D48B3"/>
    <w:rsid w:val="001D4966"/>
    <w:rsid w:val="001D4E2E"/>
    <w:rsid w:val="001D52DD"/>
    <w:rsid w:val="001D59D0"/>
    <w:rsid w:val="001D643D"/>
    <w:rsid w:val="001D6F2F"/>
    <w:rsid w:val="001D7AEE"/>
    <w:rsid w:val="001E13E9"/>
    <w:rsid w:val="001E17B1"/>
    <w:rsid w:val="001E2A07"/>
    <w:rsid w:val="001E471E"/>
    <w:rsid w:val="001E5645"/>
    <w:rsid w:val="001E6B79"/>
    <w:rsid w:val="001E6C64"/>
    <w:rsid w:val="001E70EC"/>
    <w:rsid w:val="001E72F2"/>
    <w:rsid w:val="001E7404"/>
    <w:rsid w:val="001F112F"/>
    <w:rsid w:val="001F12F0"/>
    <w:rsid w:val="001F1B86"/>
    <w:rsid w:val="001F1D8C"/>
    <w:rsid w:val="001F292B"/>
    <w:rsid w:val="001F3580"/>
    <w:rsid w:val="001F3879"/>
    <w:rsid w:val="001F40F2"/>
    <w:rsid w:val="001F43C1"/>
    <w:rsid w:val="001F4576"/>
    <w:rsid w:val="001F462D"/>
    <w:rsid w:val="001F5B97"/>
    <w:rsid w:val="001F6B82"/>
    <w:rsid w:val="001F6F30"/>
    <w:rsid w:val="001F70B7"/>
    <w:rsid w:val="00200635"/>
    <w:rsid w:val="00200718"/>
    <w:rsid w:val="00200C54"/>
    <w:rsid w:val="002024C6"/>
    <w:rsid w:val="0020300C"/>
    <w:rsid w:val="002037FC"/>
    <w:rsid w:val="002046F0"/>
    <w:rsid w:val="00205B90"/>
    <w:rsid w:val="00206758"/>
    <w:rsid w:val="00207228"/>
    <w:rsid w:val="002111F1"/>
    <w:rsid w:val="0021279C"/>
    <w:rsid w:val="002135FE"/>
    <w:rsid w:val="00213689"/>
    <w:rsid w:val="0021370B"/>
    <w:rsid w:val="00213D02"/>
    <w:rsid w:val="002144BB"/>
    <w:rsid w:val="00214C24"/>
    <w:rsid w:val="002158FB"/>
    <w:rsid w:val="0021745D"/>
    <w:rsid w:val="00217B0F"/>
    <w:rsid w:val="0022005B"/>
    <w:rsid w:val="00221FF9"/>
    <w:rsid w:val="002223DB"/>
    <w:rsid w:val="002232A9"/>
    <w:rsid w:val="002243D8"/>
    <w:rsid w:val="002275E8"/>
    <w:rsid w:val="002302B5"/>
    <w:rsid w:val="00230DD8"/>
    <w:rsid w:val="00230DE9"/>
    <w:rsid w:val="002318C2"/>
    <w:rsid w:val="00232A18"/>
    <w:rsid w:val="002331F7"/>
    <w:rsid w:val="0023362F"/>
    <w:rsid w:val="002336B6"/>
    <w:rsid w:val="00234A42"/>
    <w:rsid w:val="00236B1F"/>
    <w:rsid w:val="002375F8"/>
    <w:rsid w:val="00241A87"/>
    <w:rsid w:val="002422BE"/>
    <w:rsid w:val="00242D33"/>
    <w:rsid w:val="00245CD7"/>
    <w:rsid w:val="002505E2"/>
    <w:rsid w:val="0025120A"/>
    <w:rsid w:val="00251D75"/>
    <w:rsid w:val="0025360C"/>
    <w:rsid w:val="00253F4B"/>
    <w:rsid w:val="002547DD"/>
    <w:rsid w:val="002548CF"/>
    <w:rsid w:val="002552A5"/>
    <w:rsid w:val="00255F56"/>
    <w:rsid w:val="00256E9D"/>
    <w:rsid w:val="00257E6C"/>
    <w:rsid w:val="00260039"/>
    <w:rsid w:val="00260595"/>
    <w:rsid w:val="002630F5"/>
    <w:rsid w:val="0026375A"/>
    <w:rsid w:val="002641E2"/>
    <w:rsid w:val="00265B83"/>
    <w:rsid w:val="0026614E"/>
    <w:rsid w:val="002668CA"/>
    <w:rsid w:val="00266D24"/>
    <w:rsid w:val="002672CD"/>
    <w:rsid w:val="00267459"/>
    <w:rsid w:val="0027043D"/>
    <w:rsid w:val="00271022"/>
    <w:rsid w:val="0027112F"/>
    <w:rsid w:val="00272EC0"/>
    <w:rsid w:val="002758ED"/>
    <w:rsid w:val="002763EE"/>
    <w:rsid w:val="00276AAB"/>
    <w:rsid w:val="00277B71"/>
    <w:rsid w:val="0028266C"/>
    <w:rsid w:val="00282F65"/>
    <w:rsid w:val="0028333D"/>
    <w:rsid w:val="00283354"/>
    <w:rsid w:val="00285D69"/>
    <w:rsid w:val="00287AC9"/>
    <w:rsid w:val="00291172"/>
    <w:rsid w:val="00293064"/>
    <w:rsid w:val="00293F26"/>
    <w:rsid w:val="00294B7B"/>
    <w:rsid w:val="00295DE5"/>
    <w:rsid w:val="002964DD"/>
    <w:rsid w:val="00297A69"/>
    <w:rsid w:val="002A0C88"/>
    <w:rsid w:val="002A0E7B"/>
    <w:rsid w:val="002A161D"/>
    <w:rsid w:val="002A19C3"/>
    <w:rsid w:val="002A330F"/>
    <w:rsid w:val="002A3A20"/>
    <w:rsid w:val="002A477E"/>
    <w:rsid w:val="002A50A2"/>
    <w:rsid w:val="002A54B0"/>
    <w:rsid w:val="002A5A45"/>
    <w:rsid w:val="002A5E92"/>
    <w:rsid w:val="002A5EC1"/>
    <w:rsid w:val="002A76F6"/>
    <w:rsid w:val="002B074C"/>
    <w:rsid w:val="002B0791"/>
    <w:rsid w:val="002B13B2"/>
    <w:rsid w:val="002B1943"/>
    <w:rsid w:val="002B252F"/>
    <w:rsid w:val="002B288F"/>
    <w:rsid w:val="002B3ABD"/>
    <w:rsid w:val="002B4804"/>
    <w:rsid w:val="002B5B4E"/>
    <w:rsid w:val="002B70A4"/>
    <w:rsid w:val="002C069A"/>
    <w:rsid w:val="002C30A4"/>
    <w:rsid w:val="002C4A0A"/>
    <w:rsid w:val="002C55DC"/>
    <w:rsid w:val="002C66AA"/>
    <w:rsid w:val="002C6D4F"/>
    <w:rsid w:val="002C6FF9"/>
    <w:rsid w:val="002C76EF"/>
    <w:rsid w:val="002D1688"/>
    <w:rsid w:val="002D1A86"/>
    <w:rsid w:val="002D3163"/>
    <w:rsid w:val="002D4493"/>
    <w:rsid w:val="002D5A82"/>
    <w:rsid w:val="002D66CD"/>
    <w:rsid w:val="002D688D"/>
    <w:rsid w:val="002D74DD"/>
    <w:rsid w:val="002E0167"/>
    <w:rsid w:val="002E0803"/>
    <w:rsid w:val="002E11CF"/>
    <w:rsid w:val="002E228B"/>
    <w:rsid w:val="002E514A"/>
    <w:rsid w:val="002E5DFD"/>
    <w:rsid w:val="002E6148"/>
    <w:rsid w:val="002E6DCF"/>
    <w:rsid w:val="002E7556"/>
    <w:rsid w:val="002F16B4"/>
    <w:rsid w:val="002F208D"/>
    <w:rsid w:val="002F2BA5"/>
    <w:rsid w:val="002F6968"/>
    <w:rsid w:val="002F6A19"/>
    <w:rsid w:val="002F7E25"/>
    <w:rsid w:val="00301919"/>
    <w:rsid w:val="00301FFA"/>
    <w:rsid w:val="00302CDB"/>
    <w:rsid w:val="00305A6B"/>
    <w:rsid w:val="00305D51"/>
    <w:rsid w:val="00306835"/>
    <w:rsid w:val="00307194"/>
    <w:rsid w:val="00314007"/>
    <w:rsid w:val="003206D3"/>
    <w:rsid w:val="00321535"/>
    <w:rsid w:val="00323013"/>
    <w:rsid w:val="003232B0"/>
    <w:rsid w:val="00323688"/>
    <w:rsid w:val="0032374F"/>
    <w:rsid w:val="00323960"/>
    <w:rsid w:val="00323C4F"/>
    <w:rsid w:val="00323F4E"/>
    <w:rsid w:val="00324E05"/>
    <w:rsid w:val="0032621B"/>
    <w:rsid w:val="00331C30"/>
    <w:rsid w:val="00333BD0"/>
    <w:rsid w:val="00333FFD"/>
    <w:rsid w:val="00334A62"/>
    <w:rsid w:val="003350D4"/>
    <w:rsid w:val="00335481"/>
    <w:rsid w:val="00335B9F"/>
    <w:rsid w:val="00335D52"/>
    <w:rsid w:val="003360C3"/>
    <w:rsid w:val="00336B80"/>
    <w:rsid w:val="003370DB"/>
    <w:rsid w:val="00337F79"/>
    <w:rsid w:val="0034048D"/>
    <w:rsid w:val="003404A4"/>
    <w:rsid w:val="00342A22"/>
    <w:rsid w:val="00343904"/>
    <w:rsid w:val="00345792"/>
    <w:rsid w:val="0034583A"/>
    <w:rsid w:val="00350571"/>
    <w:rsid w:val="00351D58"/>
    <w:rsid w:val="003528A2"/>
    <w:rsid w:val="003532CC"/>
    <w:rsid w:val="003539FC"/>
    <w:rsid w:val="00353A7C"/>
    <w:rsid w:val="00353CFD"/>
    <w:rsid w:val="00354BC5"/>
    <w:rsid w:val="00355BD9"/>
    <w:rsid w:val="0035753D"/>
    <w:rsid w:val="00357F87"/>
    <w:rsid w:val="00360537"/>
    <w:rsid w:val="0036127B"/>
    <w:rsid w:val="0036184D"/>
    <w:rsid w:val="00363529"/>
    <w:rsid w:val="00364CAC"/>
    <w:rsid w:val="0037198A"/>
    <w:rsid w:val="00371AE5"/>
    <w:rsid w:val="0037283B"/>
    <w:rsid w:val="003731C0"/>
    <w:rsid w:val="00375833"/>
    <w:rsid w:val="00375AA3"/>
    <w:rsid w:val="003763BB"/>
    <w:rsid w:val="00377FB0"/>
    <w:rsid w:val="00380F9A"/>
    <w:rsid w:val="00381E67"/>
    <w:rsid w:val="00383399"/>
    <w:rsid w:val="003843C5"/>
    <w:rsid w:val="00385AF5"/>
    <w:rsid w:val="00391AA2"/>
    <w:rsid w:val="00394672"/>
    <w:rsid w:val="0039636F"/>
    <w:rsid w:val="003975CD"/>
    <w:rsid w:val="003A0729"/>
    <w:rsid w:val="003A07B4"/>
    <w:rsid w:val="003A33D0"/>
    <w:rsid w:val="003A377D"/>
    <w:rsid w:val="003A38D6"/>
    <w:rsid w:val="003B0824"/>
    <w:rsid w:val="003B12D5"/>
    <w:rsid w:val="003B12F2"/>
    <w:rsid w:val="003B238B"/>
    <w:rsid w:val="003B3287"/>
    <w:rsid w:val="003B4141"/>
    <w:rsid w:val="003B41DD"/>
    <w:rsid w:val="003B4617"/>
    <w:rsid w:val="003B4FB6"/>
    <w:rsid w:val="003B604D"/>
    <w:rsid w:val="003B6FF0"/>
    <w:rsid w:val="003B761C"/>
    <w:rsid w:val="003C00A1"/>
    <w:rsid w:val="003C0428"/>
    <w:rsid w:val="003C04AB"/>
    <w:rsid w:val="003C061E"/>
    <w:rsid w:val="003C0EBB"/>
    <w:rsid w:val="003C1F7F"/>
    <w:rsid w:val="003C32D6"/>
    <w:rsid w:val="003C4B8B"/>
    <w:rsid w:val="003C4F10"/>
    <w:rsid w:val="003C4F33"/>
    <w:rsid w:val="003C7200"/>
    <w:rsid w:val="003C7B73"/>
    <w:rsid w:val="003D0302"/>
    <w:rsid w:val="003D1BBB"/>
    <w:rsid w:val="003D2C3C"/>
    <w:rsid w:val="003D2C80"/>
    <w:rsid w:val="003D2FA1"/>
    <w:rsid w:val="003D3E28"/>
    <w:rsid w:val="003D505E"/>
    <w:rsid w:val="003D5D50"/>
    <w:rsid w:val="003D75B3"/>
    <w:rsid w:val="003E13E7"/>
    <w:rsid w:val="003E32A4"/>
    <w:rsid w:val="003E3352"/>
    <w:rsid w:val="003E34E0"/>
    <w:rsid w:val="003E45BD"/>
    <w:rsid w:val="003E48BC"/>
    <w:rsid w:val="003E530A"/>
    <w:rsid w:val="003E6387"/>
    <w:rsid w:val="003E6FB9"/>
    <w:rsid w:val="003E7035"/>
    <w:rsid w:val="003E70C5"/>
    <w:rsid w:val="003F022A"/>
    <w:rsid w:val="003F103B"/>
    <w:rsid w:val="003F235C"/>
    <w:rsid w:val="003F23EE"/>
    <w:rsid w:val="003F2464"/>
    <w:rsid w:val="003F42C9"/>
    <w:rsid w:val="003F440F"/>
    <w:rsid w:val="003F4E57"/>
    <w:rsid w:val="003F4ED6"/>
    <w:rsid w:val="003F5056"/>
    <w:rsid w:val="003F5550"/>
    <w:rsid w:val="003F693A"/>
    <w:rsid w:val="003F75BC"/>
    <w:rsid w:val="00400660"/>
    <w:rsid w:val="004029A2"/>
    <w:rsid w:val="00403F13"/>
    <w:rsid w:val="00405BFD"/>
    <w:rsid w:val="00406D63"/>
    <w:rsid w:val="00410FE2"/>
    <w:rsid w:val="0041397C"/>
    <w:rsid w:val="004144EA"/>
    <w:rsid w:val="004152CE"/>
    <w:rsid w:val="00415DAA"/>
    <w:rsid w:val="004200CB"/>
    <w:rsid w:val="00421132"/>
    <w:rsid w:val="00422171"/>
    <w:rsid w:val="00423A75"/>
    <w:rsid w:val="00423D66"/>
    <w:rsid w:val="00424475"/>
    <w:rsid w:val="004249E2"/>
    <w:rsid w:val="0042595B"/>
    <w:rsid w:val="004259A9"/>
    <w:rsid w:val="0042700C"/>
    <w:rsid w:val="00430761"/>
    <w:rsid w:val="00433D82"/>
    <w:rsid w:val="00435FD2"/>
    <w:rsid w:val="004362FB"/>
    <w:rsid w:val="00441952"/>
    <w:rsid w:val="00441EED"/>
    <w:rsid w:val="00442199"/>
    <w:rsid w:val="0044303D"/>
    <w:rsid w:val="004435C8"/>
    <w:rsid w:val="0044394E"/>
    <w:rsid w:val="0044440E"/>
    <w:rsid w:val="0044460F"/>
    <w:rsid w:val="0044632F"/>
    <w:rsid w:val="0044637A"/>
    <w:rsid w:val="004465F6"/>
    <w:rsid w:val="00447218"/>
    <w:rsid w:val="004475C3"/>
    <w:rsid w:val="00447EED"/>
    <w:rsid w:val="004501CA"/>
    <w:rsid w:val="004504A4"/>
    <w:rsid w:val="00450FB1"/>
    <w:rsid w:val="004528CE"/>
    <w:rsid w:val="00453FFA"/>
    <w:rsid w:val="004544D7"/>
    <w:rsid w:val="00455536"/>
    <w:rsid w:val="0045722F"/>
    <w:rsid w:val="004578F3"/>
    <w:rsid w:val="004603F9"/>
    <w:rsid w:val="00462BAC"/>
    <w:rsid w:val="0046393B"/>
    <w:rsid w:val="00464824"/>
    <w:rsid w:val="00464EE5"/>
    <w:rsid w:val="00465E13"/>
    <w:rsid w:val="00466F57"/>
    <w:rsid w:val="0046720B"/>
    <w:rsid w:val="00467771"/>
    <w:rsid w:val="00470204"/>
    <w:rsid w:val="00471F33"/>
    <w:rsid w:val="0047354B"/>
    <w:rsid w:val="0047372A"/>
    <w:rsid w:val="0047418E"/>
    <w:rsid w:val="00474192"/>
    <w:rsid w:val="00474425"/>
    <w:rsid w:val="00474567"/>
    <w:rsid w:val="0047558F"/>
    <w:rsid w:val="00475BB5"/>
    <w:rsid w:val="004763B7"/>
    <w:rsid w:val="0047680B"/>
    <w:rsid w:val="004776B7"/>
    <w:rsid w:val="00480D78"/>
    <w:rsid w:val="004834D7"/>
    <w:rsid w:val="00483EDB"/>
    <w:rsid w:val="004845B4"/>
    <w:rsid w:val="00485784"/>
    <w:rsid w:val="00486433"/>
    <w:rsid w:val="00486AE4"/>
    <w:rsid w:val="00490ED3"/>
    <w:rsid w:val="00491113"/>
    <w:rsid w:val="00491389"/>
    <w:rsid w:val="00492837"/>
    <w:rsid w:val="00493BF2"/>
    <w:rsid w:val="004944F1"/>
    <w:rsid w:val="004945C3"/>
    <w:rsid w:val="00495BF5"/>
    <w:rsid w:val="00497FE1"/>
    <w:rsid w:val="004A087B"/>
    <w:rsid w:val="004A0CAC"/>
    <w:rsid w:val="004A3838"/>
    <w:rsid w:val="004A4E47"/>
    <w:rsid w:val="004A4E5C"/>
    <w:rsid w:val="004A6282"/>
    <w:rsid w:val="004B00A1"/>
    <w:rsid w:val="004B0CD0"/>
    <w:rsid w:val="004B1D5B"/>
    <w:rsid w:val="004B20CA"/>
    <w:rsid w:val="004B2E67"/>
    <w:rsid w:val="004B3C1F"/>
    <w:rsid w:val="004B3E69"/>
    <w:rsid w:val="004B5396"/>
    <w:rsid w:val="004B5FA4"/>
    <w:rsid w:val="004B626D"/>
    <w:rsid w:val="004B7981"/>
    <w:rsid w:val="004C15B1"/>
    <w:rsid w:val="004C358E"/>
    <w:rsid w:val="004C3ED6"/>
    <w:rsid w:val="004C5E0C"/>
    <w:rsid w:val="004C69B2"/>
    <w:rsid w:val="004C75E6"/>
    <w:rsid w:val="004D07D0"/>
    <w:rsid w:val="004D0AFB"/>
    <w:rsid w:val="004D1F23"/>
    <w:rsid w:val="004D2107"/>
    <w:rsid w:val="004D4221"/>
    <w:rsid w:val="004D5471"/>
    <w:rsid w:val="004D708B"/>
    <w:rsid w:val="004D72B0"/>
    <w:rsid w:val="004D7CED"/>
    <w:rsid w:val="004D7DC2"/>
    <w:rsid w:val="004E02CB"/>
    <w:rsid w:val="004E105A"/>
    <w:rsid w:val="004E1D63"/>
    <w:rsid w:val="004E1EA0"/>
    <w:rsid w:val="004E2639"/>
    <w:rsid w:val="004E44E4"/>
    <w:rsid w:val="004E45F8"/>
    <w:rsid w:val="004E54E2"/>
    <w:rsid w:val="004E5A1C"/>
    <w:rsid w:val="004E63E6"/>
    <w:rsid w:val="004E686F"/>
    <w:rsid w:val="004E6B0F"/>
    <w:rsid w:val="004E78A0"/>
    <w:rsid w:val="004E7D89"/>
    <w:rsid w:val="004F485A"/>
    <w:rsid w:val="004F4D6A"/>
    <w:rsid w:val="004F5169"/>
    <w:rsid w:val="004F5240"/>
    <w:rsid w:val="004F573B"/>
    <w:rsid w:val="004F6223"/>
    <w:rsid w:val="004F6E25"/>
    <w:rsid w:val="00500912"/>
    <w:rsid w:val="005013CC"/>
    <w:rsid w:val="005020A9"/>
    <w:rsid w:val="0050234D"/>
    <w:rsid w:val="00502634"/>
    <w:rsid w:val="00502743"/>
    <w:rsid w:val="00502B5F"/>
    <w:rsid w:val="005037F6"/>
    <w:rsid w:val="005048FC"/>
    <w:rsid w:val="00505E0D"/>
    <w:rsid w:val="005074FF"/>
    <w:rsid w:val="00507BF3"/>
    <w:rsid w:val="005108E9"/>
    <w:rsid w:val="005123E8"/>
    <w:rsid w:val="0051445B"/>
    <w:rsid w:val="00516D4F"/>
    <w:rsid w:val="00517E4A"/>
    <w:rsid w:val="00521CB4"/>
    <w:rsid w:val="0052612E"/>
    <w:rsid w:val="00527398"/>
    <w:rsid w:val="005303B8"/>
    <w:rsid w:val="00530CB4"/>
    <w:rsid w:val="00531456"/>
    <w:rsid w:val="00531AC1"/>
    <w:rsid w:val="00531C71"/>
    <w:rsid w:val="00532296"/>
    <w:rsid w:val="00533F15"/>
    <w:rsid w:val="00534C29"/>
    <w:rsid w:val="00535C7A"/>
    <w:rsid w:val="00536A55"/>
    <w:rsid w:val="005370E1"/>
    <w:rsid w:val="0054020A"/>
    <w:rsid w:val="00540599"/>
    <w:rsid w:val="005411C7"/>
    <w:rsid w:val="0054151B"/>
    <w:rsid w:val="00542296"/>
    <w:rsid w:val="005436AD"/>
    <w:rsid w:val="00546131"/>
    <w:rsid w:val="005516A1"/>
    <w:rsid w:val="005532D8"/>
    <w:rsid w:val="00554102"/>
    <w:rsid w:val="00554633"/>
    <w:rsid w:val="0055473F"/>
    <w:rsid w:val="00554D5D"/>
    <w:rsid w:val="005559FF"/>
    <w:rsid w:val="005562F7"/>
    <w:rsid w:val="005565F7"/>
    <w:rsid w:val="00557447"/>
    <w:rsid w:val="00561A9E"/>
    <w:rsid w:val="00562309"/>
    <w:rsid w:val="005624E2"/>
    <w:rsid w:val="00563C96"/>
    <w:rsid w:val="0056417C"/>
    <w:rsid w:val="0056582C"/>
    <w:rsid w:val="00565C43"/>
    <w:rsid w:val="00567E87"/>
    <w:rsid w:val="005708D5"/>
    <w:rsid w:val="00572BBD"/>
    <w:rsid w:val="00573336"/>
    <w:rsid w:val="00574B3D"/>
    <w:rsid w:val="00574D6B"/>
    <w:rsid w:val="00575923"/>
    <w:rsid w:val="0057695E"/>
    <w:rsid w:val="00576A04"/>
    <w:rsid w:val="00577218"/>
    <w:rsid w:val="005802DA"/>
    <w:rsid w:val="00580477"/>
    <w:rsid w:val="005812EE"/>
    <w:rsid w:val="005814B9"/>
    <w:rsid w:val="00581AF7"/>
    <w:rsid w:val="005821E9"/>
    <w:rsid w:val="00582801"/>
    <w:rsid w:val="00583AAC"/>
    <w:rsid w:val="00584159"/>
    <w:rsid w:val="00584D1D"/>
    <w:rsid w:val="0058661A"/>
    <w:rsid w:val="00586A4B"/>
    <w:rsid w:val="00586F61"/>
    <w:rsid w:val="005877B2"/>
    <w:rsid w:val="005904B5"/>
    <w:rsid w:val="00590F32"/>
    <w:rsid w:val="005914D8"/>
    <w:rsid w:val="00591880"/>
    <w:rsid w:val="005925C4"/>
    <w:rsid w:val="00592D14"/>
    <w:rsid w:val="005944B2"/>
    <w:rsid w:val="00594B60"/>
    <w:rsid w:val="005966AF"/>
    <w:rsid w:val="00596B97"/>
    <w:rsid w:val="0059776C"/>
    <w:rsid w:val="005979EB"/>
    <w:rsid w:val="005A11E3"/>
    <w:rsid w:val="005A25CD"/>
    <w:rsid w:val="005A27E8"/>
    <w:rsid w:val="005A3410"/>
    <w:rsid w:val="005A3C5C"/>
    <w:rsid w:val="005A3D2C"/>
    <w:rsid w:val="005A4AF1"/>
    <w:rsid w:val="005A5144"/>
    <w:rsid w:val="005A58C5"/>
    <w:rsid w:val="005A5BF3"/>
    <w:rsid w:val="005A7053"/>
    <w:rsid w:val="005B0309"/>
    <w:rsid w:val="005B09EB"/>
    <w:rsid w:val="005B0A3C"/>
    <w:rsid w:val="005B312D"/>
    <w:rsid w:val="005B3143"/>
    <w:rsid w:val="005B4678"/>
    <w:rsid w:val="005B5780"/>
    <w:rsid w:val="005B5AF7"/>
    <w:rsid w:val="005B646F"/>
    <w:rsid w:val="005B6748"/>
    <w:rsid w:val="005B72A2"/>
    <w:rsid w:val="005B7871"/>
    <w:rsid w:val="005C0513"/>
    <w:rsid w:val="005C0D92"/>
    <w:rsid w:val="005C43B0"/>
    <w:rsid w:val="005C4967"/>
    <w:rsid w:val="005C5578"/>
    <w:rsid w:val="005C6E6B"/>
    <w:rsid w:val="005C701A"/>
    <w:rsid w:val="005C7422"/>
    <w:rsid w:val="005D0B90"/>
    <w:rsid w:val="005D12FE"/>
    <w:rsid w:val="005D1E85"/>
    <w:rsid w:val="005D2002"/>
    <w:rsid w:val="005D2E88"/>
    <w:rsid w:val="005D3319"/>
    <w:rsid w:val="005D4DA6"/>
    <w:rsid w:val="005D55B4"/>
    <w:rsid w:val="005D6010"/>
    <w:rsid w:val="005D6709"/>
    <w:rsid w:val="005D717F"/>
    <w:rsid w:val="005D7206"/>
    <w:rsid w:val="005D7721"/>
    <w:rsid w:val="005E1954"/>
    <w:rsid w:val="005E1B9F"/>
    <w:rsid w:val="005E2232"/>
    <w:rsid w:val="005E421F"/>
    <w:rsid w:val="005E49C5"/>
    <w:rsid w:val="005E4AA4"/>
    <w:rsid w:val="005E4AAD"/>
    <w:rsid w:val="005E507E"/>
    <w:rsid w:val="005E51FE"/>
    <w:rsid w:val="005E65AE"/>
    <w:rsid w:val="005F1144"/>
    <w:rsid w:val="005F181E"/>
    <w:rsid w:val="005F2800"/>
    <w:rsid w:val="005F2F9B"/>
    <w:rsid w:val="005F4E42"/>
    <w:rsid w:val="005F4E8C"/>
    <w:rsid w:val="00601FC0"/>
    <w:rsid w:val="0060554C"/>
    <w:rsid w:val="00605AB2"/>
    <w:rsid w:val="00606A21"/>
    <w:rsid w:val="00607277"/>
    <w:rsid w:val="006106FA"/>
    <w:rsid w:val="00610E57"/>
    <w:rsid w:val="00610F89"/>
    <w:rsid w:val="00610FC7"/>
    <w:rsid w:val="006116C5"/>
    <w:rsid w:val="00614BC7"/>
    <w:rsid w:val="006171EC"/>
    <w:rsid w:val="00617C4E"/>
    <w:rsid w:val="00621579"/>
    <w:rsid w:val="00621C0D"/>
    <w:rsid w:val="00621C4D"/>
    <w:rsid w:val="00623BDC"/>
    <w:rsid w:val="00623EF1"/>
    <w:rsid w:val="006253E7"/>
    <w:rsid w:val="006269B5"/>
    <w:rsid w:val="00626A6F"/>
    <w:rsid w:val="0063119B"/>
    <w:rsid w:val="00632A9A"/>
    <w:rsid w:val="00632EAD"/>
    <w:rsid w:val="006331B1"/>
    <w:rsid w:val="00633326"/>
    <w:rsid w:val="0063477F"/>
    <w:rsid w:val="00634E28"/>
    <w:rsid w:val="00636995"/>
    <w:rsid w:val="006410EE"/>
    <w:rsid w:val="006429D1"/>
    <w:rsid w:val="00642B17"/>
    <w:rsid w:val="00642EBC"/>
    <w:rsid w:val="00643E04"/>
    <w:rsid w:val="00643F5E"/>
    <w:rsid w:val="00644098"/>
    <w:rsid w:val="00644309"/>
    <w:rsid w:val="00644A76"/>
    <w:rsid w:val="00645829"/>
    <w:rsid w:val="00647A0D"/>
    <w:rsid w:val="00647E5B"/>
    <w:rsid w:val="00652218"/>
    <w:rsid w:val="00652753"/>
    <w:rsid w:val="006529EA"/>
    <w:rsid w:val="00653D44"/>
    <w:rsid w:val="0065432C"/>
    <w:rsid w:val="00655002"/>
    <w:rsid w:val="0065511A"/>
    <w:rsid w:val="006565B6"/>
    <w:rsid w:val="00656B71"/>
    <w:rsid w:val="0065762A"/>
    <w:rsid w:val="0066276F"/>
    <w:rsid w:val="00665C90"/>
    <w:rsid w:val="00666E8F"/>
    <w:rsid w:val="00670226"/>
    <w:rsid w:val="00670645"/>
    <w:rsid w:val="0067276A"/>
    <w:rsid w:val="00672DE6"/>
    <w:rsid w:val="006730F0"/>
    <w:rsid w:val="00673BDE"/>
    <w:rsid w:val="00673E98"/>
    <w:rsid w:val="00674201"/>
    <w:rsid w:val="006742B3"/>
    <w:rsid w:val="00674FB0"/>
    <w:rsid w:val="00675DE5"/>
    <w:rsid w:val="006763CD"/>
    <w:rsid w:val="00676CBA"/>
    <w:rsid w:val="00677BAE"/>
    <w:rsid w:val="00677F6B"/>
    <w:rsid w:val="0068086F"/>
    <w:rsid w:val="00682F41"/>
    <w:rsid w:val="006846F0"/>
    <w:rsid w:val="00684A47"/>
    <w:rsid w:val="00684CDF"/>
    <w:rsid w:val="00684E7C"/>
    <w:rsid w:val="00685F79"/>
    <w:rsid w:val="00686D0D"/>
    <w:rsid w:val="00686DAC"/>
    <w:rsid w:val="00686E50"/>
    <w:rsid w:val="0068732F"/>
    <w:rsid w:val="00691E30"/>
    <w:rsid w:val="00692395"/>
    <w:rsid w:val="00692575"/>
    <w:rsid w:val="00692948"/>
    <w:rsid w:val="00692BAB"/>
    <w:rsid w:val="0069434F"/>
    <w:rsid w:val="0069488C"/>
    <w:rsid w:val="00696A49"/>
    <w:rsid w:val="00697806"/>
    <w:rsid w:val="00697907"/>
    <w:rsid w:val="006A0081"/>
    <w:rsid w:val="006A0FFF"/>
    <w:rsid w:val="006A1030"/>
    <w:rsid w:val="006A166A"/>
    <w:rsid w:val="006A28AC"/>
    <w:rsid w:val="006A2B88"/>
    <w:rsid w:val="006A2EAB"/>
    <w:rsid w:val="006A329A"/>
    <w:rsid w:val="006A55ED"/>
    <w:rsid w:val="006A59E2"/>
    <w:rsid w:val="006A5A11"/>
    <w:rsid w:val="006A6406"/>
    <w:rsid w:val="006A693E"/>
    <w:rsid w:val="006A7CB7"/>
    <w:rsid w:val="006B0BB2"/>
    <w:rsid w:val="006B2E41"/>
    <w:rsid w:val="006B3EB4"/>
    <w:rsid w:val="006B4BFF"/>
    <w:rsid w:val="006B4F4C"/>
    <w:rsid w:val="006B52E0"/>
    <w:rsid w:val="006B6619"/>
    <w:rsid w:val="006B6674"/>
    <w:rsid w:val="006B6AA8"/>
    <w:rsid w:val="006B6DBB"/>
    <w:rsid w:val="006B6E7B"/>
    <w:rsid w:val="006B70D4"/>
    <w:rsid w:val="006B7EBE"/>
    <w:rsid w:val="006C31C2"/>
    <w:rsid w:val="006C3CDC"/>
    <w:rsid w:val="006C45F8"/>
    <w:rsid w:val="006C58BA"/>
    <w:rsid w:val="006C6E85"/>
    <w:rsid w:val="006C7689"/>
    <w:rsid w:val="006C7BE2"/>
    <w:rsid w:val="006D3C11"/>
    <w:rsid w:val="006D3D84"/>
    <w:rsid w:val="006D49A3"/>
    <w:rsid w:val="006E0D07"/>
    <w:rsid w:val="006E1646"/>
    <w:rsid w:val="006E1EF1"/>
    <w:rsid w:val="006E4CF2"/>
    <w:rsid w:val="006E5252"/>
    <w:rsid w:val="006E59DB"/>
    <w:rsid w:val="006E6A2A"/>
    <w:rsid w:val="006E7DD1"/>
    <w:rsid w:val="006F0082"/>
    <w:rsid w:val="006F0CF4"/>
    <w:rsid w:val="006F11E6"/>
    <w:rsid w:val="006F1611"/>
    <w:rsid w:val="006F27FD"/>
    <w:rsid w:val="006F39DA"/>
    <w:rsid w:val="006F4F41"/>
    <w:rsid w:val="006F70BC"/>
    <w:rsid w:val="006F75D7"/>
    <w:rsid w:val="006F7E15"/>
    <w:rsid w:val="00700A08"/>
    <w:rsid w:val="00702206"/>
    <w:rsid w:val="007037EB"/>
    <w:rsid w:val="00704774"/>
    <w:rsid w:val="00704984"/>
    <w:rsid w:val="0070502A"/>
    <w:rsid w:val="00705936"/>
    <w:rsid w:val="00706E95"/>
    <w:rsid w:val="007073B7"/>
    <w:rsid w:val="00707A80"/>
    <w:rsid w:val="00707FB4"/>
    <w:rsid w:val="007107D2"/>
    <w:rsid w:val="007109D9"/>
    <w:rsid w:val="007111B5"/>
    <w:rsid w:val="007111DA"/>
    <w:rsid w:val="00713643"/>
    <w:rsid w:val="00717D93"/>
    <w:rsid w:val="00720CDA"/>
    <w:rsid w:val="00720FD5"/>
    <w:rsid w:val="00721CF5"/>
    <w:rsid w:val="0072322B"/>
    <w:rsid w:val="007236FC"/>
    <w:rsid w:val="007254D2"/>
    <w:rsid w:val="007257D5"/>
    <w:rsid w:val="007263C4"/>
    <w:rsid w:val="00726820"/>
    <w:rsid w:val="007300AA"/>
    <w:rsid w:val="00730480"/>
    <w:rsid w:val="00731305"/>
    <w:rsid w:val="00731726"/>
    <w:rsid w:val="007318AB"/>
    <w:rsid w:val="00731D9B"/>
    <w:rsid w:val="007349E9"/>
    <w:rsid w:val="00735EB6"/>
    <w:rsid w:val="00736351"/>
    <w:rsid w:val="00736C8A"/>
    <w:rsid w:val="00741A41"/>
    <w:rsid w:val="007420DB"/>
    <w:rsid w:val="0074251B"/>
    <w:rsid w:val="0074446F"/>
    <w:rsid w:val="00745724"/>
    <w:rsid w:val="007458F1"/>
    <w:rsid w:val="0074669A"/>
    <w:rsid w:val="007466C4"/>
    <w:rsid w:val="00747D62"/>
    <w:rsid w:val="007500E5"/>
    <w:rsid w:val="00751F8D"/>
    <w:rsid w:val="007531DC"/>
    <w:rsid w:val="00753F7F"/>
    <w:rsid w:val="007545BB"/>
    <w:rsid w:val="00754B7F"/>
    <w:rsid w:val="0075706E"/>
    <w:rsid w:val="007609BF"/>
    <w:rsid w:val="00761A25"/>
    <w:rsid w:val="00762517"/>
    <w:rsid w:val="00762931"/>
    <w:rsid w:val="00762ADF"/>
    <w:rsid w:val="007630CF"/>
    <w:rsid w:val="00763364"/>
    <w:rsid w:val="007634E0"/>
    <w:rsid w:val="00766E95"/>
    <w:rsid w:val="0076748F"/>
    <w:rsid w:val="00770F6A"/>
    <w:rsid w:val="007726AC"/>
    <w:rsid w:val="0077379D"/>
    <w:rsid w:val="00773C6F"/>
    <w:rsid w:val="00774DD0"/>
    <w:rsid w:val="00776652"/>
    <w:rsid w:val="00780D08"/>
    <w:rsid w:val="00783AA9"/>
    <w:rsid w:val="0078420C"/>
    <w:rsid w:val="00784255"/>
    <w:rsid w:val="007842A3"/>
    <w:rsid w:val="0078534A"/>
    <w:rsid w:val="00785497"/>
    <w:rsid w:val="00787A1C"/>
    <w:rsid w:val="00787CFF"/>
    <w:rsid w:val="00787F61"/>
    <w:rsid w:val="0079221C"/>
    <w:rsid w:val="007933E2"/>
    <w:rsid w:val="00793418"/>
    <w:rsid w:val="0079350C"/>
    <w:rsid w:val="00794FA0"/>
    <w:rsid w:val="007959CF"/>
    <w:rsid w:val="00796F33"/>
    <w:rsid w:val="007973E5"/>
    <w:rsid w:val="007A09E5"/>
    <w:rsid w:val="007A3722"/>
    <w:rsid w:val="007A3880"/>
    <w:rsid w:val="007A3A65"/>
    <w:rsid w:val="007A4344"/>
    <w:rsid w:val="007A55E8"/>
    <w:rsid w:val="007B09E5"/>
    <w:rsid w:val="007B1D63"/>
    <w:rsid w:val="007B2E19"/>
    <w:rsid w:val="007B4934"/>
    <w:rsid w:val="007B4C76"/>
    <w:rsid w:val="007B575F"/>
    <w:rsid w:val="007B67F6"/>
    <w:rsid w:val="007C1056"/>
    <w:rsid w:val="007C2DAA"/>
    <w:rsid w:val="007C439D"/>
    <w:rsid w:val="007C4585"/>
    <w:rsid w:val="007C7B38"/>
    <w:rsid w:val="007C7E27"/>
    <w:rsid w:val="007D03DD"/>
    <w:rsid w:val="007D2D09"/>
    <w:rsid w:val="007D2D23"/>
    <w:rsid w:val="007D4DEF"/>
    <w:rsid w:val="007D5B8E"/>
    <w:rsid w:val="007E01FF"/>
    <w:rsid w:val="007E0880"/>
    <w:rsid w:val="007E25D9"/>
    <w:rsid w:val="007E40A8"/>
    <w:rsid w:val="007E4FCC"/>
    <w:rsid w:val="007E7D09"/>
    <w:rsid w:val="007F0461"/>
    <w:rsid w:val="007F0B15"/>
    <w:rsid w:val="007F0FD0"/>
    <w:rsid w:val="007F1036"/>
    <w:rsid w:val="007F3BA2"/>
    <w:rsid w:val="007F5F81"/>
    <w:rsid w:val="007F73E7"/>
    <w:rsid w:val="007F7510"/>
    <w:rsid w:val="0080044B"/>
    <w:rsid w:val="008014B7"/>
    <w:rsid w:val="00801B4C"/>
    <w:rsid w:val="008030D0"/>
    <w:rsid w:val="00803869"/>
    <w:rsid w:val="00803F31"/>
    <w:rsid w:val="00804BF7"/>
    <w:rsid w:val="00805409"/>
    <w:rsid w:val="00805AB9"/>
    <w:rsid w:val="00805DAE"/>
    <w:rsid w:val="00806635"/>
    <w:rsid w:val="00807885"/>
    <w:rsid w:val="00810DB9"/>
    <w:rsid w:val="00810FC0"/>
    <w:rsid w:val="0081281B"/>
    <w:rsid w:val="00813759"/>
    <w:rsid w:val="008145C4"/>
    <w:rsid w:val="0081472C"/>
    <w:rsid w:val="00816667"/>
    <w:rsid w:val="00817526"/>
    <w:rsid w:val="00820A35"/>
    <w:rsid w:val="008211D2"/>
    <w:rsid w:val="00821261"/>
    <w:rsid w:val="008217E1"/>
    <w:rsid w:val="00821D50"/>
    <w:rsid w:val="00821ED4"/>
    <w:rsid w:val="00822347"/>
    <w:rsid w:val="00822493"/>
    <w:rsid w:val="00822A55"/>
    <w:rsid w:val="00822F56"/>
    <w:rsid w:val="00824F30"/>
    <w:rsid w:val="008269B2"/>
    <w:rsid w:val="0082719C"/>
    <w:rsid w:val="00830471"/>
    <w:rsid w:val="00830B75"/>
    <w:rsid w:val="00830C77"/>
    <w:rsid w:val="00832DD0"/>
    <w:rsid w:val="00833543"/>
    <w:rsid w:val="00834B3C"/>
    <w:rsid w:val="008351D5"/>
    <w:rsid w:val="00835989"/>
    <w:rsid w:val="00835B9E"/>
    <w:rsid w:val="0083604C"/>
    <w:rsid w:val="00837360"/>
    <w:rsid w:val="00837577"/>
    <w:rsid w:val="00840025"/>
    <w:rsid w:val="008406B1"/>
    <w:rsid w:val="008407B7"/>
    <w:rsid w:val="008441AF"/>
    <w:rsid w:val="00845FCB"/>
    <w:rsid w:val="008470C1"/>
    <w:rsid w:val="0084749C"/>
    <w:rsid w:val="00847678"/>
    <w:rsid w:val="00850512"/>
    <w:rsid w:val="0085113D"/>
    <w:rsid w:val="008526CA"/>
    <w:rsid w:val="0085335A"/>
    <w:rsid w:val="00853987"/>
    <w:rsid w:val="008544EC"/>
    <w:rsid w:val="0085509F"/>
    <w:rsid w:val="008551F5"/>
    <w:rsid w:val="0085677D"/>
    <w:rsid w:val="00856787"/>
    <w:rsid w:val="00857F59"/>
    <w:rsid w:val="008601BD"/>
    <w:rsid w:val="0086151B"/>
    <w:rsid w:val="008618D7"/>
    <w:rsid w:val="00862486"/>
    <w:rsid w:val="00863995"/>
    <w:rsid w:val="00863C08"/>
    <w:rsid w:val="00865BF3"/>
    <w:rsid w:val="008666ED"/>
    <w:rsid w:val="00867CDA"/>
    <w:rsid w:val="0087071F"/>
    <w:rsid w:val="00870CCC"/>
    <w:rsid w:val="00871A5C"/>
    <w:rsid w:val="008720C4"/>
    <w:rsid w:val="00872B9B"/>
    <w:rsid w:val="00873170"/>
    <w:rsid w:val="00876E60"/>
    <w:rsid w:val="008778F4"/>
    <w:rsid w:val="0088206C"/>
    <w:rsid w:val="00882B05"/>
    <w:rsid w:val="00882E92"/>
    <w:rsid w:val="008859C0"/>
    <w:rsid w:val="00886115"/>
    <w:rsid w:val="00887E84"/>
    <w:rsid w:val="00890620"/>
    <w:rsid w:val="00892836"/>
    <w:rsid w:val="0089301F"/>
    <w:rsid w:val="00893D04"/>
    <w:rsid w:val="00894401"/>
    <w:rsid w:val="008950C5"/>
    <w:rsid w:val="00895411"/>
    <w:rsid w:val="00895773"/>
    <w:rsid w:val="008A053D"/>
    <w:rsid w:val="008A179E"/>
    <w:rsid w:val="008A1D01"/>
    <w:rsid w:val="008A21A5"/>
    <w:rsid w:val="008A2239"/>
    <w:rsid w:val="008A34CB"/>
    <w:rsid w:val="008A68C8"/>
    <w:rsid w:val="008A73E5"/>
    <w:rsid w:val="008A7BBF"/>
    <w:rsid w:val="008B033C"/>
    <w:rsid w:val="008B1854"/>
    <w:rsid w:val="008B196C"/>
    <w:rsid w:val="008B1BAF"/>
    <w:rsid w:val="008B1E53"/>
    <w:rsid w:val="008B2315"/>
    <w:rsid w:val="008B2D4C"/>
    <w:rsid w:val="008B31C3"/>
    <w:rsid w:val="008B4DCF"/>
    <w:rsid w:val="008B51DF"/>
    <w:rsid w:val="008B6947"/>
    <w:rsid w:val="008C0168"/>
    <w:rsid w:val="008C0419"/>
    <w:rsid w:val="008C04B2"/>
    <w:rsid w:val="008C449F"/>
    <w:rsid w:val="008C4CD8"/>
    <w:rsid w:val="008D0A51"/>
    <w:rsid w:val="008D15D2"/>
    <w:rsid w:val="008D1874"/>
    <w:rsid w:val="008D20C7"/>
    <w:rsid w:val="008D225D"/>
    <w:rsid w:val="008D29AC"/>
    <w:rsid w:val="008D3B29"/>
    <w:rsid w:val="008D493F"/>
    <w:rsid w:val="008D526F"/>
    <w:rsid w:val="008D59A7"/>
    <w:rsid w:val="008D609C"/>
    <w:rsid w:val="008D6EBB"/>
    <w:rsid w:val="008D738A"/>
    <w:rsid w:val="008D7721"/>
    <w:rsid w:val="008D789A"/>
    <w:rsid w:val="008E17D9"/>
    <w:rsid w:val="008E2092"/>
    <w:rsid w:val="008E2A07"/>
    <w:rsid w:val="008E2B05"/>
    <w:rsid w:val="008E2C2F"/>
    <w:rsid w:val="008E31D8"/>
    <w:rsid w:val="008F0180"/>
    <w:rsid w:val="008F0221"/>
    <w:rsid w:val="008F2669"/>
    <w:rsid w:val="008F5D69"/>
    <w:rsid w:val="008F6039"/>
    <w:rsid w:val="008F62FA"/>
    <w:rsid w:val="008F67E5"/>
    <w:rsid w:val="008F74A4"/>
    <w:rsid w:val="008F7B3D"/>
    <w:rsid w:val="00900975"/>
    <w:rsid w:val="00900BC6"/>
    <w:rsid w:val="00900CF6"/>
    <w:rsid w:val="0090611D"/>
    <w:rsid w:val="0090647A"/>
    <w:rsid w:val="009067CA"/>
    <w:rsid w:val="0090698E"/>
    <w:rsid w:val="00906D16"/>
    <w:rsid w:val="009072DF"/>
    <w:rsid w:val="0090759B"/>
    <w:rsid w:val="0091033A"/>
    <w:rsid w:val="00910AD3"/>
    <w:rsid w:val="00910E07"/>
    <w:rsid w:val="00911222"/>
    <w:rsid w:val="009129EA"/>
    <w:rsid w:val="00913001"/>
    <w:rsid w:val="00913004"/>
    <w:rsid w:val="0091351C"/>
    <w:rsid w:val="00913A0F"/>
    <w:rsid w:val="00913DBE"/>
    <w:rsid w:val="009163E9"/>
    <w:rsid w:val="0091796F"/>
    <w:rsid w:val="009210AB"/>
    <w:rsid w:val="0092140C"/>
    <w:rsid w:val="009226C1"/>
    <w:rsid w:val="00923509"/>
    <w:rsid w:val="00923F9B"/>
    <w:rsid w:val="00924E37"/>
    <w:rsid w:val="0092689E"/>
    <w:rsid w:val="0092724E"/>
    <w:rsid w:val="009273DF"/>
    <w:rsid w:val="0092770E"/>
    <w:rsid w:val="00927C55"/>
    <w:rsid w:val="00927E11"/>
    <w:rsid w:val="00930C46"/>
    <w:rsid w:val="00931CA1"/>
    <w:rsid w:val="009326ED"/>
    <w:rsid w:val="009332F5"/>
    <w:rsid w:val="00934C50"/>
    <w:rsid w:val="0093521C"/>
    <w:rsid w:val="009353A8"/>
    <w:rsid w:val="009410BE"/>
    <w:rsid w:val="009415B0"/>
    <w:rsid w:val="0094174A"/>
    <w:rsid w:val="009421FA"/>
    <w:rsid w:val="009423A3"/>
    <w:rsid w:val="009427F3"/>
    <w:rsid w:val="00944897"/>
    <w:rsid w:val="0094504B"/>
    <w:rsid w:val="009464C5"/>
    <w:rsid w:val="00946737"/>
    <w:rsid w:val="00947026"/>
    <w:rsid w:val="00950285"/>
    <w:rsid w:val="0095089E"/>
    <w:rsid w:val="009512A3"/>
    <w:rsid w:val="009514B8"/>
    <w:rsid w:val="00951CAA"/>
    <w:rsid w:val="00952107"/>
    <w:rsid w:val="009577FC"/>
    <w:rsid w:val="0095797B"/>
    <w:rsid w:val="00960033"/>
    <w:rsid w:val="0096148F"/>
    <w:rsid w:val="00962507"/>
    <w:rsid w:val="00962B9F"/>
    <w:rsid w:val="00964200"/>
    <w:rsid w:val="0096518F"/>
    <w:rsid w:val="009662FA"/>
    <w:rsid w:val="0096755F"/>
    <w:rsid w:val="00970317"/>
    <w:rsid w:val="00970B0C"/>
    <w:rsid w:val="00971387"/>
    <w:rsid w:val="009715E2"/>
    <w:rsid w:val="00971F31"/>
    <w:rsid w:val="00972697"/>
    <w:rsid w:val="00972897"/>
    <w:rsid w:val="0097341A"/>
    <w:rsid w:val="00973706"/>
    <w:rsid w:val="00973FAD"/>
    <w:rsid w:val="00974103"/>
    <w:rsid w:val="00974787"/>
    <w:rsid w:val="00974FFB"/>
    <w:rsid w:val="0097651A"/>
    <w:rsid w:val="00977DFE"/>
    <w:rsid w:val="00980246"/>
    <w:rsid w:val="00981D2C"/>
    <w:rsid w:val="0098218F"/>
    <w:rsid w:val="009832FD"/>
    <w:rsid w:val="00984847"/>
    <w:rsid w:val="009863C4"/>
    <w:rsid w:val="009901B7"/>
    <w:rsid w:val="009908D6"/>
    <w:rsid w:val="00990E4C"/>
    <w:rsid w:val="009934AA"/>
    <w:rsid w:val="009934DC"/>
    <w:rsid w:val="00993606"/>
    <w:rsid w:val="0099398E"/>
    <w:rsid w:val="00993FC2"/>
    <w:rsid w:val="00995751"/>
    <w:rsid w:val="00995D42"/>
    <w:rsid w:val="00995F9B"/>
    <w:rsid w:val="009963A4"/>
    <w:rsid w:val="009A0748"/>
    <w:rsid w:val="009A15E0"/>
    <w:rsid w:val="009A207B"/>
    <w:rsid w:val="009A3FF1"/>
    <w:rsid w:val="009A432A"/>
    <w:rsid w:val="009A6419"/>
    <w:rsid w:val="009A6DF1"/>
    <w:rsid w:val="009A7F23"/>
    <w:rsid w:val="009B1512"/>
    <w:rsid w:val="009B203F"/>
    <w:rsid w:val="009B39F8"/>
    <w:rsid w:val="009B4343"/>
    <w:rsid w:val="009B6C3B"/>
    <w:rsid w:val="009B71D6"/>
    <w:rsid w:val="009B7AB4"/>
    <w:rsid w:val="009C18F4"/>
    <w:rsid w:val="009C21CF"/>
    <w:rsid w:val="009C3CC6"/>
    <w:rsid w:val="009C5091"/>
    <w:rsid w:val="009C5436"/>
    <w:rsid w:val="009C72BA"/>
    <w:rsid w:val="009D025D"/>
    <w:rsid w:val="009D1967"/>
    <w:rsid w:val="009D1DAB"/>
    <w:rsid w:val="009D28F2"/>
    <w:rsid w:val="009D364C"/>
    <w:rsid w:val="009D45AE"/>
    <w:rsid w:val="009D5552"/>
    <w:rsid w:val="009D56C8"/>
    <w:rsid w:val="009D6708"/>
    <w:rsid w:val="009E0535"/>
    <w:rsid w:val="009E235B"/>
    <w:rsid w:val="009E2A08"/>
    <w:rsid w:val="009E2D6F"/>
    <w:rsid w:val="009E2EBD"/>
    <w:rsid w:val="009E3F33"/>
    <w:rsid w:val="009E5871"/>
    <w:rsid w:val="009E5A4B"/>
    <w:rsid w:val="009E659C"/>
    <w:rsid w:val="009E7588"/>
    <w:rsid w:val="009F02A1"/>
    <w:rsid w:val="009F1414"/>
    <w:rsid w:val="009F270B"/>
    <w:rsid w:val="009F2933"/>
    <w:rsid w:val="009F344E"/>
    <w:rsid w:val="009F3480"/>
    <w:rsid w:val="009F4243"/>
    <w:rsid w:val="009F4960"/>
    <w:rsid w:val="009F5C3F"/>
    <w:rsid w:val="009F6441"/>
    <w:rsid w:val="009F6C57"/>
    <w:rsid w:val="009F7351"/>
    <w:rsid w:val="00A008DA"/>
    <w:rsid w:val="00A027CA"/>
    <w:rsid w:val="00A043B5"/>
    <w:rsid w:val="00A05344"/>
    <w:rsid w:val="00A055A0"/>
    <w:rsid w:val="00A06117"/>
    <w:rsid w:val="00A067A5"/>
    <w:rsid w:val="00A06F23"/>
    <w:rsid w:val="00A073F3"/>
    <w:rsid w:val="00A0754D"/>
    <w:rsid w:val="00A10849"/>
    <w:rsid w:val="00A11D5F"/>
    <w:rsid w:val="00A12B9C"/>
    <w:rsid w:val="00A132F2"/>
    <w:rsid w:val="00A1375F"/>
    <w:rsid w:val="00A14EFF"/>
    <w:rsid w:val="00A16135"/>
    <w:rsid w:val="00A16744"/>
    <w:rsid w:val="00A16A8A"/>
    <w:rsid w:val="00A16F35"/>
    <w:rsid w:val="00A173AE"/>
    <w:rsid w:val="00A17C56"/>
    <w:rsid w:val="00A2304A"/>
    <w:rsid w:val="00A242A3"/>
    <w:rsid w:val="00A25E14"/>
    <w:rsid w:val="00A27242"/>
    <w:rsid w:val="00A27429"/>
    <w:rsid w:val="00A27BE4"/>
    <w:rsid w:val="00A307EA"/>
    <w:rsid w:val="00A30CD1"/>
    <w:rsid w:val="00A31C9A"/>
    <w:rsid w:val="00A31E94"/>
    <w:rsid w:val="00A31FFF"/>
    <w:rsid w:val="00A32A09"/>
    <w:rsid w:val="00A32BD8"/>
    <w:rsid w:val="00A33950"/>
    <w:rsid w:val="00A33B4A"/>
    <w:rsid w:val="00A34E6F"/>
    <w:rsid w:val="00A36E93"/>
    <w:rsid w:val="00A37EF5"/>
    <w:rsid w:val="00A42906"/>
    <w:rsid w:val="00A42B68"/>
    <w:rsid w:val="00A4381E"/>
    <w:rsid w:val="00A43AD0"/>
    <w:rsid w:val="00A43E98"/>
    <w:rsid w:val="00A44099"/>
    <w:rsid w:val="00A44142"/>
    <w:rsid w:val="00A442D9"/>
    <w:rsid w:val="00A45BEC"/>
    <w:rsid w:val="00A47494"/>
    <w:rsid w:val="00A47653"/>
    <w:rsid w:val="00A47B52"/>
    <w:rsid w:val="00A5007E"/>
    <w:rsid w:val="00A5035B"/>
    <w:rsid w:val="00A50AF5"/>
    <w:rsid w:val="00A517E5"/>
    <w:rsid w:val="00A52F02"/>
    <w:rsid w:val="00A54BF8"/>
    <w:rsid w:val="00A55AAA"/>
    <w:rsid w:val="00A55F4E"/>
    <w:rsid w:val="00A56423"/>
    <w:rsid w:val="00A565CC"/>
    <w:rsid w:val="00A5730C"/>
    <w:rsid w:val="00A5767E"/>
    <w:rsid w:val="00A6058F"/>
    <w:rsid w:val="00A60FDB"/>
    <w:rsid w:val="00A619DD"/>
    <w:rsid w:val="00A61FF9"/>
    <w:rsid w:val="00A620BB"/>
    <w:rsid w:val="00A6362E"/>
    <w:rsid w:val="00A6614D"/>
    <w:rsid w:val="00A66D49"/>
    <w:rsid w:val="00A7048A"/>
    <w:rsid w:val="00A7456B"/>
    <w:rsid w:val="00A7460F"/>
    <w:rsid w:val="00A74E28"/>
    <w:rsid w:val="00A7579E"/>
    <w:rsid w:val="00A75A0A"/>
    <w:rsid w:val="00A7702C"/>
    <w:rsid w:val="00A77E2E"/>
    <w:rsid w:val="00A800A9"/>
    <w:rsid w:val="00A80101"/>
    <w:rsid w:val="00A81F3D"/>
    <w:rsid w:val="00A82913"/>
    <w:rsid w:val="00A829A3"/>
    <w:rsid w:val="00A8401E"/>
    <w:rsid w:val="00A84140"/>
    <w:rsid w:val="00A84619"/>
    <w:rsid w:val="00A8481A"/>
    <w:rsid w:val="00A849FE"/>
    <w:rsid w:val="00A84A45"/>
    <w:rsid w:val="00A84C63"/>
    <w:rsid w:val="00A851AC"/>
    <w:rsid w:val="00A8562A"/>
    <w:rsid w:val="00A87017"/>
    <w:rsid w:val="00A87985"/>
    <w:rsid w:val="00A87C4D"/>
    <w:rsid w:val="00A92BFD"/>
    <w:rsid w:val="00A938BD"/>
    <w:rsid w:val="00A93E43"/>
    <w:rsid w:val="00A946ED"/>
    <w:rsid w:val="00A9737E"/>
    <w:rsid w:val="00A97FD9"/>
    <w:rsid w:val="00AA3CD3"/>
    <w:rsid w:val="00AA52B1"/>
    <w:rsid w:val="00AA59D1"/>
    <w:rsid w:val="00AA633D"/>
    <w:rsid w:val="00AA6AC1"/>
    <w:rsid w:val="00AA73AF"/>
    <w:rsid w:val="00AA759B"/>
    <w:rsid w:val="00AB1757"/>
    <w:rsid w:val="00AB23C4"/>
    <w:rsid w:val="00AB2837"/>
    <w:rsid w:val="00AB4475"/>
    <w:rsid w:val="00AB4703"/>
    <w:rsid w:val="00AB4F0C"/>
    <w:rsid w:val="00AB4F10"/>
    <w:rsid w:val="00AB68FE"/>
    <w:rsid w:val="00AC2512"/>
    <w:rsid w:val="00AC314E"/>
    <w:rsid w:val="00AC4DAE"/>
    <w:rsid w:val="00AC5474"/>
    <w:rsid w:val="00AC7EC9"/>
    <w:rsid w:val="00AD0E33"/>
    <w:rsid w:val="00AD115A"/>
    <w:rsid w:val="00AD197E"/>
    <w:rsid w:val="00AD1D34"/>
    <w:rsid w:val="00AD1EBF"/>
    <w:rsid w:val="00AD1F78"/>
    <w:rsid w:val="00AD213B"/>
    <w:rsid w:val="00AD6601"/>
    <w:rsid w:val="00AD7938"/>
    <w:rsid w:val="00AD79F8"/>
    <w:rsid w:val="00AD7EE9"/>
    <w:rsid w:val="00AE012B"/>
    <w:rsid w:val="00AE0E95"/>
    <w:rsid w:val="00AE10FA"/>
    <w:rsid w:val="00AE1A44"/>
    <w:rsid w:val="00AE23E2"/>
    <w:rsid w:val="00AE2455"/>
    <w:rsid w:val="00AE39AE"/>
    <w:rsid w:val="00AE3B55"/>
    <w:rsid w:val="00AE40AE"/>
    <w:rsid w:val="00AE4542"/>
    <w:rsid w:val="00AE4939"/>
    <w:rsid w:val="00AE5F7F"/>
    <w:rsid w:val="00AF1201"/>
    <w:rsid w:val="00AF1402"/>
    <w:rsid w:val="00AF1947"/>
    <w:rsid w:val="00AF196A"/>
    <w:rsid w:val="00AF366E"/>
    <w:rsid w:val="00AF3911"/>
    <w:rsid w:val="00AF3C8D"/>
    <w:rsid w:val="00AF3EFE"/>
    <w:rsid w:val="00AF4D7A"/>
    <w:rsid w:val="00AF5586"/>
    <w:rsid w:val="00AF61CA"/>
    <w:rsid w:val="00AF67DE"/>
    <w:rsid w:val="00AF7D12"/>
    <w:rsid w:val="00B016A2"/>
    <w:rsid w:val="00B01790"/>
    <w:rsid w:val="00B01CDA"/>
    <w:rsid w:val="00B0264A"/>
    <w:rsid w:val="00B03295"/>
    <w:rsid w:val="00B04DC2"/>
    <w:rsid w:val="00B04DFB"/>
    <w:rsid w:val="00B05C05"/>
    <w:rsid w:val="00B06BD6"/>
    <w:rsid w:val="00B07F33"/>
    <w:rsid w:val="00B10162"/>
    <w:rsid w:val="00B101DA"/>
    <w:rsid w:val="00B10850"/>
    <w:rsid w:val="00B10CE2"/>
    <w:rsid w:val="00B10FE3"/>
    <w:rsid w:val="00B11D89"/>
    <w:rsid w:val="00B1291B"/>
    <w:rsid w:val="00B13E7E"/>
    <w:rsid w:val="00B144F0"/>
    <w:rsid w:val="00B169D2"/>
    <w:rsid w:val="00B17241"/>
    <w:rsid w:val="00B17978"/>
    <w:rsid w:val="00B21BFC"/>
    <w:rsid w:val="00B21EAF"/>
    <w:rsid w:val="00B22EE8"/>
    <w:rsid w:val="00B235D5"/>
    <w:rsid w:val="00B236B0"/>
    <w:rsid w:val="00B23D61"/>
    <w:rsid w:val="00B245C0"/>
    <w:rsid w:val="00B257BC"/>
    <w:rsid w:val="00B2630B"/>
    <w:rsid w:val="00B26479"/>
    <w:rsid w:val="00B26C06"/>
    <w:rsid w:val="00B27663"/>
    <w:rsid w:val="00B311D1"/>
    <w:rsid w:val="00B32468"/>
    <w:rsid w:val="00B337E4"/>
    <w:rsid w:val="00B33930"/>
    <w:rsid w:val="00B33CD5"/>
    <w:rsid w:val="00B3401A"/>
    <w:rsid w:val="00B340EF"/>
    <w:rsid w:val="00B34E54"/>
    <w:rsid w:val="00B35B2A"/>
    <w:rsid w:val="00B36981"/>
    <w:rsid w:val="00B36EF7"/>
    <w:rsid w:val="00B37DA3"/>
    <w:rsid w:val="00B37EC6"/>
    <w:rsid w:val="00B401AA"/>
    <w:rsid w:val="00B414D3"/>
    <w:rsid w:val="00B41E93"/>
    <w:rsid w:val="00B43411"/>
    <w:rsid w:val="00B43DD7"/>
    <w:rsid w:val="00B43EE6"/>
    <w:rsid w:val="00B458BA"/>
    <w:rsid w:val="00B47E6C"/>
    <w:rsid w:val="00B501AE"/>
    <w:rsid w:val="00B50AF8"/>
    <w:rsid w:val="00B50BC4"/>
    <w:rsid w:val="00B51785"/>
    <w:rsid w:val="00B52907"/>
    <w:rsid w:val="00B531BC"/>
    <w:rsid w:val="00B54767"/>
    <w:rsid w:val="00B564E2"/>
    <w:rsid w:val="00B57336"/>
    <w:rsid w:val="00B57450"/>
    <w:rsid w:val="00B57942"/>
    <w:rsid w:val="00B60E35"/>
    <w:rsid w:val="00B60F8F"/>
    <w:rsid w:val="00B62030"/>
    <w:rsid w:val="00B620F3"/>
    <w:rsid w:val="00B6267A"/>
    <w:rsid w:val="00B63904"/>
    <w:rsid w:val="00B651E7"/>
    <w:rsid w:val="00B65DB8"/>
    <w:rsid w:val="00B6656B"/>
    <w:rsid w:val="00B673C2"/>
    <w:rsid w:val="00B6757D"/>
    <w:rsid w:val="00B67C53"/>
    <w:rsid w:val="00B67D1E"/>
    <w:rsid w:val="00B701BC"/>
    <w:rsid w:val="00B7063A"/>
    <w:rsid w:val="00B7103D"/>
    <w:rsid w:val="00B71553"/>
    <w:rsid w:val="00B71EA7"/>
    <w:rsid w:val="00B72AC2"/>
    <w:rsid w:val="00B72E47"/>
    <w:rsid w:val="00B73524"/>
    <w:rsid w:val="00B73A06"/>
    <w:rsid w:val="00B7456D"/>
    <w:rsid w:val="00B74FB0"/>
    <w:rsid w:val="00B76916"/>
    <w:rsid w:val="00B779BC"/>
    <w:rsid w:val="00B811EA"/>
    <w:rsid w:val="00B8339B"/>
    <w:rsid w:val="00B83CDE"/>
    <w:rsid w:val="00B8442D"/>
    <w:rsid w:val="00B869CC"/>
    <w:rsid w:val="00B86BF5"/>
    <w:rsid w:val="00B90CDF"/>
    <w:rsid w:val="00B92000"/>
    <w:rsid w:val="00B9385C"/>
    <w:rsid w:val="00B93CF5"/>
    <w:rsid w:val="00B93F4B"/>
    <w:rsid w:val="00B946E5"/>
    <w:rsid w:val="00B9500A"/>
    <w:rsid w:val="00BA149D"/>
    <w:rsid w:val="00BA182D"/>
    <w:rsid w:val="00BA1874"/>
    <w:rsid w:val="00BA1D5B"/>
    <w:rsid w:val="00BA1E6D"/>
    <w:rsid w:val="00BA4162"/>
    <w:rsid w:val="00BA476B"/>
    <w:rsid w:val="00BA4D9E"/>
    <w:rsid w:val="00BA4E50"/>
    <w:rsid w:val="00BA526B"/>
    <w:rsid w:val="00BA5B9D"/>
    <w:rsid w:val="00BA6140"/>
    <w:rsid w:val="00BA6365"/>
    <w:rsid w:val="00BB0208"/>
    <w:rsid w:val="00BB067C"/>
    <w:rsid w:val="00BB14FB"/>
    <w:rsid w:val="00BB178A"/>
    <w:rsid w:val="00BB1D16"/>
    <w:rsid w:val="00BB3746"/>
    <w:rsid w:val="00BB3789"/>
    <w:rsid w:val="00BB7931"/>
    <w:rsid w:val="00BC039D"/>
    <w:rsid w:val="00BC1F65"/>
    <w:rsid w:val="00BC2A2E"/>
    <w:rsid w:val="00BC2FF6"/>
    <w:rsid w:val="00BC3866"/>
    <w:rsid w:val="00BC45D2"/>
    <w:rsid w:val="00BC5490"/>
    <w:rsid w:val="00BC59AA"/>
    <w:rsid w:val="00BC65C0"/>
    <w:rsid w:val="00BD0B4D"/>
    <w:rsid w:val="00BD1E39"/>
    <w:rsid w:val="00BD454F"/>
    <w:rsid w:val="00BD50BD"/>
    <w:rsid w:val="00BD577E"/>
    <w:rsid w:val="00BD6115"/>
    <w:rsid w:val="00BD724D"/>
    <w:rsid w:val="00BE2871"/>
    <w:rsid w:val="00BE3837"/>
    <w:rsid w:val="00BE6436"/>
    <w:rsid w:val="00BE78E1"/>
    <w:rsid w:val="00BF0A5A"/>
    <w:rsid w:val="00BF10B5"/>
    <w:rsid w:val="00BF3BA5"/>
    <w:rsid w:val="00BF44A1"/>
    <w:rsid w:val="00BF4F86"/>
    <w:rsid w:val="00BF6773"/>
    <w:rsid w:val="00BF76DF"/>
    <w:rsid w:val="00BF787B"/>
    <w:rsid w:val="00C0005E"/>
    <w:rsid w:val="00C0044B"/>
    <w:rsid w:val="00C00D2F"/>
    <w:rsid w:val="00C018BE"/>
    <w:rsid w:val="00C01CF9"/>
    <w:rsid w:val="00C0254D"/>
    <w:rsid w:val="00C03618"/>
    <w:rsid w:val="00C03E4E"/>
    <w:rsid w:val="00C04A24"/>
    <w:rsid w:val="00C05DD6"/>
    <w:rsid w:val="00C05FF4"/>
    <w:rsid w:val="00C06493"/>
    <w:rsid w:val="00C06553"/>
    <w:rsid w:val="00C06C3E"/>
    <w:rsid w:val="00C0714A"/>
    <w:rsid w:val="00C07CBE"/>
    <w:rsid w:val="00C10D7C"/>
    <w:rsid w:val="00C126F8"/>
    <w:rsid w:val="00C12BA5"/>
    <w:rsid w:val="00C12D45"/>
    <w:rsid w:val="00C14427"/>
    <w:rsid w:val="00C14A29"/>
    <w:rsid w:val="00C15A63"/>
    <w:rsid w:val="00C16AF1"/>
    <w:rsid w:val="00C16CA2"/>
    <w:rsid w:val="00C1788F"/>
    <w:rsid w:val="00C20B39"/>
    <w:rsid w:val="00C216D5"/>
    <w:rsid w:val="00C2327B"/>
    <w:rsid w:val="00C24DA9"/>
    <w:rsid w:val="00C25D87"/>
    <w:rsid w:val="00C25F15"/>
    <w:rsid w:val="00C278AB"/>
    <w:rsid w:val="00C27AEE"/>
    <w:rsid w:val="00C27DB1"/>
    <w:rsid w:val="00C306C5"/>
    <w:rsid w:val="00C31A58"/>
    <w:rsid w:val="00C3215E"/>
    <w:rsid w:val="00C3220C"/>
    <w:rsid w:val="00C32743"/>
    <w:rsid w:val="00C33166"/>
    <w:rsid w:val="00C3322B"/>
    <w:rsid w:val="00C336C5"/>
    <w:rsid w:val="00C33CF6"/>
    <w:rsid w:val="00C356BC"/>
    <w:rsid w:val="00C35D43"/>
    <w:rsid w:val="00C3609A"/>
    <w:rsid w:val="00C361EE"/>
    <w:rsid w:val="00C3715D"/>
    <w:rsid w:val="00C372AE"/>
    <w:rsid w:val="00C40A45"/>
    <w:rsid w:val="00C41C59"/>
    <w:rsid w:val="00C428F2"/>
    <w:rsid w:val="00C43243"/>
    <w:rsid w:val="00C43569"/>
    <w:rsid w:val="00C43A83"/>
    <w:rsid w:val="00C4584F"/>
    <w:rsid w:val="00C459A0"/>
    <w:rsid w:val="00C47DA3"/>
    <w:rsid w:val="00C50A1E"/>
    <w:rsid w:val="00C51707"/>
    <w:rsid w:val="00C5345B"/>
    <w:rsid w:val="00C5399B"/>
    <w:rsid w:val="00C542FC"/>
    <w:rsid w:val="00C55C30"/>
    <w:rsid w:val="00C5651B"/>
    <w:rsid w:val="00C56AF7"/>
    <w:rsid w:val="00C57895"/>
    <w:rsid w:val="00C60774"/>
    <w:rsid w:val="00C60DC9"/>
    <w:rsid w:val="00C611CC"/>
    <w:rsid w:val="00C61217"/>
    <w:rsid w:val="00C6334C"/>
    <w:rsid w:val="00C6587B"/>
    <w:rsid w:val="00C667AB"/>
    <w:rsid w:val="00C66CFF"/>
    <w:rsid w:val="00C70D73"/>
    <w:rsid w:val="00C7223C"/>
    <w:rsid w:val="00C74645"/>
    <w:rsid w:val="00C7470C"/>
    <w:rsid w:val="00C77060"/>
    <w:rsid w:val="00C776FD"/>
    <w:rsid w:val="00C80879"/>
    <w:rsid w:val="00C81B65"/>
    <w:rsid w:val="00C83690"/>
    <w:rsid w:val="00C8430E"/>
    <w:rsid w:val="00C84B5C"/>
    <w:rsid w:val="00C85B45"/>
    <w:rsid w:val="00C87391"/>
    <w:rsid w:val="00C874B8"/>
    <w:rsid w:val="00C87AA4"/>
    <w:rsid w:val="00C937B7"/>
    <w:rsid w:val="00C95EF1"/>
    <w:rsid w:val="00C96543"/>
    <w:rsid w:val="00C966F3"/>
    <w:rsid w:val="00C973DE"/>
    <w:rsid w:val="00CA052A"/>
    <w:rsid w:val="00CA2660"/>
    <w:rsid w:val="00CA2F13"/>
    <w:rsid w:val="00CA32C0"/>
    <w:rsid w:val="00CA3CDE"/>
    <w:rsid w:val="00CA3DF4"/>
    <w:rsid w:val="00CA3E37"/>
    <w:rsid w:val="00CA444B"/>
    <w:rsid w:val="00CA65F6"/>
    <w:rsid w:val="00CB0283"/>
    <w:rsid w:val="00CB049A"/>
    <w:rsid w:val="00CB0905"/>
    <w:rsid w:val="00CB10D4"/>
    <w:rsid w:val="00CB1492"/>
    <w:rsid w:val="00CB1F79"/>
    <w:rsid w:val="00CB3872"/>
    <w:rsid w:val="00CB3B11"/>
    <w:rsid w:val="00CB4418"/>
    <w:rsid w:val="00CB461D"/>
    <w:rsid w:val="00CB6434"/>
    <w:rsid w:val="00CB67E9"/>
    <w:rsid w:val="00CB77D9"/>
    <w:rsid w:val="00CC1FF5"/>
    <w:rsid w:val="00CC2B28"/>
    <w:rsid w:val="00CC406B"/>
    <w:rsid w:val="00CC5CED"/>
    <w:rsid w:val="00CC60A8"/>
    <w:rsid w:val="00CC627D"/>
    <w:rsid w:val="00CC65B2"/>
    <w:rsid w:val="00CC6660"/>
    <w:rsid w:val="00CC71E4"/>
    <w:rsid w:val="00CD098F"/>
    <w:rsid w:val="00CD0DC7"/>
    <w:rsid w:val="00CD0F64"/>
    <w:rsid w:val="00CD548A"/>
    <w:rsid w:val="00CD5948"/>
    <w:rsid w:val="00CD633F"/>
    <w:rsid w:val="00CD6579"/>
    <w:rsid w:val="00CD79AB"/>
    <w:rsid w:val="00CE1A0C"/>
    <w:rsid w:val="00CE436C"/>
    <w:rsid w:val="00CE4A65"/>
    <w:rsid w:val="00CE4F0F"/>
    <w:rsid w:val="00CE5157"/>
    <w:rsid w:val="00CE57E7"/>
    <w:rsid w:val="00CE6A66"/>
    <w:rsid w:val="00CE727C"/>
    <w:rsid w:val="00CE7A84"/>
    <w:rsid w:val="00CF0271"/>
    <w:rsid w:val="00CF2881"/>
    <w:rsid w:val="00CF2D2F"/>
    <w:rsid w:val="00CF3A01"/>
    <w:rsid w:val="00D00CF5"/>
    <w:rsid w:val="00D014D5"/>
    <w:rsid w:val="00D0254E"/>
    <w:rsid w:val="00D03319"/>
    <w:rsid w:val="00D03DD1"/>
    <w:rsid w:val="00D03DFC"/>
    <w:rsid w:val="00D03E44"/>
    <w:rsid w:val="00D1077D"/>
    <w:rsid w:val="00D125CA"/>
    <w:rsid w:val="00D1329E"/>
    <w:rsid w:val="00D142F3"/>
    <w:rsid w:val="00D17402"/>
    <w:rsid w:val="00D20012"/>
    <w:rsid w:val="00D21D82"/>
    <w:rsid w:val="00D226CB"/>
    <w:rsid w:val="00D22E20"/>
    <w:rsid w:val="00D22F3C"/>
    <w:rsid w:val="00D24694"/>
    <w:rsid w:val="00D24E4E"/>
    <w:rsid w:val="00D25389"/>
    <w:rsid w:val="00D277AC"/>
    <w:rsid w:val="00D30256"/>
    <w:rsid w:val="00D30740"/>
    <w:rsid w:val="00D310E4"/>
    <w:rsid w:val="00D3188E"/>
    <w:rsid w:val="00D32AF4"/>
    <w:rsid w:val="00D33B1A"/>
    <w:rsid w:val="00D3581F"/>
    <w:rsid w:val="00D35BF7"/>
    <w:rsid w:val="00D36A6F"/>
    <w:rsid w:val="00D36E44"/>
    <w:rsid w:val="00D37116"/>
    <w:rsid w:val="00D37DEF"/>
    <w:rsid w:val="00D40A33"/>
    <w:rsid w:val="00D4157B"/>
    <w:rsid w:val="00D41793"/>
    <w:rsid w:val="00D42A43"/>
    <w:rsid w:val="00D4330F"/>
    <w:rsid w:val="00D43782"/>
    <w:rsid w:val="00D45030"/>
    <w:rsid w:val="00D45E3D"/>
    <w:rsid w:val="00D46586"/>
    <w:rsid w:val="00D46E44"/>
    <w:rsid w:val="00D50642"/>
    <w:rsid w:val="00D50657"/>
    <w:rsid w:val="00D53171"/>
    <w:rsid w:val="00D532E6"/>
    <w:rsid w:val="00D53BAC"/>
    <w:rsid w:val="00D55D3F"/>
    <w:rsid w:val="00D561F8"/>
    <w:rsid w:val="00D56BEB"/>
    <w:rsid w:val="00D56E84"/>
    <w:rsid w:val="00D5774D"/>
    <w:rsid w:val="00D57FD5"/>
    <w:rsid w:val="00D6039C"/>
    <w:rsid w:val="00D6044C"/>
    <w:rsid w:val="00D61116"/>
    <w:rsid w:val="00D61FCD"/>
    <w:rsid w:val="00D63101"/>
    <w:rsid w:val="00D63733"/>
    <w:rsid w:val="00D64F08"/>
    <w:rsid w:val="00D66D92"/>
    <w:rsid w:val="00D66E91"/>
    <w:rsid w:val="00D7007F"/>
    <w:rsid w:val="00D70AD8"/>
    <w:rsid w:val="00D715FC"/>
    <w:rsid w:val="00D72D53"/>
    <w:rsid w:val="00D756A9"/>
    <w:rsid w:val="00D7683B"/>
    <w:rsid w:val="00D76AC7"/>
    <w:rsid w:val="00D777B9"/>
    <w:rsid w:val="00D77E5B"/>
    <w:rsid w:val="00D80C5E"/>
    <w:rsid w:val="00D80C63"/>
    <w:rsid w:val="00D81484"/>
    <w:rsid w:val="00D82F88"/>
    <w:rsid w:val="00D831FE"/>
    <w:rsid w:val="00D835F9"/>
    <w:rsid w:val="00D839B4"/>
    <w:rsid w:val="00D839E2"/>
    <w:rsid w:val="00D84594"/>
    <w:rsid w:val="00D84ADF"/>
    <w:rsid w:val="00D8524C"/>
    <w:rsid w:val="00D90454"/>
    <w:rsid w:val="00D90A5C"/>
    <w:rsid w:val="00D91BDA"/>
    <w:rsid w:val="00D92198"/>
    <w:rsid w:val="00D923A5"/>
    <w:rsid w:val="00D92509"/>
    <w:rsid w:val="00D9288D"/>
    <w:rsid w:val="00D92D14"/>
    <w:rsid w:val="00D92E20"/>
    <w:rsid w:val="00D946A9"/>
    <w:rsid w:val="00D95B6A"/>
    <w:rsid w:val="00D961EF"/>
    <w:rsid w:val="00D9715F"/>
    <w:rsid w:val="00D973BD"/>
    <w:rsid w:val="00DA2240"/>
    <w:rsid w:val="00DA3886"/>
    <w:rsid w:val="00DA3DD2"/>
    <w:rsid w:val="00DA4169"/>
    <w:rsid w:val="00DA44D1"/>
    <w:rsid w:val="00DA47BE"/>
    <w:rsid w:val="00DA4DE5"/>
    <w:rsid w:val="00DA53FD"/>
    <w:rsid w:val="00DA58E6"/>
    <w:rsid w:val="00DA63E4"/>
    <w:rsid w:val="00DA7B3F"/>
    <w:rsid w:val="00DB095E"/>
    <w:rsid w:val="00DB0B03"/>
    <w:rsid w:val="00DB0F7A"/>
    <w:rsid w:val="00DB350F"/>
    <w:rsid w:val="00DB7566"/>
    <w:rsid w:val="00DB7693"/>
    <w:rsid w:val="00DC21DB"/>
    <w:rsid w:val="00DC2700"/>
    <w:rsid w:val="00DC326B"/>
    <w:rsid w:val="00DC331C"/>
    <w:rsid w:val="00DC431E"/>
    <w:rsid w:val="00DC462C"/>
    <w:rsid w:val="00DC4A76"/>
    <w:rsid w:val="00DC4E99"/>
    <w:rsid w:val="00DC5F3A"/>
    <w:rsid w:val="00DC6BA0"/>
    <w:rsid w:val="00DD065D"/>
    <w:rsid w:val="00DD0E40"/>
    <w:rsid w:val="00DD1ED0"/>
    <w:rsid w:val="00DD28C8"/>
    <w:rsid w:val="00DD346F"/>
    <w:rsid w:val="00DD5AF8"/>
    <w:rsid w:val="00DD5C8F"/>
    <w:rsid w:val="00DE2441"/>
    <w:rsid w:val="00DE2676"/>
    <w:rsid w:val="00DE2DFA"/>
    <w:rsid w:val="00DE3AE2"/>
    <w:rsid w:val="00DE47D9"/>
    <w:rsid w:val="00DE6403"/>
    <w:rsid w:val="00DE7025"/>
    <w:rsid w:val="00DE79B1"/>
    <w:rsid w:val="00DF0924"/>
    <w:rsid w:val="00DF0972"/>
    <w:rsid w:val="00DF2CEE"/>
    <w:rsid w:val="00DF3AD4"/>
    <w:rsid w:val="00DF3AFE"/>
    <w:rsid w:val="00DF3E60"/>
    <w:rsid w:val="00DF6D59"/>
    <w:rsid w:val="00DF7FB2"/>
    <w:rsid w:val="00E004E8"/>
    <w:rsid w:val="00E00C9C"/>
    <w:rsid w:val="00E01AC2"/>
    <w:rsid w:val="00E02C53"/>
    <w:rsid w:val="00E02D15"/>
    <w:rsid w:val="00E04110"/>
    <w:rsid w:val="00E0515C"/>
    <w:rsid w:val="00E0771B"/>
    <w:rsid w:val="00E11BA7"/>
    <w:rsid w:val="00E13505"/>
    <w:rsid w:val="00E1551B"/>
    <w:rsid w:val="00E15EE1"/>
    <w:rsid w:val="00E1602C"/>
    <w:rsid w:val="00E1635B"/>
    <w:rsid w:val="00E21044"/>
    <w:rsid w:val="00E210DE"/>
    <w:rsid w:val="00E232BF"/>
    <w:rsid w:val="00E23E74"/>
    <w:rsid w:val="00E24B52"/>
    <w:rsid w:val="00E25362"/>
    <w:rsid w:val="00E26CBB"/>
    <w:rsid w:val="00E27F2A"/>
    <w:rsid w:val="00E31324"/>
    <w:rsid w:val="00E34918"/>
    <w:rsid w:val="00E35130"/>
    <w:rsid w:val="00E3594F"/>
    <w:rsid w:val="00E35EA0"/>
    <w:rsid w:val="00E36C98"/>
    <w:rsid w:val="00E37B69"/>
    <w:rsid w:val="00E41125"/>
    <w:rsid w:val="00E413A0"/>
    <w:rsid w:val="00E414F3"/>
    <w:rsid w:val="00E42693"/>
    <w:rsid w:val="00E42915"/>
    <w:rsid w:val="00E4372E"/>
    <w:rsid w:val="00E44902"/>
    <w:rsid w:val="00E4492A"/>
    <w:rsid w:val="00E4497C"/>
    <w:rsid w:val="00E45A7D"/>
    <w:rsid w:val="00E45D9C"/>
    <w:rsid w:val="00E4673A"/>
    <w:rsid w:val="00E46BEC"/>
    <w:rsid w:val="00E46F9E"/>
    <w:rsid w:val="00E504F0"/>
    <w:rsid w:val="00E52D7D"/>
    <w:rsid w:val="00E52EF9"/>
    <w:rsid w:val="00E541F1"/>
    <w:rsid w:val="00E56C39"/>
    <w:rsid w:val="00E602ED"/>
    <w:rsid w:val="00E6145E"/>
    <w:rsid w:val="00E61595"/>
    <w:rsid w:val="00E62D13"/>
    <w:rsid w:val="00E6580B"/>
    <w:rsid w:val="00E66037"/>
    <w:rsid w:val="00E663ED"/>
    <w:rsid w:val="00E66564"/>
    <w:rsid w:val="00E67D03"/>
    <w:rsid w:val="00E71ACB"/>
    <w:rsid w:val="00E71EB4"/>
    <w:rsid w:val="00E741EA"/>
    <w:rsid w:val="00E74B39"/>
    <w:rsid w:val="00E75336"/>
    <w:rsid w:val="00E77B02"/>
    <w:rsid w:val="00E80C6C"/>
    <w:rsid w:val="00E8343B"/>
    <w:rsid w:val="00E83485"/>
    <w:rsid w:val="00E8479B"/>
    <w:rsid w:val="00E847CF"/>
    <w:rsid w:val="00E853F9"/>
    <w:rsid w:val="00E8550D"/>
    <w:rsid w:val="00E87D57"/>
    <w:rsid w:val="00E9069A"/>
    <w:rsid w:val="00E907A1"/>
    <w:rsid w:val="00E90886"/>
    <w:rsid w:val="00E921B3"/>
    <w:rsid w:val="00E94E62"/>
    <w:rsid w:val="00E9504E"/>
    <w:rsid w:val="00E9590E"/>
    <w:rsid w:val="00E9648A"/>
    <w:rsid w:val="00E96CFF"/>
    <w:rsid w:val="00E97445"/>
    <w:rsid w:val="00EA0646"/>
    <w:rsid w:val="00EA0867"/>
    <w:rsid w:val="00EA6BA9"/>
    <w:rsid w:val="00EA6C07"/>
    <w:rsid w:val="00EB0435"/>
    <w:rsid w:val="00EB0B7E"/>
    <w:rsid w:val="00EB211D"/>
    <w:rsid w:val="00EB4165"/>
    <w:rsid w:val="00EB52A7"/>
    <w:rsid w:val="00EB7314"/>
    <w:rsid w:val="00EC0F44"/>
    <w:rsid w:val="00EC11FF"/>
    <w:rsid w:val="00EC171C"/>
    <w:rsid w:val="00EC21E6"/>
    <w:rsid w:val="00EC29CC"/>
    <w:rsid w:val="00EC5A6F"/>
    <w:rsid w:val="00EC6593"/>
    <w:rsid w:val="00ED0D81"/>
    <w:rsid w:val="00ED2055"/>
    <w:rsid w:val="00ED3F31"/>
    <w:rsid w:val="00ED4B17"/>
    <w:rsid w:val="00ED5224"/>
    <w:rsid w:val="00EE01F5"/>
    <w:rsid w:val="00EE176A"/>
    <w:rsid w:val="00EE1F9B"/>
    <w:rsid w:val="00EE20A4"/>
    <w:rsid w:val="00EE38A9"/>
    <w:rsid w:val="00EE3F02"/>
    <w:rsid w:val="00EE5CAF"/>
    <w:rsid w:val="00EE616D"/>
    <w:rsid w:val="00EE758A"/>
    <w:rsid w:val="00EF102F"/>
    <w:rsid w:val="00EF174A"/>
    <w:rsid w:val="00EF3646"/>
    <w:rsid w:val="00EF450B"/>
    <w:rsid w:val="00EF53C5"/>
    <w:rsid w:val="00EF5C6D"/>
    <w:rsid w:val="00EF6366"/>
    <w:rsid w:val="00EF7263"/>
    <w:rsid w:val="00EF73F2"/>
    <w:rsid w:val="00F00CEC"/>
    <w:rsid w:val="00F01DF5"/>
    <w:rsid w:val="00F020D9"/>
    <w:rsid w:val="00F02F0A"/>
    <w:rsid w:val="00F033EC"/>
    <w:rsid w:val="00F07CA2"/>
    <w:rsid w:val="00F12AEA"/>
    <w:rsid w:val="00F13B76"/>
    <w:rsid w:val="00F143E2"/>
    <w:rsid w:val="00F167D4"/>
    <w:rsid w:val="00F169AB"/>
    <w:rsid w:val="00F17CD5"/>
    <w:rsid w:val="00F17D52"/>
    <w:rsid w:val="00F21B95"/>
    <w:rsid w:val="00F22798"/>
    <w:rsid w:val="00F23C25"/>
    <w:rsid w:val="00F247C1"/>
    <w:rsid w:val="00F275AA"/>
    <w:rsid w:val="00F27A46"/>
    <w:rsid w:val="00F3070A"/>
    <w:rsid w:val="00F31D1B"/>
    <w:rsid w:val="00F329BA"/>
    <w:rsid w:val="00F32B1A"/>
    <w:rsid w:val="00F33B35"/>
    <w:rsid w:val="00F33B53"/>
    <w:rsid w:val="00F3436E"/>
    <w:rsid w:val="00F36232"/>
    <w:rsid w:val="00F40574"/>
    <w:rsid w:val="00F41E00"/>
    <w:rsid w:val="00F43CEC"/>
    <w:rsid w:val="00F45102"/>
    <w:rsid w:val="00F47138"/>
    <w:rsid w:val="00F47A1F"/>
    <w:rsid w:val="00F47FC0"/>
    <w:rsid w:val="00F50FE1"/>
    <w:rsid w:val="00F51DE8"/>
    <w:rsid w:val="00F52755"/>
    <w:rsid w:val="00F52B5B"/>
    <w:rsid w:val="00F53984"/>
    <w:rsid w:val="00F54ADB"/>
    <w:rsid w:val="00F55959"/>
    <w:rsid w:val="00F56531"/>
    <w:rsid w:val="00F566BD"/>
    <w:rsid w:val="00F5714B"/>
    <w:rsid w:val="00F605CC"/>
    <w:rsid w:val="00F60776"/>
    <w:rsid w:val="00F607C8"/>
    <w:rsid w:val="00F61BEC"/>
    <w:rsid w:val="00F61F68"/>
    <w:rsid w:val="00F623F8"/>
    <w:rsid w:val="00F62A63"/>
    <w:rsid w:val="00F6385F"/>
    <w:rsid w:val="00F64BD2"/>
    <w:rsid w:val="00F64C49"/>
    <w:rsid w:val="00F658C8"/>
    <w:rsid w:val="00F659F4"/>
    <w:rsid w:val="00F700E6"/>
    <w:rsid w:val="00F70E24"/>
    <w:rsid w:val="00F727B6"/>
    <w:rsid w:val="00F7477D"/>
    <w:rsid w:val="00F74F40"/>
    <w:rsid w:val="00F75F05"/>
    <w:rsid w:val="00F76787"/>
    <w:rsid w:val="00F81152"/>
    <w:rsid w:val="00F81D12"/>
    <w:rsid w:val="00F81F0D"/>
    <w:rsid w:val="00F81FEA"/>
    <w:rsid w:val="00F82A15"/>
    <w:rsid w:val="00F8351F"/>
    <w:rsid w:val="00F84823"/>
    <w:rsid w:val="00F84974"/>
    <w:rsid w:val="00F84C81"/>
    <w:rsid w:val="00F84E88"/>
    <w:rsid w:val="00F84F07"/>
    <w:rsid w:val="00F857FE"/>
    <w:rsid w:val="00F87203"/>
    <w:rsid w:val="00F875BF"/>
    <w:rsid w:val="00F87E77"/>
    <w:rsid w:val="00F903DB"/>
    <w:rsid w:val="00F919A0"/>
    <w:rsid w:val="00F932DE"/>
    <w:rsid w:val="00F93C57"/>
    <w:rsid w:val="00F94356"/>
    <w:rsid w:val="00F95C63"/>
    <w:rsid w:val="00F965A6"/>
    <w:rsid w:val="00F97CE0"/>
    <w:rsid w:val="00FA01E3"/>
    <w:rsid w:val="00FA0591"/>
    <w:rsid w:val="00FA1AA0"/>
    <w:rsid w:val="00FA35BD"/>
    <w:rsid w:val="00FA3C24"/>
    <w:rsid w:val="00FA4597"/>
    <w:rsid w:val="00FA5BBF"/>
    <w:rsid w:val="00FA63D6"/>
    <w:rsid w:val="00FA77CE"/>
    <w:rsid w:val="00FA7A14"/>
    <w:rsid w:val="00FB0D53"/>
    <w:rsid w:val="00FB3177"/>
    <w:rsid w:val="00FB39F6"/>
    <w:rsid w:val="00FB3DA2"/>
    <w:rsid w:val="00FB64BB"/>
    <w:rsid w:val="00FB6CC7"/>
    <w:rsid w:val="00FC00D2"/>
    <w:rsid w:val="00FC03C3"/>
    <w:rsid w:val="00FC12BF"/>
    <w:rsid w:val="00FC3086"/>
    <w:rsid w:val="00FC39D1"/>
    <w:rsid w:val="00FC3F24"/>
    <w:rsid w:val="00FC408D"/>
    <w:rsid w:val="00FC4B63"/>
    <w:rsid w:val="00FC7136"/>
    <w:rsid w:val="00FC7599"/>
    <w:rsid w:val="00FD08C1"/>
    <w:rsid w:val="00FD4F57"/>
    <w:rsid w:val="00FD6DFC"/>
    <w:rsid w:val="00FD72FD"/>
    <w:rsid w:val="00FD775B"/>
    <w:rsid w:val="00FE0682"/>
    <w:rsid w:val="00FE070B"/>
    <w:rsid w:val="00FE127F"/>
    <w:rsid w:val="00FE3699"/>
    <w:rsid w:val="00FE3B3D"/>
    <w:rsid w:val="00FE43BD"/>
    <w:rsid w:val="00FE4994"/>
    <w:rsid w:val="00FE4AC1"/>
    <w:rsid w:val="00FE5078"/>
    <w:rsid w:val="00FE5395"/>
    <w:rsid w:val="00FE5401"/>
    <w:rsid w:val="00FE6045"/>
    <w:rsid w:val="00FE6550"/>
    <w:rsid w:val="00FE7CC7"/>
    <w:rsid w:val="00FF1915"/>
    <w:rsid w:val="00FF3C6D"/>
    <w:rsid w:val="00FF3FDE"/>
    <w:rsid w:val="00FF413E"/>
    <w:rsid w:val="00FF48CF"/>
    <w:rsid w:val="00FF616B"/>
    <w:rsid w:val="00FF64E3"/>
    <w:rsid w:val="00FF698F"/>
    <w:rsid w:val="00FF7E2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3C8442"/>
  <w15:chartTrackingRefBased/>
  <w15:docId w15:val="{D6BBE227-9998-4D93-8D2F-6BB0AA56F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35DD"/>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92140C"/>
    <w:pPr>
      <w:spacing w:after="0" w:line="240" w:lineRule="auto"/>
      <w:jc w:val="right"/>
    </w:pPr>
    <w:rPr>
      <w:rFonts w:ascii="2  Badr" w:hAnsi="2  Badr" w:cs="2  Badr"/>
    </w:rPr>
  </w:style>
  <w:style w:type="character" w:customStyle="1" w:styleId="FootnoteTextChar">
    <w:name w:val="Footnote Text Char"/>
    <w:aliases w:val="توضیحات استاد Char"/>
    <w:basedOn w:val="DefaultParagraphFont"/>
    <w:link w:val="FootnoteText"/>
    <w:uiPriority w:val="99"/>
    <w:rsid w:val="0092140C"/>
    <w:rPr>
      <w:rFonts w:ascii="2  Badr" w:hAnsi="2  Badr" w:cs="2  Badr"/>
    </w:rPr>
  </w:style>
  <w:style w:type="character" w:styleId="FootnoteReference">
    <w:name w:val="footnote reference"/>
    <w:basedOn w:val="DefaultParagraphFont"/>
    <w:uiPriority w:val="99"/>
    <w:semiHidden/>
    <w:unhideWhenUsed/>
    <w:rsid w:val="00C336C5"/>
    <w:rPr>
      <w:vertAlign w:val="superscript"/>
    </w:rPr>
  </w:style>
  <w:style w:type="paragraph" w:styleId="BodyText">
    <w:name w:val="Body Text"/>
    <w:basedOn w:val="Normal"/>
    <w:link w:val="BodyTextChar"/>
    <w:uiPriority w:val="1"/>
    <w:qFormat/>
    <w:rsid w:val="00B01790"/>
    <w:pPr>
      <w:autoSpaceDE w:val="0"/>
      <w:autoSpaceDN w:val="0"/>
      <w:adjustRightInd w:val="0"/>
      <w:spacing w:before="101" w:after="0" w:line="240" w:lineRule="auto"/>
      <w:ind w:left="139" w:right="832"/>
    </w:pPr>
    <w:rPr>
      <w:rFonts w:ascii="B Mitra" w:hAnsi="Times New Roman" w:cs="B Mitra"/>
      <w:sz w:val="28"/>
      <w:szCs w:val="28"/>
    </w:rPr>
  </w:style>
  <w:style w:type="character" w:customStyle="1" w:styleId="BodyTextChar">
    <w:name w:val="Body Text Char"/>
    <w:basedOn w:val="DefaultParagraphFont"/>
    <w:link w:val="BodyText"/>
    <w:uiPriority w:val="1"/>
    <w:rsid w:val="00B01790"/>
    <w:rPr>
      <w:rFonts w:ascii="B Mitra" w:hAnsi="Times New Roman" w:cs="B Mitra"/>
      <w:sz w:val="28"/>
      <w:szCs w:val="28"/>
    </w:rPr>
  </w:style>
  <w:style w:type="paragraph" w:styleId="Header">
    <w:name w:val="header"/>
    <w:basedOn w:val="Normal"/>
    <w:link w:val="HeaderChar"/>
    <w:uiPriority w:val="99"/>
    <w:unhideWhenUsed/>
    <w:rsid w:val="002B074C"/>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074C"/>
  </w:style>
  <w:style w:type="paragraph" w:styleId="Footer">
    <w:name w:val="footer"/>
    <w:basedOn w:val="Normal"/>
    <w:link w:val="FooterChar"/>
    <w:uiPriority w:val="99"/>
    <w:unhideWhenUsed/>
    <w:rsid w:val="002B074C"/>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074C"/>
  </w:style>
  <w:style w:type="character" w:customStyle="1" w:styleId="rfdbold2">
    <w:name w:val="rfdbold2"/>
    <w:basedOn w:val="DefaultParagraphFont"/>
    <w:rsid w:val="00900CF6"/>
  </w:style>
  <w:style w:type="paragraph" w:styleId="NormalWeb">
    <w:name w:val="Normal (Web)"/>
    <w:basedOn w:val="Normal"/>
    <w:uiPriority w:val="99"/>
    <w:unhideWhenUsed/>
    <w:rsid w:val="00147AB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harh">
    <w:name w:val="sharh"/>
    <w:basedOn w:val="DefaultParagraphFont"/>
    <w:rsid w:val="00D92D14"/>
  </w:style>
  <w:style w:type="character" w:customStyle="1" w:styleId="m1">
    <w:name w:val="m1"/>
    <w:basedOn w:val="DefaultParagraphFont"/>
    <w:rsid w:val="00D92D14"/>
    <w:rPr>
      <w:b/>
      <w:bCs/>
      <w:color w:val="A52A2A"/>
    </w:rPr>
  </w:style>
  <w:style w:type="character" w:customStyle="1" w:styleId="line2">
    <w:name w:val="line2"/>
    <w:basedOn w:val="DefaultParagraphFont"/>
    <w:rsid w:val="00D92D14"/>
  </w:style>
  <w:style w:type="character" w:styleId="Hyperlink">
    <w:name w:val="Hyperlink"/>
    <w:basedOn w:val="DefaultParagraphFont"/>
    <w:uiPriority w:val="99"/>
    <w:unhideWhenUsed/>
    <w:rsid w:val="00C27AEE"/>
    <w:rPr>
      <w:color w:val="0563C1" w:themeColor="hyperlink"/>
      <w:u w:val="single"/>
    </w:rPr>
  </w:style>
  <w:style w:type="character" w:styleId="UnresolvedMention">
    <w:name w:val="Unresolved Mention"/>
    <w:basedOn w:val="DefaultParagraphFont"/>
    <w:uiPriority w:val="99"/>
    <w:semiHidden/>
    <w:unhideWhenUsed/>
    <w:rsid w:val="00C27AEE"/>
    <w:rPr>
      <w:color w:val="605E5C"/>
      <w:shd w:val="clear" w:color="auto" w:fill="E1DFDD"/>
    </w:rPr>
  </w:style>
  <w:style w:type="character" w:styleId="FollowedHyperlink">
    <w:name w:val="FollowedHyperlink"/>
    <w:basedOn w:val="DefaultParagraphFont"/>
    <w:uiPriority w:val="99"/>
    <w:semiHidden/>
    <w:unhideWhenUsed/>
    <w:rsid w:val="00DB095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6330">
      <w:bodyDiv w:val="1"/>
      <w:marLeft w:val="0"/>
      <w:marRight w:val="0"/>
      <w:marTop w:val="0"/>
      <w:marBottom w:val="0"/>
      <w:divBdr>
        <w:top w:val="none" w:sz="0" w:space="0" w:color="auto"/>
        <w:left w:val="none" w:sz="0" w:space="0" w:color="auto"/>
        <w:bottom w:val="none" w:sz="0" w:space="0" w:color="auto"/>
        <w:right w:val="none" w:sz="0" w:space="0" w:color="auto"/>
      </w:divBdr>
    </w:div>
    <w:div w:id="52243009">
      <w:bodyDiv w:val="1"/>
      <w:marLeft w:val="0"/>
      <w:marRight w:val="0"/>
      <w:marTop w:val="0"/>
      <w:marBottom w:val="0"/>
      <w:divBdr>
        <w:top w:val="none" w:sz="0" w:space="0" w:color="auto"/>
        <w:left w:val="none" w:sz="0" w:space="0" w:color="auto"/>
        <w:bottom w:val="none" w:sz="0" w:space="0" w:color="auto"/>
        <w:right w:val="none" w:sz="0" w:space="0" w:color="auto"/>
      </w:divBdr>
    </w:div>
    <w:div w:id="54545492">
      <w:bodyDiv w:val="1"/>
      <w:marLeft w:val="0"/>
      <w:marRight w:val="0"/>
      <w:marTop w:val="0"/>
      <w:marBottom w:val="0"/>
      <w:divBdr>
        <w:top w:val="none" w:sz="0" w:space="0" w:color="auto"/>
        <w:left w:val="none" w:sz="0" w:space="0" w:color="auto"/>
        <w:bottom w:val="none" w:sz="0" w:space="0" w:color="auto"/>
        <w:right w:val="none" w:sz="0" w:space="0" w:color="auto"/>
      </w:divBdr>
    </w:div>
    <w:div w:id="87040689">
      <w:bodyDiv w:val="1"/>
      <w:marLeft w:val="0"/>
      <w:marRight w:val="0"/>
      <w:marTop w:val="0"/>
      <w:marBottom w:val="0"/>
      <w:divBdr>
        <w:top w:val="none" w:sz="0" w:space="0" w:color="auto"/>
        <w:left w:val="none" w:sz="0" w:space="0" w:color="auto"/>
        <w:bottom w:val="none" w:sz="0" w:space="0" w:color="auto"/>
        <w:right w:val="none" w:sz="0" w:space="0" w:color="auto"/>
      </w:divBdr>
    </w:div>
    <w:div w:id="162860903">
      <w:bodyDiv w:val="1"/>
      <w:marLeft w:val="0"/>
      <w:marRight w:val="0"/>
      <w:marTop w:val="0"/>
      <w:marBottom w:val="0"/>
      <w:divBdr>
        <w:top w:val="none" w:sz="0" w:space="0" w:color="auto"/>
        <w:left w:val="none" w:sz="0" w:space="0" w:color="auto"/>
        <w:bottom w:val="none" w:sz="0" w:space="0" w:color="auto"/>
        <w:right w:val="none" w:sz="0" w:space="0" w:color="auto"/>
      </w:divBdr>
    </w:div>
    <w:div w:id="194467414">
      <w:bodyDiv w:val="1"/>
      <w:marLeft w:val="0"/>
      <w:marRight w:val="0"/>
      <w:marTop w:val="0"/>
      <w:marBottom w:val="0"/>
      <w:divBdr>
        <w:top w:val="none" w:sz="0" w:space="0" w:color="auto"/>
        <w:left w:val="none" w:sz="0" w:space="0" w:color="auto"/>
        <w:bottom w:val="none" w:sz="0" w:space="0" w:color="auto"/>
        <w:right w:val="none" w:sz="0" w:space="0" w:color="auto"/>
      </w:divBdr>
    </w:div>
    <w:div w:id="222764528">
      <w:bodyDiv w:val="1"/>
      <w:marLeft w:val="0"/>
      <w:marRight w:val="0"/>
      <w:marTop w:val="0"/>
      <w:marBottom w:val="0"/>
      <w:divBdr>
        <w:top w:val="none" w:sz="0" w:space="0" w:color="auto"/>
        <w:left w:val="none" w:sz="0" w:space="0" w:color="auto"/>
        <w:bottom w:val="none" w:sz="0" w:space="0" w:color="auto"/>
        <w:right w:val="none" w:sz="0" w:space="0" w:color="auto"/>
      </w:divBdr>
    </w:div>
    <w:div w:id="256989208">
      <w:bodyDiv w:val="1"/>
      <w:marLeft w:val="0"/>
      <w:marRight w:val="0"/>
      <w:marTop w:val="0"/>
      <w:marBottom w:val="0"/>
      <w:divBdr>
        <w:top w:val="none" w:sz="0" w:space="0" w:color="auto"/>
        <w:left w:val="none" w:sz="0" w:space="0" w:color="auto"/>
        <w:bottom w:val="none" w:sz="0" w:space="0" w:color="auto"/>
        <w:right w:val="none" w:sz="0" w:space="0" w:color="auto"/>
      </w:divBdr>
    </w:div>
    <w:div w:id="263193260">
      <w:bodyDiv w:val="1"/>
      <w:marLeft w:val="0"/>
      <w:marRight w:val="0"/>
      <w:marTop w:val="0"/>
      <w:marBottom w:val="0"/>
      <w:divBdr>
        <w:top w:val="none" w:sz="0" w:space="0" w:color="auto"/>
        <w:left w:val="none" w:sz="0" w:space="0" w:color="auto"/>
        <w:bottom w:val="none" w:sz="0" w:space="0" w:color="auto"/>
        <w:right w:val="none" w:sz="0" w:space="0" w:color="auto"/>
      </w:divBdr>
    </w:div>
    <w:div w:id="270673937">
      <w:bodyDiv w:val="1"/>
      <w:marLeft w:val="0"/>
      <w:marRight w:val="0"/>
      <w:marTop w:val="0"/>
      <w:marBottom w:val="0"/>
      <w:divBdr>
        <w:top w:val="none" w:sz="0" w:space="0" w:color="auto"/>
        <w:left w:val="none" w:sz="0" w:space="0" w:color="auto"/>
        <w:bottom w:val="none" w:sz="0" w:space="0" w:color="auto"/>
        <w:right w:val="none" w:sz="0" w:space="0" w:color="auto"/>
      </w:divBdr>
    </w:div>
    <w:div w:id="278143468">
      <w:bodyDiv w:val="1"/>
      <w:marLeft w:val="0"/>
      <w:marRight w:val="0"/>
      <w:marTop w:val="0"/>
      <w:marBottom w:val="0"/>
      <w:divBdr>
        <w:top w:val="none" w:sz="0" w:space="0" w:color="auto"/>
        <w:left w:val="none" w:sz="0" w:space="0" w:color="auto"/>
        <w:bottom w:val="none" w:sz="0" w:space="0" w:color="auto"/>
        <w:right w:val="none" w:sz="0" w:space="0" w:color="auto"/>
      </w:divBdr>
    </w:div>
    <w:div w:id="296185279">
      <w:bodyDiv w:val="1"/>
      <w:marLeft w:val="0"/>
      <w:marRight w:val="0"/>
      <w:marTop w:val="0"/>
      <w:marBottom w:val="0"/>
      <w:divBdr>
        <w:top w:val="none" w:sz="0" w:space="0" w:color="auto"/>
        <w:left w:val="none" w:sz="0" w:space="0" w:color="auto"/>
        <w:bottom w:val="none" w:sz="0" w:space="0" w:color="auto"/>
        <w:right w:val="none" w:sz="0" w:space="0" w:color="auto"/>
      </w:divBdr>
    </w:div>
    <w:div w:id="332297133">
      <w:bodyDiv w:val="1"/>
      <w:marLeft w:val="0"/>
      <w:marRight w:val="0"/>
      <w:marTop w:val="0"/>
      <w:marBottom w:val="0"/>
      <w:divBdr>
        <w:top w:val="none" w:sz="0" w:space="0" w:color="auto"/>
        <w:left w:val="none" w:sz="0" w:space="0" w:color="auto"/>
        <w:bottom w:val="none" w:sz="0" w:space="0" w:color="auto"/>
        <w:right w:val="none" w:sz="0" w:space="0" w:color="auto"/>
      </w:divBdr>
    </w:div>
    <w:div w:id="353769417">
      <w:bodyDiv w:val="1"/>
      <w:marLeft w:val="0"/>
      <w:marRight w:val="0"/>
      <w:marTop w:val="0"/>
      <w:marBottom w:val="0"/>
      <w:divBdr>
        <w:top w:val="none" w:sz="0" w:space="0" w:color="auto"/>
        <w:left w:val="none" w:sz="0" w:space="0" w:color="auto"/>
        <w:bottom w:val="none" w:sz="0" w:space="0" w:color="auto"/>
        <w:right w:val="none" w:sz="0" w:space="0" w:color="auto"/>
      </w:divBdr>
    </w:div>
    <w:div w:id="366491627">
      <w:bodyDiv w:val="1"/>
      <w:marLeft w:val="0"/>
      <w:marRight w:val="0"/>
      <w:marTop w:val="0"/>
      <w:marBottom w:val="0"/>
      <w:divBdr>
        <w:top w:val="none" w:sz="0" w:space="0" w:color="auto"/>
        <w:left w:val="none" w:sz="0" w:space="0" w:color="auto"/>
        <w:bottom w:val="none" w:sz="0" w:space="0" w:color="auto"/>
        <w:right w:val="none" w:sz="0" w:space="0" w:color="auto"/>
      </w:divBdr>
    </w:div>
    <w:div w:id="464661030">
      <w:bodyDiv w:val="1"/>
      <w:marLeft w:val="0"/>
      <w:marRight w:val="0"/>
      <w:marTop w:val="0"/>
      <w:marBottom w:val="0"/>
      <w:divBdr>
        <w:top w:val="none" w:sz="0" w:space="0" w:color="auto"/>
        <w:left w:val="none" w:sz="0" w:space="0" w:color="auto"/>
        <w:bottom w:val="none" w:sz="0" w:space="0" w:color="auto"/>
        <w:right w:val="none" w:sz="0" w:space="0" w:color="auto"/>
      </w:divBdr>
    </w:div>
    <w:div w:id="506287488">
      <w:bodyDiv w:val="1"/>
      <w:marLeft w:val="0"/>
      <w:marRight w:val="0"/>
      <w:marTop w:val="0"/>
      <w:marBottom w:val="0"/>
      <w:divBdr>
        <w:top w:val="none" w:sz="0" w:space="0" w:color="auto"/>
        <w:left w:val="none" w:sz="0" w:space="0" w:color="auto"/>
        <w:bottom w:val="none" w:sz="0" w:space="0" w:color="auto"/>
        <w:right w:val="none" w:sz="0" w:space="0" w:color="auto"/>
      </w:divBdr>
    </w:div>
    <w:div w:id="529610460">
      <w:bodyDiv w:val="1"/>
      <w:marLeft w:val="0"/>
      <w:marRight w:val="0"/>
      <w:marTop w:val="0"/>
      <w:marBottom w:val="0"/>
      <w:divBdr>
        <w:top w:val="none" w:sz="0" w:space="0" w:color="auto"/>
        <w:left w:val="none" w:sz="0" w:space="0" w:color="auto"/>
        <w:bottom w:val="none" w:sz="0" w:space="0" w:color="auto"/>
        <w:right w:val="none" w:sz="0" w:space="0" w:color="auto"/>
      </w:divBdr>
    </w:div>
    <w:div w:id="549923524">
      <w:bodyDiv w:val="1"/>
      <w:marLeft w:val="0"/>
      <w:marRight w:val="0"/>
      <w:marTop w:val="0"/>
      <w:marBottom w:val="0"/>
      <w:divBdr>
        <w:top w:val="none" w:sz="0" w:space="0" w:color="auto"/>
        <w:left w:val="none" w:sz="0" w:space="0" w:color="auto"/>
        <w:bottom w:val="none" w:sz="0" w:space="0" w:color="auto"/>
        <w:right w:val="none" w:sz="0" w:space="0" w:color="auto"/>
      </w:divBdr>
    </w:div>
    <w:div w:id="573593284">
      <w:bodyDiv w:val="1"/>
      <w:marLeft w:val="0"/>
      <w:marRight w:val="0"/>
      <w:marTop w:val="0"/>
      <w:marBottom w:val="0"/>
      <w:divBdr>
        <w:top w:val="none" w:sz="0" w:space="0" w:color="auto"/>
        <w:left w:val="none" w:sz="0" w:space="0" w:color="auto"/>
        <w:bottom w:val="none" w:sz="0" w:space="0" w:color="auto"/>
        <w:right w:val="none" w:sz="0" w:space="0" w:color="auto"/>
      </w:divBdr>
    </w:div>
    <w:div w:id="702946215">
      <w:bodyDiv w:val="1"/>
      <w:marLeft w:val="0"/>
      <w:marRight w:val="0"/>
      <w:marTop w:val="0"/>
      <w:marBottom w:val="0"/>
      <w:divBdr>
        <w:top w:val="none" w:sz="0" w:space="0" w:color="auto"/>
        <w:left w:val="none" w:sz="0" w:space="0" w:color="auto"/>
        <w:bottom w:val="none" w:sz="0" w:space="0" w:color="auto"/>
        <w:right w:val="none" w:sz="0" w:space="0" w:color="auto"/>
      </w:divBdr>
    </w:div>
    <w:div w:id="708140281">
      <w:bodyDiv w:val="1"/>
      <w:marLeft w:val="0"/>
      <w:marRight w:val="0"/>
      <w:marTop w:val="0"/>
      <w:marBottom w:val="0"/>
      <w:divBdr>
        <w:top w:val="none" w:sz="0" w:space="0" w:color="auto"/>
        <w:left w:val="none" w:sz="0" w:space="0" w:color="auto"/>
        <w:bottom w:val="none" w:sz="0" w:space="0" w:color="auto"/>
        <w:right w:val="none" w:sz="0" w:space="0" w:color="auto"/>
      </w:divBdr>
    </w:div>
    <w:div w:id="762728557">
      <w:bodyDiv w:val="1"/>
      <w:marLeft w:val="0"/>
      <w:marRight w:val="0"/>
      <w:marTop w:val="0"/>
      <w:marBottom w:val="0"/>
      <w:divBdr>
        <w:top w:val="none" w:sz="0" w:space="0" w:color="auto"/>
        <w:left w:val="none" w:sz="0" w:space="0" w:color="auto"/>
        <w:bottom w:val="none" w:sz="0" w:space="0" w:color="auto"/>
        <w:right w:val="none" w:sz="0" w:space="0" w:color="auto"/>
      </w:divBdr>
    </w:div>
    <w:div w:id="777026289">
      <w:bodyDiv w:val="1"/>
      <w:marLeft w:val="0"/>
      <w:marRight w:val="0"/>
      <w:marTop w:val="0"/>
      <w:marBottom w:val="0"/>
      <w:divBdr>
        <w:top w:val="none" w:sz="0" w:space="0" w:color="auto"/>
        <w:left w:val="none" w:sz="0" w:space="0" w:color="auto"/>
        <w:bottom w:val="none" w:sz="0" w:space="0" w:color="auto"/>
        <w:right w:val="none" w:sz="0" w:space="0" w:color="auto"/>
      </w:divBdr>
    </w:div>
    <w:div w:id="777218294">
      <w:bodyDiv w:val="1"/>
      <w:marLeft w:val="0"/>
      <w:marRight w:val="0"/>
      <w:marTop w:val="0"/>
      <w:marBottom w:val="0"/>
      <w:divBdr>
        <w:top w:val="none" w:sz="0" w:space="0" w:color="auto"/>
        <w:left w:val="none" w:sz="0" w:space="0" w:color="auto"/>
        <w:bottom w:val="none" w:sz="0" w:space="0" w:color="auto"/>
        <w:right w:val="none" w:sz="0" w:space="0" w:color="auto"/>
      </w:divBdr>
    </w:div>
    <w:div w:id="803278173">
      <w:bodyDiv w:val="1"/>
      <w:marLeft w:val="0"/>
      <w:marRight w:val="0"/>
      <w:marTop w:val="0"/>
      <w:marBottom w:val="0"/>
      <w:divBdr>
        <w:top w:val="none" w:sz="0" w:space="0" w:color="auto"/>
        <w:left w:val="none" w:sz="0" w:space="0" w:color="auto"/>
        <w:bottom w:val="none" w:sz="0" w:space="0" w:color="auto"/>
        <w:right w:val="none" w:sz="0" w:space="0" w:color="auto"/>
      </w:divBdr>
    </w:div>
    <w:div w:id="856576922">
      <w:bodyDiv w:val="1"/>
      <w:marLeft w:val="0"/>
      <w:marRight w:val="0"/>
      <w:marTop w:val="0"/>
      <w:marBottom w:val="0"/>
      <w:divBdr>
        <w:top w:val="none" w:sz="0" w:space="0" w:color="auto"/>
        <w:left w:val="none" w:sz="0" w:space="0" w:color="auto"/>
        <w:bottom w:val="none" w:sz="0" w:space="0" w:color="auto"/>
        <w:right w:val="none" w:sz="0" w:space="0" w:color="auto"/>
      </w:divBdr>
    </w:div>
    <w:div w:id="876813294">
      <w:bodyDiv w:val="1"/>
      <w:marLeft w:val="0"/>
      <w:marRight w:val="0"/>
      <w:marTop w:val="0"/>
      <w:marBottom w:val="0"/>
      <w:divBdr>
        <w:top w:val="none" w:sz="0" w:space="0" w:color="auto"/>
        <w:left w:val="none" w:sz="0" w:space="0" w:color="auto"/>
        <w:bottom w:val="none" w:sz="0" w:space="0" w:color="auto"/>
        <w:right w:val="none" w:sz="0" w:space="0" w:color="auto"/>
      </w:divBdr>
    </w:div>
    <w:div w:id="887180462">
      <w:bodyDiv w:val="1"/>
      <w:marLeft w:val="0"/>
      <w:marRight w:val="0"/>
      <w:marTop w:val="0"/>
      <w:marBottom w:val="0"/>
      <w:divBdr>
        <w:top w:val="none" w:sz="0" w:space="0" w:color="auto"/>
        <w:left w:val="none" w:sz="0" w:space="0" w:color="auto"/>
        <w:bottom w:val="none" w:sz="0" w:space="0" w:color="auto"/>
        <w:right w:val="none" w:sz="0" w:space="0" w:color="auto"/>
      </w:divBdr>
    </w:div>
    <w:div w:id="923345275">
      <w:bodyDiv w:val="1"/>
      <w:marLeft w:val="0"/>
      <w:marRight w:val="0"/>
      <w:marTop w:val="0"/>
      <w:marBottom w:val="0"/>
      <w:divBdr>
        <w:top w:val="none" w:sz="0" w:space="0" w:color="auto"/>
        <w:left w:val="none" w:sz="0" w:space="0" w:color="auto"/>
        <w:bottom w:val="none" w:sz="0" w:space="0" w:color="auto"/>
        <w:right w:val="none" w:sz="0" w:space="0" w:color="auto"/>
      </w:divBdr>
    </w:div>
    <w:div w:id="929771726">
      <w:bodyDiv w:val="1"/>
      <w:marLeft w:val="0"/>
      <w:marRight w:val="0"/>
      <w:marTop w:val="0"/>
      <w:marBottom w:val="0"/>
      <w:divBdr>
        <w:top w:val="none" w:sz="0" w:space="0" w:color="auto"/>
        <w:left w:val="none" w:sz="0" w:space="0" w:color="auto"/>
        <w:bottom w:val="none" w:sz="0" w:space="0" w:color="auto"/>
        <w:right w:val="none" w:sz="0" w:space="0" w:color="auto"/>
      </w:divBdr>
    </w:div>
    <w:div w:id="930554205">
      <w:bodyDiv w:val="1"/>
      <w:marLeft w:val="0"/>
      <w:marRight w:val="0"/>
      <w:marTop w:val="0"/>
      <w:marBottom w:val="0"/>
      <w:divBdr>
        <w:top w:val="none" w:sz="0" w:space="0" w:color="auto"/>
        <w:left w:val="none" w:sz="0" w:space="0" w:color="auto"/>
        <w:bottom w:val="none" w:sz="0" w:space="0" w:color="auto"/>
        <w:right w:val="none" w:sz="0" w:space="0" w:color="auto"/>
      </w:divBdr>
    </w:div>
    <w:div w:id="1032608502">
      <w:bodyDiv w:val="1"/>
      <w:marLeft w:val="0"/>
      <w:marRight w:val="0"/>
      <w:marTop w:val="0"/>
      <w:marBottom w:val="0"/>
      <w:divBdr>
        <w:top w:val="none" w:sz="0" w:space="0" w:color="auto"/>
        <w:left w:val="none" w:sz="0" w:space="0" w:color="auto"/>
        <w:bottom w:val="none" w:sz="0" w:space="0" w:color="auto"/>
        <w:right w:val="none" w:sz="0" w:space="0" w:color="auto"/>
      </w:divBdr>
    </w:div>
    <w:div w:id="1177764974">
      <w:bodyDiv w:val="1"/>
      <w:marLeft w:val="0"/>
      <w:marRight w:val="0"/>
      <w:marTop w:val="0"/>
      <w:marBottom w:val="0"/>
      <w:divBdr>
        <w:top w:val="none" w:sz="0" w:space="0" w:color="auto"/>
        <w:left w:val="none" w:sz="0" w:space="0" w:color="auto"/>
        <w:bottom w:val="none" w:sz="0" w:space="0" w:color="auto"/>
        <w:right w:val="none" w:sz="0" w:space="0" w:color="auto"/>
      </w:divBdr>
    </w:div>
    <w:div w:id="1186406970">
      <w:bodyDiv w:val="1"/>
      <w:marLeft w:val="0"/>
      <w:marRight w:val="0"/>
      <w:marTop w:val="0"/>
      <w:marBottom w:val="0"/>
      <w:divBdr>
        <w:top w:val="none" w:sz="0" w:space="0" w:color="auto"/>
        <w:left w:val="none" w:sz="0" w:space="0" w:color="auto"/>
        <w:bottom w:val="none" w:sz="0" w:space="0" w:color="auto"/>
        <w:right w:val="none" w:sz="0" w:space="0" w:color="auto"/>
      </w:divBdr>
      <w:divsChild>
        <w:div w:id="203560520">
          <w:marLeft w:val="0"/>
          <w:marRight w:val="0"/>
          <w:marTop w:val="0"/>
          <w:marBottom w:val="0"/>
          <w:divBdr>
            <w:top w:val="none" w:sz="0" w:space="0" w:color="auto"/>
            <w:left w:val="none" w:sz="0" w:space="0" w:color="auto"/>
            <w:bottom w:val="none" w:sz="0" w:space="0" w:color="auto"/>
            <w:right w:val="none" w:sz="0" w:space="0" w:color="auto"/>
          </w:divBdr>
        </w:div>
        <w:div w:id="1431076057">
          <w:marLeft w:val="0"/>
          <w:marRight w:val="0"/>
          <w:marTop w:val="0"/>
          <w:marBottom w:val="0"/>
          <w:divBdr>
            <w:top w:val="none" w:sz="0" w:space="0" w:color="auto"/>
            <w:left w:val="none" w:sz="0" w:space="0" w:color="auto"/>
            <w:bottom w:val="none" w:sz="0" w:space="0" w:color="auto"/>
            <w:right w:val="none" w:sz="0" w:space="0" w:color="auto"/>
          </w:divBdr>
        </w:div>
        <w:div w:id="861020469">
          <w:marLeft w:val="0"/>
          <w:marRight w:val="0"/>
          <w:marTop w:val="0"/>
          <w:marBottom w:val="0"/>
          <w:divBdr>
            <w:top w:val="none" w:sz="0" w:space="0" w:color="auto"/>
            <w:left w:val="none" w:sz="0" w:space="0" w:color="auto"/>
            <w:bottom w:val="none" w:sz="0" w:space="0" w:color="auto"/>
            <w:right w:val="none" w:sz="0" w:space="0" w:color="auto"/>
          </w:divBdr>
        </w:div>
        <w:div w:id="859513872">
          <w:marLeft w:val="0"/>
          <w:marRight w:val="0"/>
          <w:marTop w:val="0"/>
          <w:marBottom w:val="0"/>
          <w:divBdr>
            <w:top w:val="none" w:sz="0" w:space="0" w:color="auto"/>
            <w:left w:val="none" w:sz="0" w:space="0" w:color="auto"/>
            <w:bottom w:val="none" w:sz="0" w:space="0" w:color="auto"/>
            <w:right w:val="none" w:sz="0" w:space="0" w:color="auto"/>
          </w:divBdr>
        </w:div>
        <w:div w:id="2112161537">
          <w:marLeft w:val="0"/>
          <w:marRight w:val="0"/>
          <w:marTop w:val="0"/>
          <w:marBottom w:val="0"/>
          <w:divBdr>
            <w:top w:val="none" w:sz="0" w:space="0" w:color="auto"/>
            <w:left w:val="none" w:sz="0" w:space="0" w:color="auto"/>
            <w:bottom w:val="none" w:sz="0" w:space="0" w:color="auto"/>
            <w:right w:val="none" w:sz="0" w:space="0" w:color="auto"/>
          </w:divBdr>
        </w:div>
      </w:divsChild>
    </w:div>
    <w:div w:id="1203710094">
      <w:bodyDiv w:val="1"/>
      <w:marLeft w:val="0"/>
      <w:marRight w:val="0"/>
      <w:marTop w:val="0"/>
      <w:marBottom w:val="0"/>
      <w:divBdr>
        <w:top w:val="none" w:sz="0" w:space="0" w:color="auto"/>
        <w:left w:val="none" w:sz="0" w:space="0" w:color="auto"/>
        <w:bottom w:val="none" w:sz="0" w:space="0" w:color="auto"/>
        <w:right w:val="none" w:sz="0" w:space="0" w:color="auto"/>
      </w:divBdr>
    </w:div>
    <w:div w:id="1264344820">
      <w:bodyDiv w:val="1"/>
      <w:marLeft w:val="0"/>
      <w:marRight w:val="0"/>
      <w:marTop w:val="0"/>
      <w:marBottom w:val="0"/>
      <w:divBdr>
        <w:top w:val="none" w:sz="0" w:space="0" w:color="auto"/>
        <w:left w:val="none" w:sz="0" w:space="0" w:color="auto"/>
        <w:bottom w:val="none" w:sz="0" w:space="0" w:color="auto"/>
        <w:right w:val="none" w:sz="0" w:space="0" w:color="auto"/>
      </w:divBdr>
    </w:div>
    <w:div w:id="1288244255">
      <w:bodyDiv w:val="1"/>
      <w:marLeft w:val="0"/>
      <w:marRight w:val="0"/>
      <w:marTop w:val="0"/>
      <w:marBottom w:val="0"/>
      <w:divBdr>
        <w:top w:val="none" w:sz="0" w:space="0" w:color="auto"/>
        <w:left w:val="none" w:sz="0" w:space="0" w:color="auto"/>
        <w:bottom w:val="none" w:sz="0" w:space="0" w:color="auto"/>
        <w:right w:val="none" w:sz="0" w:space="0" w:color="auto"/>
      </w:divBdr>
    </w:div>
    <w:div w:id="1290280532">
      <w:bodyDiv w:val="1"/>
      <w:marLeft w:val="0"/>
      <w:marRight w:val="0"/>
      <w:marTop w:val="0"/>
      <w:marBottom w:val="0"/>
      <w:divBdr>
        <w:top w:val="none" w:sz="0" w:space="0" w:color="auto"/>
        <w:left w:val="none" w:sz="0" w:space="0" w:color="auto"/>
        <w:bottom w:val="none" w:sz="0" w:space="0" w:color="auto"/>
        <w:right w:val="none" w:sz="0" w:space="0" w:color="auto"/>
      </w:divBdr>
    </w:div>
    <w:div w:id="1308431828">
      <w:bodyDiv w:val="1"/>
      <w:marLeft w:val="0"/>
      <w:marRight w:val="0"/>
      <w:marTop w:val="0"/>
      <w:marBottom w:val="0"/>
      <w:divBdr>
        <w:top w:val="none" w:sz="0" w:space="0" w:color="auto"/>
        <w:left w:val="none" w:sz="0" w:space="0" w:color="auto"/>
        <w:bottom w:val="none" w:sz="0" w:space="0" w:color="auto"/>
        <w:right w:val="none" w:sz="0" w:space="0" w:color="auto"/>
      </w:divBdr>
    </w:div>
    <w:div w:id="1323851333">
      <w:bodyDiv w:val="1"/>
      <w:marLeft w:val="0"/>
      <w:marRight w:val="0"/>
      <w:marTop w:val="0"/>
      <w:marBottom w:val="0"/>
      <w:divBdr>
        <w:top w:val="none" w:sz="0" w:space="0" w:color="auto"/>
        <w:left w:val="none" w:sz="0" w:space="0" w:color="auto"/>
        <w:bottom w:val="none" w:sz="0" w:space="0" w:color="auto"/>
        <w:right w:val="none" w:sz="0" w:space="0" w:color="auto"/>
      </w:divBdr>
    </w:div>
    <w:div w:id="1327974911">
      <w:bodyDiv w:val="1"/>
      <w:marLeft w:val="0"/>
      <w:marRight w:val="0"/>
      <w:marTop w:val="0"/>
      <w:marBottom w:val="0"/>
      <w:divBdr>
        <w:top w:val="none" w:sz="0" w:space="0" w:color="auto"/>
        <w:left w:val="none" w:sz="0" w:space="0" w:color="auto"/>
        <w:bottom w:val="none" w:sz="0" w:space="0" w:color="auto"/>
        <w:right w:val="none" w:sz="0" w:space="0" w:color="auto"/>
      </w:divBdr>
    </w:div>
    <w:div w:id="1346516133">
      <w:bodyDiv w:val="1"/>
      <w:marLeft w:val="0"/>
      <w:marRight w:val="0"/>
      <w:marTop w:val="0"/>
      <w:marBottom w:val="0"/>
      <w:divBdr>
        <w:top w:val="none" w:sz="0" w:space="0" w:color="auto"/>
        <w:left w:val="none" w:sz="0" w:space="0" w:color="auto"/>
        <w:bottom w:val="none" w:sz="0" w:space="0" w:color="auto"/>
        <w:right w:val="none" w:sz="0" w:space="0" w:color="auto"/>
      </w:divBdr>
    </w:div>
    <w:div w:id="1418330925">
      <w:bodyDiv w:val="1"/>
      <w:marLeft w:val="0"/>
      <w:marRight w:val="0"/>
      <w:marTop w:val="0"/>
      <w:marBottom w:val="0"/>
      <w:divBdr>
        <w:top w:val="none" w:sz="0" w:space="0" w:color="auto"/>
        <w:left w:val="none" w:sz="0" w:space="0" w:color="auto"/>
        <w:bottom w:val="none" w:sz="0" w:space="0" w:color="auto"/>
        <w:right w:val="none" w:sz="0" w:space="0" w:color="auto"/>
      </w:divBdr>
    </w:div>
    <w:div w:id="1435514777">
      <w:bodyDiv w:val="1"/>
      <w:marLeft w:val="0"/>
      <w:marRight w:val="0"/>
      <w:marTop w:val="0"/>
      <w:marBottom w:val="0"/>
      <w:divBdr>
        <w:top w:val="none" w:sz="0" w:space="0" w:color="auto"/>
        <w:left w:val="none" w:sz="0" w:space="0" w:color="auto"/>
        <w:bottom w:val="none" w:sz="0" w:space="0" w:color="auto"/>
        <w:right w:val="none" w:sz="0" w:space="0" w:color="auto"/>
      </w:divBdr>
    </w:div>
    <w:div w:id="1521970933">
      <w:bodyDiv w:val="1"/>
      <w:marLeft w:val="0"/>
      <w:marRight w:val="0"/>
      <w:marTop w:val="0"/>
      <w:marBottom w:val="0"/>
      <w:divBdr>
        <w:top w:val="none" w:sz="0" w:space="0" w:color="auto"/>
        <w:left w:val="none" w:sz="0" w:space="0" w:color="auto"/>
        <w:bottom w:val="none" w:sz="0" w:space="0" w:color="auto"/>
        <w:right w:val="none" w:sz="0" w:space="0" w:color="auto"/>
      </w:divBdr>
    </w:div>
    <w:div w:id="1585190284">
      <w:bodyDiv w:val="1"/>
      <w:marLeft w:val="0"/>
      <w:marRight w:val="0"/>
      <w:marTop w:val="0"/>
      <w:marBottom w:val="0"/>
      <w:divBdr>
        <w:top w:val="none" w:sz="0" w:space="0" w:color="auto"/>
        <w:left w:val="none" w:sz="0" w:space="0" w:color="auto"/>
        <w:bottom w:val="none" w:sz="0" w:space="0" w:color="auto"/>
        <w:right w:val="none" w:sz="0" w:space="0" w:color="auto"/>
      </w:divBdr>
    </w:div>
    <w:div w:id="1594704869">
      <w:bodyDiv w:val="1"/>
      <w:marLeft w:val="0"/>
      <w:marRight w:val="0"/>
      <w:marTop w:val="0"/>
      <w:marBottom w:val="0"/>
      <w:divBdr>
        <w:top w:val="none" w:sz="0" w:space="0" w:color="auto"/>
        <w:left w:val="none" w:sz="0" w:space="0" w:color="auto"/>
        <w:bottom w:val="none" w:sz="0" w:space="0" w:color="auto"/>
        <w:right w:val="none" w:sz="0" w:space="0" w:color="auto"/>
      </w:divBdr>
    </w:div>
    <w:div w:id="1612125884">
      <w:bodyDiv w:val="1"/>
      <w:marLeft w:val="0"/>
      <w:marRight w:val="0"/>
      <w:marTop w:val="0"/>
      <w:marBottom w:val="0"/>
      <w:divBdr>
        <w:top w:val="none" w:sz="0" w:space="0" w:color="auto"/>
        <w:left w:val="none" w:sz="0" w:space="0" w:color="auto"/>
        <w:bottom w:val="none" w:sz="0" w:space="0" w:color="auto"/>
        <w:right w:val="none" w:sz="0" w:space="0" w:color="auto"/>
      </w:divBdr>
    </w:div>
    <w:div w:id="1612278299">
      <w:bodyDiv w:val="1"/>
      <w:marLeft w:val="0"/>
      <w:marRight w:val="0"/>
      <w:marTop w:val="0"/>
      <w:marBottom w:val="0"/>
      <w:divBdr>
        <w:top w:val="none" w:sz="0" w:space="0" w:color="auto"/>
        <w:left w:val="none" w:sz="0" w:space="0" w:color="auto"/>
        <w:bottom w:val="none" w:sz="0" w:space="0" w:color="auto"/>
        <w:right w:val="none" w:sz="0" w:space="0" w:color="auto"/>
      </w:divBdr>
    </w:div>
    <w:div w:id="1636134417">
      <w:bodyDiv w:val="1"/>
      <w:marLeft w:val="0"/>
      <w:marRight w:val="0"/>
      <w:marTop w:val="0"/>
      <w:marBottom w:val="0"/>
      <w:divBdr>
        <w:top w:val="none" w:sz="0" w:space="0" w:color="auto"/>
        <w:left w:val="none" w:sz="0" w:space="0" w:color="auto"/>
        <w:bottom w:val="none" w:sz="0" w:space="0" w:color="auto"/>
        <w:right w:val="none" w:sz="0" w:space="0" w:color="auto"/>
      </w:divBdr>
    </w:div>
    <w:div w:id="1659072790">
      <w:bodyDiv w:val="1"/>
      <w:marLeft w:val="0"/>
      <w:marRight w:val="0"/>
      <w:marTop w:val="0"/>
      <w:marBottom w:val="0"/>
      <w:divBdr>
        <w:top w:val="none" w:sz="0" w:space="0" w:color="auto"/>
        <w:left w:val="none" w:sz="0" w:space="0" w:color="auto"/>
        <w:bottom w:val="none" w:sz="0" w:space="0" w:color="auto"/>
        <w:right w:val="none" w:sz="0" w:space="0" w:color="auto"/>
      </w:divBdr>
    </w:div>
    <w:div w:id="1681274570">
      <w:bodyDiv w:val="1"/>
      <w:marLeft w:val="0"/>
      <w:marRight w:val="0"/>
      <w:marTop w:val="0"/>
      <w:marBottom w:val="0"/>
      <w:divBdr>
        <w:top w:val="none" w:sz="0" w:space="0" w:color="auto"/>
        <w:left w:val="none" w:sz="0" w:space="0" w:color="auto"/>
        <w:bottom w:val="none" w:sz="0" w:space="0" w:color="auto"/>
        <w:right w:val="none" w:sz="0" w:space="0" w:color="auto"/>
      </w:divBdr>
    </w:div>
    <w:div w:id="1687096677">
      <w:bodyDiv w:val="1"/>
      <w:marLeft w:val="0"/>
      <w:marRight w:val="0"/>
      <w:marTop w:val="0"/>
      <w:marBottom w:val="0"/>
      <w:divBdr>
        <w:top w:val="none" w:sz="0" w:space="0" w:color="auto"/>
        <w:left w:val="none" w:sz="0" w:space="0" w:color="auto"/>
        <w:bottom w:val="none" w:sz="0" w:space="0" w:color="auto"/>
        <w:right w:val="none" w:sz="0" w:space="0" w:color="auto"/>
      </w:divBdr>
    </w:div>
    <w:div w:id="1688360764">
      <w:bodyDiv w:val="1"/>
      <w:marLeft w:val="0"/>
      <w:marRight w:val="0"/>
      <w:marTop w:val="0"/>
      <w:marBottom w:val="0"/>
      <w:divBdr>
        <w:top w:val="none" w:sz="0" w:space="0" w:color="auto"/>
        <w:left w:val="none" w:sz="0" w:space="0" w:color="auto"/>
        <w:bottom w:val="none" w:sz="0" w:space="0" w:color="auto"/>
        <w:right w:val="none" w:sz="0" w:space="0" w:color="auto"/>
      </w:divBdr>
    </w:div>
    <w:div w:id="1699576495">
      <w:bodyDiv w:val="1"/>
      <w:marLeft w:val="0"/>
      <w:marRight w:val="0"/>
      <w:marTop w:val="0"/>
      <w:marBottom w:val="0"/>
      <w:divBdr>
        <w:top w:val="none" w:sz="0" w:space="0" w:color="auto"/>
        <w:left w:val="none" w:sz="0" w:space="0" w:color="auto"/>
        <w:bottom w:val="none" w:sz="0" w:space="0" w:color="auto"/>
        <w:right w:val="none" w:sz="0" w:space="0" w:color="auto"/>
      </w:divBdr>
    </w:div>
    <w:div w:id="1711881762">
      <w:bodyDiv w:val="1"/>
      <w:marLeft w:val="0"/>
      <w:marRight w:val="0"/>
      <w:marTop w:val="0"/>
      <w:marBottom w:val="0"/>
      <w:divBdr>
        <w:top w:val="none" w:sz="0" w:space="0" w:color="auto"/>
        <w:left w:val="none" w:sz="0" w:space="0" w:color="auto"/>
        <w:bottom w:val="none" w:sz="0" w:space="0" w:color="auto"/>
        <w:right w:val="none" w:sz="0" w:space="0" w:color="auto"/>
      </w:divBdr>
    </w:div>
    <w:div w:id="1742945020">
      <w:bodyDiv w:val="1"/>
      <w:marLeft w:val="0"/>
      <w:marRight w:val="0"/>
      <w:marTop w:val="0"/>
      <w:marBottom w:val="0"/>
      <w:divBdr>
        <w:top w:val="none" w:sz="0" w:space="0" w:color="auto"/>
        <w:left w:val="none" w:sz="0" w:space="0" w:color="auto"/>
        <w:bottom w:val="none" w:sz="0" w:space="0" w:color="auto"/>
        <w:right w:val="none" w:sz="0" w:space="0" w:color="auto"/>
      </w:divBdr>
    </w:div>
    <w:div w:id="1750616916">
      <w:bodyDiv w:val="1"/>
      <w:marLeft w:val="0"/>
      <w:marRight w:val="0"/>
      <w:marTop w:val="0"/>
      <w:marBottom w:val="0"/>
      <w:divBdr>
        <w:top w:val="none" w:sz="0" w:space="0" w:color="auto"/>
        <w:left w:val="none" w:sz="0" w:space="0" w:color="auto"/>
        <w:bottom w:val="none" w:sz="0" w:space="0" w:color="auto"/>
        <w:right w:val="none" w:sz="0" w:space="0" w:color="auto"/>
      </w:divBdr>
    </w:div>
    <w:div w:id="1765304584">
      <w:bodyDiv w:val="1"/>
      <w:marLeft w:val="0"/>
      <w:marRight w:val="0"/>
      <w:marTop w:val="0"/>
      <w:marBottom w:val="0"/>
      <w:divBdr>
        <w:top w:val="none" w:sz="0" w:space="0" w:color="auto"/>
        <w:left w:val="none" w:sz="0" w:space="0" w:color="auto"/>
        <w:bottom w:val="none" w:sz="0" w:space="0" w:color="auto"/>
        <w:right w:val="none" w:sz="0" w:space="0" w:color="auto"/>
      </w:divBdr>
    </w:div>
    <w:div w:id="1817145952">
      <w:bodyDiv w:val="1"/>
      <w:marLeft w:val="0"/>
      <w:marRight w:val="0"/>
      <w:marTop w:val="0"/>
      <w:marBottom w:val="0"/>
      <w:divBdr>
        <w:top w:val="none" w:sz="0" w:space="0" w:color="auto"/>
        <w:left w:val="none" w:sz="0" w:space="0" w:color="auto"/>
        <w:bottom w:val="none" w:sz="0" w:space="0" w:color="auto"/>
        <w:right w:val="none" w:sz="0" w:space="0" w:color="auto"/>
      </w:divBdr>
    </w:div>
    <w:div w:id="1905556695">
      <w:bodyDiv w:val="1"/>
      <w:marLeft w:val="0"/>
      <w:marRight w:val="0"/>
      <w:marTop w:val="0"/>
      <w:marBottom w:val="0"/>
      <w:divBdr>
        <w:top w:val="none" w:sz="0" w:space="0" w:color="auto"/>
        <w:left w:val="none" w:sz="0" w:space="0" w:color="auto"/>
        <w:bottom w:val="none" w:sz="0" w:space="0" w:color="auto"/>
        <w:right w:val="none" w:sz="0" w:space="0" w:color="auto"/>
      </w:divBdr>
    </w:div>
    <w:div w:id="1921019651">
      <w:bodyDiv w:val="1"/>
      <w:marLeft w:val="0"/>
      <w:marRight w:val="0"/>
      <w:marTop w:val="0"/>
      <w:marBottom w:val="0"/>
      <w:divBdr>
        <w:top w:val="none" w:sz="0" w:space="0" w:color="auto"/>
        <w:left w:val="none" w:sz="0" w:space="0" w:color="auto"/>
        <w:bottom w:val="none" w:sz="0" w:space="0" w:color="auto"/>
        <w:right w:val="none" w:sz="0" w:space="0" w:color="auto"/>
      </w:divBdr>
    </w:div>
    <w:div w:id="1925605239">
      <w:bodyDiv w:val="1"/>
      <w:marLeft w:val="0"/>
      <w:marRight w:val="0"/>
      <w:marTop w:val="0"/>
      <w:marBottom w:val="0"/>
      <w:divBdr>
        <w:top w:val="none" w:sz="0" w:space="0" w:color="auto"/>
        <w:left w:val="none" w:sz="0" w:space="0" w:color="auto"/>
        <w:bottom w:val="none" w:sz="0" w:space="0" w:color="auto"/>
        <w:right w:val="none" w:sz="0" w:space="0" w:color="auto"/>
      </w:divBdr>
    </w:div>
    <w:div w:id="1956280822">
      <w:bodyDiv w:val="1"/>
      <w:marLeft w:val="0"/>
      <w:marRight w:val="0"/>
      <w:marTop w:val="0"/>
      <w:marBottom w:val="0"/>
      <w:divBdr>
        <w:top w:val="none" w:sz="0" w:space="0" w:color="auto"/>
        <w:left w:val="none" w:sz="0" w:space="0" w:color="auto"/>
        <w:bottom w:val="none" w:sz="0" w:space="0" w:color="auto"/>
        <w:right w:val="none" w:sz="0" w:space="0" w:color="auto"/>
      </w:divBdr>
    </w:div>
    <w:div w:id="1971784178">
      <w:bodyDiv w:val="1"/>
      <w:marLeft w:val="0"/>
      <w:marRight w:val="0"/>
      <w:marTop w:val="0"/>
      <w:marBottom w:val="0"/>
      <w:divBdr>
        <w:top w:val="none" w:sz="0" w:space="0" w:color="auto"/>
        <w:left w:val="none" w:sz="0" w:space="0" w:color="auto"/>
        <w:bottom w:val="none" w:sz="0" w:space="0" w:color="auto"/>
        <w:right w:val="none" w:sz="0" w:space="0" w:color="auto"/>
      </w:divBdr>
    </w:div>
    <w:div w:id="1988585421">
      <w:bodyDiv w:val="1"/>
      <w:marLeft w:val="0"/>
      <w:marRight w:val="0"/>
      <w:marTop w:val="0"/>
      <w:marBottom w:val="0"/>
      <w:divBdr>
        <w:top w:val="none" w:sz="0" w:space="0" w:color="auto"/>
        <w:left w:val="none" w:sz="0" w:space="0" w:color="auto"/>
        <w:bottom w:val="none" w:sz="0" w:space="0" w:color="auto"/>
        <w:right w:val="none" w:sz="0" w:space="0" w:color="auto"/>
      </w:divBdr>
    </w:div>
    <w:div w:id="2036880344">
      <w:bodyDiv w:val="1"/>
      <w:marLeft w:val="0"/>
      <w:marRight w:val="0"/>
      <w:marTop w:val="0"/>
      <w:marBottom w:val="0"/>
      <w:divBdr>
        <w:top w:val="none" w:sz="0" w:space="0" w:color="auto"/>
        <w:left w:val="none" w:sz="0" w:space="0" w:color="auto"/>
        <w:bottom w:val="none" w:sz="0" w:space="0" w:color="auto"/>
        <w:right w:val="none" w:sz="0" w:space="0" w:color="auto"/>
      </w:divBdr>
    </w:div>
    <w:div w:id="2110152072">
      <w:bodyDiv w:val="1"/>
      <w:marLeft w:val="0"/>
      <w:marRight w:val="0"/>
      <w:marTop w:val="0"/>
      <w:marBottom w:val="0"/>
      <w:divBdr>
        <w:top w:val="none" w:sz="0" w:space="0" w:color="auto"/>
        <w:left w:val="none" w:sz="0" w:space="0" w:color="auto"/>
        <w:bottom w:val="none" w:sz="0" w:space="0" w:color="auto"/>
        <w:right w:val="none" w:sz="0" w:space="0" w:color="auto"/>
      </w:divBdr>
    </w:div>
    <w:div w:id="2112510077">
      <w:bodyDiv w:val="1"/>
      <w:marLeft w:val="0"/>
      <w:marRight w:val="0"/>
      <w:marTop w:val="0"/>
      <w:marBottom w:val="0"/>
      <w:divBdr>
        <w:top w:val="none" w:sz="0" w:space="0" w:color="auto"/>
        <w:left w:val="none" w:sz="0" w:space="0" w:color="auto"/>
        <w:bottom w:val="none" w:sz="0" w:space="0" w:color="auto"/>
        <w:right w:val="none" w:sz="0" w:space="0" w:color="auto"/>
      </w:divBdr>
    </w:div>
    <w:div w:id="21233033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E982AE-513B-4A85-A7A4-8F06EA658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4111</TotalTime>
  <Pages>1</Pages>
  <Words>1609</Words>
  <Characters>9175</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1276</cp:revision>
  <cp:lastPrinted>2025-04-15T09:36:00Z</cp:lastPrinted>
  <dcterms:created xsi:type="dcterms:W3CDTF">2022-10-16T08:36:00Z</dcterms:created>
  <dcterms:modified xsi:type="dcterms:W3CDTF">2025-12-14T16:48:00Z</dcterms:modified>
</cp:coreProperties>
</file>