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98922" w14:textId="77777777" w:rsidR="00BB3746" w:rsidRPr="00C27AEE" w:rsidRDefault="00BB3746" w:rsidP="00BB3746">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w:t>
      </w:r>
      <w:r>
        <w:rPr>
          <w:rFonts w:cs="QuranTaha"/>
          <w:sz w:val="28"/>
          <w:szCs w:val="28"/>
          <w:rtl/>
          <w:lang w:bidi="fa-IR"/>
        </w:rPr>
        <w:t xml:space="preserve"> </w:t>
      </w:r>
      <w:r w:rsidRPr="00C27AEE">
        <w:rPr>
          <w:rFonts w:cs="QuranTaha"/>
          <w:sz w:val="28"/>
          <w:szCs w:val="28"/>
          <w:rtl/>
          <w:lang w:bidi="fa-IR"/>
        </w:rPr>
        <w:t>اللَّهِ</w:t>
      </w:r>
      <w:r>
        <w:rPr>
          <w:rFonts w:cs="QuranTaha"/>
          <w:sz w:val="28"/>
          <w:szCs w:val="28"/>
          <w:rtl/>
          <w:lang w:bidi="fa-IR"/>
        </w:rPr>
        <w:t xml:space="preserve"> </w:t>
      </w:r>
      <w:r w:rsidRPr="00C27AEE">
        <w:rPr>
          <w:rFonts w:cs="QuranTaha"/>
          <w:sz w:val="28"/>
          <w:szCs w:val="28"/>
          <w:rtl/>
          <w:lang w:bidi="fa-IR"/>
        </w:rPr>
        <w:t>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014EC116" w14:textId="77777777" w:rsidR="00BB3746" w:rsidRDefault="00BB3746" w:rsidP="00BB3746">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552137A" w14:textId="77777777" w:rsidR="00BB3746" w:rsidRDefault="00BB3746" w:rsidP="00BB3746">
      <w:pPr>
        <w:widowControl w:val="0"/>
        <w:bidi/>
        <w:spacing w:after="240" w:line="259" w:lineRule="auto"/>
        <w:jc w:val="center"/>
        <w:rPr>
          <w:rFonts w:cs="B Mitra"/>
          <w:b/>
          <w:bCs/>
          <w:sz w:val="32"/>
          <w:szCs w:val="32"/>
          <w:rtl/>
          <w:lang w:bidi="fa-IR"/>
        </w:rPr>
      </w:pPr>
      <w:r>
        <w:rPr>
          <w:rFonts w:cs="B Mitra" w:hint="cs"/>
          <w:b/>
          <w:bCs/>
          <w:sz w:val="32"/>
          <w:szCs w:val="32"/>
          <w:rtl/>
          <w:lang w:bidi="fa-IR"/>
        </w:rPr>
        <w:t>جلسه 980</w:t>
      </w:r>
    </w:p>
    <w:bookmarkEnd w:id="0"/>
    <w:p w14:paraId="78C208C8" w14:textId="77777777" w:rsidR="00BB3746" w:rsidRDefault="00BB3746" w:rsidP="00BB3746">
      <w:pPr>
        <w:widowControl w:val="0"/>
        <w:bidi/>
        <w:spacing w:before="240" w:line="262" w:lineRule="auto"/>
        <w:ind w:firstLine="289"/>
        <w:jc w:val="both"/>
        <w:rPr>
          <w:rFonts w:cs="2  Mitra"/>
          <w:sz w:val="28"/>
          <w:szCs w:val="28"/>
          <w:rtl/>
        </w:rPr>
      </w:pPr>
    </w:p>
    <w:p w14:paraId="46D7E7AD" w14:textId="77777777" w:rsidR="00BB3746" w:rsidRDefault="00BB3746" w:rsidP="00BB3746">
      <w:pPr>
        <w:widowControl w:val="0"/>
        <w:bidi/>
        <w:spacing w:before="240" w:line="242" w:lineRule="auto"/>
        <w:ind w:firstLine="284"/>
        <w:jc w:val="both"/>
        <w:rPr>
          <w:rFonts w:cs="2  Mitra"/>
          <w:color w:val="000000" w:themeColor="text1"/>
          <w:sz w:val="28"/>
          <w:szCs w:val="28"/>
          <w:rtl/>
        </w:rPr>
      </w:pPr>
      <w:r>
        <w:rPr>
          <w:rFonts w:cs="2  Mitra" w:hint="cs"/>
          <w:color w:val="000000" w:themeColor="text1"/>
          <w:sz w:val="28"/>
          <w:szCs w:val="28"/>
          <w:rtl/>
        </w:rPr>
        <w:t>دو اشکال از اشکالات مدعای شهيد صدر را جلسه قبل مطرح کردیم.</w:t>
      </w:r>
    </w:p>
    <w:p w14:paraId="63DFBDF9" w14:textId="77777777" w:rsidR="00BB3746" w:rsidRDefault="00BB3746" w:rsidP="00BB3746">
      <w:pPr>
        <w:widowControl w:val="0"/>
        <w:bidi/>
        <w:spacing w:before="240" w:line="242" w:lineRule="auto"/>
        <w:ind w:firstLine="284"/>
        <w:jc w:val="both"/>
        <w:rPr>
          <w:rFonts w:cs="2  Mitra"/>
          <w:color w:val="000000" w:themeColor="text1"/>
          <w:sz w:val="28"/>
          <w:szCs w:val="28"/>
          <w:rtl/>
        </w:rPr>
      </w:pPr>
      <w:bookmarkStart w:id="1" w:name="_Hlk216000136"/>
      <w:r w:rsidRPr="00A21797">
        <w:rPr>
          <w:rFonts w:cs="2  Mitra"/>
          <w:color w:val="000000" w:themeColor="text1"/>
          <w:sz w:val="28"/>
          <w:szCs w:val="28"/>
          <w:rtl/>
        </w:rPr>
        <w:t xml:space="preserve">اگر گفته شود: مراد شهید صدر آن است که </w:t>
      </w:r>
      <w:r>
        <w:rPr>
          <w:rFonts w:cs="2  Mitra" w:hint="cs"/>
          <w:color w:val="000000" w:themeColor="text1"/>
          <w:sz w:val="28"/>
          <w:szCs w:val="28"/>
          <w:rtl/>
        </w:rPr>
        <w:t>«</w:t>
      </w:r>
      <w:r w:rsidRPr="00A21797">
        <w:rPr>
          <w:rFonts w:cs="Abz-2 (Badr)"/>
          <w:color w:val="000000" w:themeColor="text1"/>
          <w:sz w:val="28"/>
          <w:szCs w:val="28"/>
          <w:rtl/>
        </w:rPr>
        <w:t>أصالة الحقيقة</w:t>
      </w:r>
      <w:r w:rsidRPr="00A21797">
        <w:rPr>
          <w:rFonts w:cs="2  Mitra" w:hint="cs"/>
          <w:color w:val="000000" w:themeColor="text1"/>
          <w:sz w:val="28"/>
          <w:szCs w:val="28"/>
          <w:rtl/>
        </w:rPr>
        <w:t>»</w:t>
      </w:r>
      <w:r w:rsidRPr="00A21797">
        <w:rPr>
          <w:rFonts w:cs="2  Mitra"/>
          <w:color w:val="000000" w:themeColor="text1"/>
          <w:sz w:val="28"/>
          <w:szCs w:val="28"/>
          <w:rtl/>
        </w:rPr>
        <w:t xml:space="preserve"> تنها در جایی که یکی از احتمالات در مراد استعمالی، همان معنای موضوع‌له باشد جاری نمی‌شود، بلکه در مواردی نیز که یکی از احتمالات، جزئی از معنای موضوع‌له است </w:t>
      </w:r>
      <w:r>
        <w:rPr>
          <w:rFonts w:cs="2  Mitra" w:hint="cs"/>
          <w:color w:val="000000" w:themeColor="text1"/>
          <w:sz w:val="28"/>
          <w:szCs w:val="28"/>
          <w:rtl/>
        </w:rPr>
        <w:t>که</w:t>
      </w:r>
      <w:r w:rsidRPr="00A21797">
        <w:rPr>
          <w:rFonts w:cs="2  Mitra"/>
          <w:color w:val="000000" w:themeColor="text1"/>
          <w:sz w:val="28"/>
          <w:szCs w:val="28"/>
          <w:rtl/>
        </w:rPr>
        <w:t xml:space="preserve"> نسبت به سایر اجزاء</w:t>
      </w:r>
      <w:r>
        <w:rPr>
          <w:rFonts w:cs="2  Mitra" w:hint="cs"/>
          <w:color w:val="000000" w:themeColor="text1"/>
          <w:sz w:val="28"/>
          <w:szCs w:val="28"/>
          <w:rtl/>
        </w:rPr>
        <w:t>،</w:t>
      </w:r>
      <w:r w:rsidRPr="00A21797">
        <w:rPr>
          <w:rFonts w:cs="2  Mitra"/>
          <w:color w:val="000000" w:themeColor="text1"/>
          <w:sz w:val="28"/>
          <w:szCs w:val="28"/>
          <w:rtl/>
        </w:rPr>
        <w:t xml:space="preserve"> به معنای موضوع‌له نزدیک‌تر می‌باشد</w:t>
      </w:r>
      <w:r>
        <w:rPr>
          <w:rFonts w:cs="2  Mitra" w:hint="cs"/>
          <w:color w:val="000000" w:themeColor="text1"/>
          <w:sz w:val="28"/>
          <w:szCs w:val="28"/>
          <w:rtl/>
        </w:rPr>
        <w:t>،</w:t>
      </w:r>
      <w:r w:rsidRPr="00A21797">
        <w:rPr>
          <w:rFonts w:cs="2  Mitra"/>
          <w:color w:val="000000" w:themeColor="text1"/>
          <w:sz w:val="28"/>
          <w:szCs w:val="28"/>
          <w:rtl/>
        </w:rPr>
        <w:t xml:space="preserve"> می‌توان به آن تمسک کرد</w:t>
      </w:r>
      <w:r>
        <w:rPr>
          <w:rFonts w:cs="2  Mitra" w:hint="cs"/>
          <w:color w:val="000000" w:themeColor="text1"/>
          <w:sz w:val="28"/>
          <w:szCs w:val="28"/>
          <w:rtl/>
        </w:rPr>
        <w:t>، و لازمه اين مدعا اين نيست که استعمال لفظ در جزء موضوع له نيز استعمال حقیقی باشد تا اشکالاتی که جلسه قبل مطرح شد بر مدعای ايشان وارد شود.</w:t>
      </w:r>
    </w:p>
    <w:p w14:paraId="1987E967" w14:textId="77777777" w:rsidR="00BB3746" w:rsidRDefault="00BB3746" w:rsidP="00BB3746">
      <w:pPr>
        <w:widowControl w:val="0"/>
        <w:bidi/>
        <w:spacing w:before="240" w:line="242" w:lineRule="auto"/>
        <w:ind w:firstLine="284"/>
        <w:jc w:val="both"/>
        <w:rPr>
          <w:rFonts w:cs="2  Mitra"/>
          <w:color w:val="000000" w:themeColor="text1"/>
          <w:sz w:val="28"/>
          <w:szCs w:val="28"/>
          <w:rtl/>
        </w:rPr>
      </w:pPr>
      <w:r>
        <w:rPr>
          <w:rFonts w:cs="2  Mitra" w:hint="cs"/>
          <w:color w:val="000000" w:themeColor="text1"/>
          <w:sz w:val="28"/>
          <w:szCs w:val="28"/>
          <w:rtl/>
        </w:rPr>
        <w:t>در پاسخ گفته می</w:t>
      </w:r>
      <w:r>
        <w:rPr>
          <w:rFonts w:cs="2  Mitra"/>
          <w:color w:val="000000" w:themeColor="text1"/>
          <w:sz w:val="28"/>
          <w:szCs w:val="28"/>
          <w:rtl/>
        </w:rPr>
        <w:softHyphen/>
      </w:r>
      <w:r>
        <w:rPr>
          <w:rFonts w:cs="2  Mitra" w:hint="cs"/>
          <w:color w:val="000000" w:themeColor="text1"/>
          <w:sz w:val="28"/>
          <w:szCs w:val="28"/>
          <w:rtl/>
        </w:rPr>
        <w:t xml:space="preserve">شود: همان گونه که خود ایشان </w:t>
      </w:r>
      <w:r w:rsidRPr="00255D04">
        <w:rPr>
          <w:rFonts w:cs="2  Mitra"/>
          <w:color w:val="000000" w:themeColor="text1"/>
          <w:sz w:val="28"/>
          <w:szCs w:val="28"/>
          <w:rtl/>
        </w:rPr>
        <w:t>تصریح کرده‌اند</w:t>
      </w:r>
      <w:r>
        <w:rPr>
          <w:rFonts w:cs="2  Mitra" w:hint="cs"/>
          <w:color w:val="000000" w:themeColor="text1"/>
          <w:sz w:val="28"/>
          <w:szCs w:val="28"/>
          <w:rtl/>
        </w:rPr>
        <w:t>، اساس «</w:t>
      </w:r>
      <w:r>
        <w:rPr>
          <w:rFonts w:cs="Abz-2 (Badr)" w:hint="cs"/>
          <w:color w:val="000000" w:themeColor="text1"/>
          <w:sz w:val="28"/>
          <w:szCs w:val="28"/>
          <w:rtl/>
        </w:rPr>
        <w:t>أ</w:t>
      </w:r>
      <w:r w:rsidRPr="00A21797">
        <w:rPr>
          <w:rFonts w:cs="Abz-2 (Badr)" w:hint="cs"/>
          <w:color w:val="000000" w:themeColor="text1"/>
          <w:sz w:val="28"/>
          <w:szCs w:val="28"/>
          <w:rtl/>
        </w:rPr>
        <w:t>صالة الحقيقة</w:t>
      </w:r>
      <w:r>
        <w:rPr>
          <w:rFonts w:cs="2  Mitra" w:hint="cs"/>
          <w:color w:val="000000" w:themeColor="text1"/>
          <w:sz w:val="28"/>
          <w:szCs w:val="28"/>
          <w:rtl/>
        </w:rPr>
        <w:t xml:space="preserve">» </w:t>
      </w:r>
      <w:r w:rsidRPr="00255D04">
        <w:rPr>
          <w:rFonts w:cs="2  Mitra"/>
          <w:color w:val="000000" w:themeColor="text1"/>
          <w:sz w:val="28"/>
          <w:szCs w:val="28"/>
          <w:rtl/>
        </w:rPr>
        <w:t>بر این است که معنا به</w:t>
      </w:r>
      <w:r>
        <w:rPr>
          <w:rFonts w:cs="2  Mitra" w:hint="cs"/>
          <w:color w:val="000000" w:themeColor="text1"/>
          <w:sz w:val="28"/>
          <w:szCs w:val="28"/>
          <w:rtl/>
        </w:rPr>
        <w:t xml:space="preserve"> </w:t>
      </w:r>
      <w:r w:rsidRPr="00255D04">
        <w:rPr>
          <w:rFonts w:cs="2  Mitra"/>
          <w:color w:val="000000" w:themeColor="text1"/>
          <w:sz w:val="28"/>
          <w:szCs w:val="28"/>
          <w:rtl/>
        </w:rPr>
        <w:t>وسیله لفظ</w:t>
      </w:r>
      <w:r>
        <w:rPr>
          <w:rFonts w:cs="2  Mitra" w:hint="cs"/>
          <w:color w:val="000000" w:themeColor="text1"/>
          <w:sz w:val="28"/>
          <w:szCs w:val="28"/>
          <w:rtl/>
        </w:rPr>
        <w:t xml:space="preserve"> به مخاطب القاء شود و</w:t>
      </w:r>
      <w:r w:rsidRPr="007262A8">
        <w:rPr>
          <w:rFonts w:cs="2  Mitra"/>
          <w:color w:val="000000" w:themeColor="text1"/>
          <w:sz w:val="28"/>
          <w:szCs w:val="28"/>
          <w:rtl/>
        </w:rPr>
        <w:t xml:space="preserve"> در مواردی که یکی از معانی محتمل، همان معنای موضوع‌له باشد، چون القای آن به مخاطب بی‌نیاز از مؤونه اضافی است، در صورت فقدان قرینه، می‌توان لفظ را بر همان معنا حمل نمود</w:t>
      </w:r>
      <w:r>
        <w:rPr>
          <w:rFonts w:cs="2  Mitra" w:hint="cs"/>
          <w:color w:val="000000" w:themeColor="text1"/>
          <w:sz w:val="28"/>
          <w:szCs w:val="28"/>
          <w:rtl/>
        </w:rPr>
        <w:t>.</w:t>
      </w:r>
    </w:p>
    <w:p w14:paraId="0E11D622" w14:textId="77777777" w:rsidR="00BB3746" w:rsidRDefault="00BB3746" w:rsidP="00BB3746">
      <w:pPr>
        <w:widowControl w:val="0"/>
        <w:bidi/>
        <w:spacing w:before="240" w:line="242" w:lineRule="auto"/>
        <w:ind w:firstLine="284"/>
        <w:jc w:val="both"/>
        <w:rPr>
          <w:rFonts w:cs="2  Mitra"/>
          <w:color w:val="000000" w:themeColor="text1"/>
          <w:sz w:val="28"/>
          <w:szCs w:val="28"/>
          <w:rtl/>
        </w:rPr>
      </w:pPr>
      <w:r w:rsidRPr="007262A8">
        <w:rPr>
          <w:rFonts w:cs="2  Mitra"/>
          <w:color w:val="000000" w:themeColor="text1"/>
          <w:sz w:val="28"/>
          <w:szCs w:val="28"/>
          <w:rtl/>
        </w:rPr>
        <w:t>اما اگر احراز کنیم که لفظ در معنای موضوع‌له استعمال نشده است، اراده هر معنای دیگری محتاج به مؤونه زائد خواهد بود</w:t>
      </w:r>
      <w:r>
        <w:rPr>
          <w:rFonts w:cs="2  Mitra" w:hint="cs"/>
          <w:color w:val="000000" w:themeColor="text1"/>
          <w:sz w:val="28"/>
          <w:szCs w:val="28"/>
          <w:rtl/>
        </w:rPr>
        <w:t>،</w:t>
      </w:r>
      <w:r w:rsidRPr="007262A8">
        <w:rPr>
          <w:rFonts w:cs="2  Mitra"/>
          <w:color w:val="000000" w:themeColor="text1"/>
          <w:sz w:val="28"/>
          <w:szCs w:val="28"/>
          <w:rtl/>
        </w:rPr>
        <w:t xml:space="preserve"> و این‌که گفته شود معنای نزدیک‌تر به معنای حقیقی نیازمند مؤونه کمتری است، در واقع بازگشت به مدعای مرحوم میرزای قمی </w:t>
      </w:r>
      <w:r>
        <w:rPr>
          <w:rFonts w:cs="2  Mitra" w:hint="cs"/>
          <w:color w:val="000000" w:themeColor="text1"/>
          <w:sz w:val="28"/>
          <w:szCs w:val="28"/>
          <w:rtl/>
        </w:rPr>
        <w:t>دارد</w:t>
      </w:r>
      <w:r w:rsidRPr="007262A8">
        <w:rPr>
          <w:rFonts w:cs="2  Mitra"/>
          <w:color w:val="000000" w:themeColor="text1"/>
          <w:sz w:val="28"/>
          <w:szCs w:val="28"/>
          <w:rtl/>
        </w:rPr>
        <w:t xml:space="preserve"> که پیش‌تر اشکال آن بیان شد</w:t>
      </w:r>
      <w:r>
        <w:rPr>
          <w:rFonts w:cs="2  Mitra" w:hint="cs"/>
          <w:color w:val="000000" w:themeColor="text1"/>
          <w:sz w:val="28"/>
          <w:szCs w:val="28"/>
          <w:rtl/>
        </w:rPr>
        <w:t>.</w:t>
      </w:r>
    </w:p>
    <w:p w14:paraId="5D50954A" w14:textId="77777777" w:rsidR="00BB3746" w:rsidRDefault="00BB3746" w:rsidP="00BB3746">
      <w:pPr>
        <w:widowControl w:val="0"/>
        <w:bidi/>
        <w:spacing w:before="240" w:line="242" w:lineRule="auto"/>
        <w:ind w:firstLine="284"/>
        <w:jc w:val="both"/>
        <w:rPr>
          <w:rFonts w:cs="2  Mitra"/>
          <w:color w:val="000000" w:themeColor="text1"/>
          <w:sz w:val="28"/>
          <w:szCs w:val="28"/>
          <w:rtl/>
        </w:rPr>
      </w:pPr>
      <w:r>
        <w:rPr>
          <w:rFonts w:cs="2  Mitra" w:hint="cs"/>
          <w:color w:val="000000" w:themeColor="text1"/>
          <w:sz w:val="28"/>
          <w:szCs w:val="28"/>
          <w:rtl/>
        </w:rPr>
        <w:t xml:space="preserve">ثالثاً: </w:t>
      </w:r>
      <w:r w:rsidRPr="00917965">
        <w:rPr>
          <w:rFonts w:cs="2  Mitra"/>
          <w:color w:val="000000" w:themeColor="text1"/>
          <w:sz w:val="28"/>
          <w:szCs w:val="28"/>
          <w:rtl/>
        </w:rPr>
        <w:t>همان‌گونه که در اشکال بر توجیه مرحوم آیت</w:t>
      </w:r>
      <w:r>
        <w:rPr>
          <w:rFonts w:cs="2  Mitra" w:hint="cs"/>
          <w:color w:val="000000" w:themeColor="text1"/>
          <w:sz w:val="28"/>
          <w:szCs w:val="28"/>
          <w:rtl/>
        </w:rPr>
        <w:t xml:space="preserve"> </w:t>
      </w:r>
      <w:r w:rsidRPr="00917965">
        <w:rPr>
          <w:rFonts w:cs="2  Mitra"/>
          <w:color w:val="000000" w:themeColor="text1"/>
          <w:sz w:val="28"/>
          <w:szCs w:val="28"/>
          <w:rtl/>
        </w:rPr>
        <w:t xml:space="preserve">الله روحانی از کلمات شیخ گذشت، این توجیه نیز همانند آن، خلاف ظاهر مدعای مرحوم شیخ است و در حقیقت ادعایی جدید به شمار می‌آید که ارتباطی با اصل مدعای </w:t>
      </w:r>
      <w:r>
        <w:rPr>
          <w:rFonts w:cs="2  Mitra" w:hint="cs"/>
          <w:color w:val="000000" w:themeColor="text1"/>
          <w:sz w:val="28"/>
          <w:szCs w:val="28"/>
          <w:rtl/>
        </w:rPr>
        <w:t>ايشان</w:t>
      </w:r>
      <w:r w:rsidRPr="00917965">
        <w:rPr>
          <w:rFonts w:cs="2  Mitra"/>
          <w:color w:val="000000" w:themeColor="text1"/>
          <w:sz w:val="28"/>
          <w:szCs w:val="28"/>
          <w:rtl/>
        </w:rPr>
        <w:t xml:space="preserve"> ندارد</w:t>
      </w:r>
      <w:r>
        <w:rPr>
          <w:rFonts w:cs="2  Mitra" w:hint="cs"/>
          <w:color w:val="000000" w:themeColor="text1"/>
          <w:sz w:val="28"/>
          <w:szCs w:val="28"/>
          <w:rtl/>
        </w:rPr>
        <w:t>.</w:t>
      </w:r>
    </w:p>
    <w:p w14:paraId="777C27E6" w14:textId="77777777" w:rsidR="00BB3746" w:rsidRPr="00AE290F" w:rsidRDefault="00BB3746" w:rsidP="00BB3746">
      <w:pPr>
        <w:widowControl w:val="0"/>
        <w:bidi/>
        <w:spacing w:before="240" w:line="242" w:lineRule="auto"/>
        <w:ind w:firstLine="284"/>
        <w:jc w:val="both"/>
        <w:rPr>
          <w:rFonts w:cs="2  Mitra"/>
          <w:color w:val="000000" w:themeColor="text1"/>
          <w:sz w:val="28"/>
          <w:szCs w:val="28"/>
        </w:rPr>
      </w:pPr>
      <w:r w:rsidRPr="00AE290F">
        <w:rPr>
          <w:rFonts w:cs="2  Mitra"/>
          <w:color w:val="000000" w:themeColor="text1"/>
          <w:sz w:val="28"/>
          <w:szCs w:val="28"/>
          <w:rtl/>
        </w:rPr>
        <w:t>در واقع، آنچه مرحوم شهید صدر ادعا کرده‌اند ـ بر فرض تمامیت ـ تنها در عام مجموعی قابل التزام است. اما در عام بدلی و عام استغراقی که در آن‌ها آنچه مو</w:t>
      </w:r>
      <w:r>
        <w:rPr>
          <w:rFonts w:cs="2  Mitra" w:hint="cs"/>
          <w:color w:val="000000" w:themeColor="text1"/>
          <w:sz w:val="28"/>
          <w:szCs w:val="28"/>
          <w:rtl/>
        </w:rPr>
        <w:t>ضوع حکم</w:t>
      </w:r>
      <w:r w:rsidRPr="00AE290F">
        <w:rPr>
          <w:rFonts w:cs="2  Mitra"/>
          <w:color w:val="000000" w:themeColor="text1"/>
          <w:sz w:val="28"/>
          <w:szCs w:val="28"/>
          <w:rtl/>
        </w:rPr>
        <w:t xml:space="preserve"> </w:t>
      </w:r>
      <w:r>
        <w:rPr>
          <w:rFonts w:cs="2  Mitra" w:hint="cs"/>
          <w:color w:val="000000" w:themeColor="text1"/>
          <w:sz w:val="28"/>
          <w:szCs w:val="28"/>
          <w:rtl/>
        </w:rPr>
        <w:t>واقع می</w:t>
      </w:r>
      <w:r>
        <w:rPr>
          <w:rFonts w:cs="2  Mitra"/>
          <w:color w:val="000000" w:themeColor="text1"/>
          <w:sz w:val="28"/>
          <w:szCs w:val="28"/>
          <w:rtl/>
        </w:rPr>
        <w:softHyphen/>
      </w:r>
      <w:r>
        <w:rPr>
          <w:rFonts w:cs="2  Mitra" w:hint="cs"/>
          <w:color w:val="000000" w:themeColor="text1"/>
          <w:sz w:val="28"/>
          <w:szCs w:val="28"/>
          <w:rtl/>
        </w:rPr>
        <w:t>شود</w:t>
      </w:r>
      <w:r w:rsidRPr="00AE290F">
        <w:rPr>
          <w:rFonts w:cs="2  Mitra"/>
          <w:color w:val="000000" w:themeColor="text1"/>
          <w:sz w:val="28"/>
          <w:szCs w:val="28"/>
          <w:rtl/>
        </w:rPr>
        <w:t xml:space="preserve">، مرکّبی </w:t>
      </w:r>
      <w:r>
        <w:rPr>
          <w:rFonts w:cs="2  Mitra" w:hint="cs"/>
          <w:color w:val="000000" w:themeColor="text1"/>
          <w:sz w:val="28"/>
          <w:szCs w:val="28"/>
          <w:rtl/>
        </w:rPr>
        <w:t xml:space="preserve">متشکل </w:t>
      </w:r>
      <w:r w:rsidRPr="00AE290F">
        <w:rPr>
          <w:rFonts w:cs="2  Mitra"/>
          <w:color w:val="000000" w:themeColor="text1"/>
          <w:sz w:val="28"/>
          <w:szCs w:val="28"/>
          <w:rtl/>
        </w:rPr>
        <w:t>از افراد یک ماهیت واحد نیست، بلکه هر فرد از افراد ماهیت یا به نحو لا‌بشرط نسبت به سایر افراد، یا به نحو بشرط</w:t>
      </w:r>
      <w:r>
        <w:rPr>
          <w:rFonts w:cs="2  Mitra" w:hint="cs"/>
          <w:color w:val="000000" w:themeColor="text1"/>
          <w:sz w:val="28"/>
          <w:szCs w:val="28"/>
          <w:rtl/>
        </w:rPr>
        <w:t xml:space="preserve"> </w:t>
      </w:r>
      <w:r w:rsidRPr="00AE290F">
        <w:rPr>
          <w:rFonts w:cs="2  Mitra"/>
          <w:color w:val="000000" w:themeColor="text1"/>
          <w:sz w:val="28"/>
          <w:szCs w:val="28"/>
          <w:rtl/>
        </w:rPr>
        <w:t xml:space="preserve">لا از آنان </w:t>
      </w:r>
      <w:r>
        <w:rPr>
          <w:rFonts w:cs="2  Mitra" w:hint="cs"/>
          <w:color w:val="000000" w:themeColor="text1"/>
          <w:sz w:val="28"/>
          <w:szCs w:val="28"/>
          <w:rtl/>
        </w:rPr>
        <w:t>موضوع حکم قرار می</w:t>
      </w:r>
      <w:r>
        <w:rPr>
          <w:rFonts w:cs="2  Mitra"/>
          <w:color w:val="000000" w:themeColor="text1"/>
          <w:sz w:val="28"/>
          <w:szCs w:val="28"/>
          <w:rtl/>
        </w:rPr>
        <w:softHyphen/>
      </w:r>
      <w:r>
        <w:rPr>
          <w:rFonts w:cs="2  Mitra" w:hint="cs"/>
          <w:color w:val="000000" w:themeColor="text1"/>
          <w:sz w:val="28"/>
          <w:szCs w:val="28"/>
          <w:rtl/>
        </w:rPr>
        <w:t>گيرد</w:t>
      </w:r>
      <w:r w:rsidRPr="00AE290F">
        <w:rPr>
          <w:rFonts w:cs="2  Mitra"/>
          <w:color w:val="000000" w:themeColor="text1"/>
          <w:sz w:val="28"/>
          <w:szCs w:val="28"/>
          <w:rtl/>
        </w:rPr>
        <w:t>، نمی‌توان ادعا کرد که آنچه پس از تخصیص از لفظ اراده شده، نسبتش با موضوع‌له</w:t>
      </w:r>
      <w:r>
        <w:rPr>
          <w:rFonts w:cs="2  Mitra" w:hint="cs"/>
          <w:color w:val="000000" w:themeColor="text1"/>
          <w:sz w:val="28"/>
          <w:szCs w:val="28"/>
          <w:rtl/>
        </w:rPr>
        <w:t xml:space="preserve"> آن</w:t>
      </w:r>
      <w:r w:rsidRPr="00AE290F">
        <w:rPr>
          <w:rFonts w:cs="2  Mitra"/>
          <w:color w:val="000000" w:themeColor="text1"/>
          <w:sz w:val="28"/>
          <w:szCs w:val="28"/>
          <w:rtl/>
        </w:rPr>
        <w:t>، نسبت جزء و کل است</w:t>
      </w:r>
      <w:r>
        <w:rPr>
          <w:rFonts w:cs="2  Mitra" w:hint="cs"/>
          <w:color w:val="000000" w:themeColor="text1"/>
          <w:sz w:val="28"/>
          <w:szCs w:val="28"/>
          <w:rtl/>
        </w:rPr>
        <w:t>.</w:t>
      </w:r>
    </w:p>
    <w:p w14:paraId="71139199" w14:textId="77777777" w:rsidR="00BB3746" w:rsidRPr="00AE290F" w:rsidRDefault="00BB3746" w:rsidP="00BB3746">
      <w:pPr>
        <w:widowControl w:val="0"/>
        <w:bidi/>
        <w:spacing w:before="240" w:line="242" w:lineRule="auto"/>
        <w:ind w:firstLine="284"/>
        <w:jc w:val="both"/>
        <w:rPr>
          <w:rFonts w:cs="2  Mitra"/>
          <w:color w:val="000000" w:themeColor="text1"/>
          <w:sz w:val="28"/>
          <w:szCs w:val="28"/>
          <w:rtl/>
          <w:lang w:bidi="fa-IR"/>
        </w:rPr>
      </w:pPr>
      <w:r>
        <w:rPr>
          <w:rFonts w:cs="2  Mitra" w:hint="cs"/>
          <w:color w:val="000000" w:themeColor="text1"/>
          <w:sz w:val="28"/>
          <w:szCs w:val="28"/>
          <w:rtl/>
        </w:rPr>
        <w:lastRenderedPageBreak/>
        <w:t>بلکه</w:t>
      </w:r>
      <w:r w:rsidRPr="00AE290F">
        <w:rPr>
          <w:rFonts w:cs="2  Mitra"/>
          <w:color w:val="000000" w:themeColor="text1"/>
          <w:sz w:val="28"/>
          <w:szCs w:val="28"/>
          <w:rtl/>
        </w:rPr>
        <w:t xml:space="preserve"> ادعا</w:t>
      </w:r>
      <w:r>
        <w:rPr>
          <w:rFonts w:cs="2  Mitra" w:hint="cs"/>
          <w:color w:val="000000" w:themeColor="text1"/>
          <w:sz w:val="28"/>
          <w:szCs w:val="28"/>
          <w:rtl/>
        </w:rPr>
        <w:t>ی مذکور</w:t>
      </w:r>
      <w:r w:rsidRPr="00AE290F">
        <w:rPr>
          <w:rFonts w:cs="2  Mitra"/>
          <w:color w:val="000000" w:themeColor="text1"/>
          <w:sz w:val="28"/>
          <w:szCs w:val="28"/>
          <w:rtl/>
        </w:rPr>
        <w:t xml:space="preserve"> حتی در </w:t>
      </w:r>
      <w:r>
        <w:rPr>
          <w:rFonts w:cs="2  Mitra" w:hint="cs"/>
          <w:color w:val="000000" w:themeColor="text1"/>
          <w:sz w:val="28"/>
          <w:szCs w:val="28"/>
          <w:rtl/>
        </w:rPr>
        <w:t>ع</w:t>
      </w:r>
      <w:r w:rsidRPr="00AE290F">
        <w:rPr>
          <w:rFonts w:cs="2  Mitra"/>
          <w:color w:val="000000" w:themeColor="text1"/>
          <w:sz w:val="28"/>
          <w:szCs w:val="28"/>
          <w:rtl/>
        </w:rPr>
        <w:t xml:space="preserve">ام مجموعی نیز پذیرفتنی نیست؛ زیرا ـ </w:t>
      </w:r>
      <w:r>
        <w:rPr>
          <w:rFonts w:cs="2  Mitra" w:hint="cs"/>
          <w:color w:val="000000" w:themeColor="text1"/>
          <w:sz w:val="28"/>
          <w:szCs w:val="28"/>
          <w:rtl/>
        </w:rPr>
        <w:t>هم</w:t>
      </w:r>
      <w:r w:rsidRPr="00AE290F">
        <w:rPr>
          <w:rFonts w:cs="2  Mitra"/>
          <w:color w:val="000000" w:themeColor="text1"/>
          <w:sz w:val="28"/>
          <w:szCs w:val="28"/>
          <w:rtl/>
        </w:rPr>
        <w:t>چنان</w:t>
      </w:r>
      <w:r>
        <w:rPr>
          <w:rFonts w:cs="2  Mitra" w:hint="cs"/>
          <w:color w:val="000000" w:themeColor="text1"/>
          <w:sz w:val="28"/>
          <w:szCs w:val="28"/>
          <w:rtl/>
        </w:rPr>
        <w:t xml:space="preserve"> </w:t>
      </w:r>
      <w:r w:rsidRPr="00AE290F">
        <w:rPr>
          <w:rFonts w:cs="2  Mitra"/>
          <w:color w:val="000000" w:themeColor="text1"/>
          <w:sz w:val="28"/>
          <w:szCs w:val="28"/>
          <w:rtl/>
        </w:rPr>
        <w:t xml:space="preserve">که پیش‌تر گذشت ـ صرف آن‌که یک مرکّب از برخی اجزاء مرکّب دیگر تشکیل شده باشد، موجب نمی‌شود که رابطه‌ی آن دو مرکّب، رابطه‌ی «جزء و کل» به حساب آید </w:t>
      </w:r>
      <w:r>
        <w:rPr>
          <w:rFonts w:cs="2  Mitra" w:hint="cs"/>
          <w:color w:val="000000" w:themeColor="text1"/>
          <w:sz w:val="28"/>
          <w:szCs w:val="28"/>
          <w:rtl/>
        </w:rPr>
        <w:t xml:space="preserve">و </w:t>
      </w:r>
      <w:r w:rsidRPr="00AE290F">
        <w:rPr>
          <w:rFonts w:cs="2  Mitra"/>
          <w:color w:val="000000" w:themeColor="text1"/>
          <w:sz w:val="28"/>
          <w:szCs w:val="28"/>
          <w:rtl/>
        </w:rPr>
        <w:t>بر مرکّب نخست، صدق کند که جزئی از مرکّب دوم است</w:t>
      </w:r>
      <w:r w:rsidRPr="00AE290F">
        <w:rPr>
          <w:rFonts w:cs="2  Mitra" w:hint="cs"/>
          <w:color w:val="000000" w:themeColor="text1"/>
          <w:sz w:val="28"/>
          <w:szCs w:val="28"/>
          <w:rtl/>
        </w:rPr>
        <w:t>.</w:t>
      </w:r>
    </w:p>
    <w:p w14:paraId="16C57BEB" w14:textId="77777777" w:rsidR="00BB3746" w:rsidRDefault="00BB3746" w:rsidP="00BB3746">
      <w:pPr>
        <w:widowControl w:val="0"/>
        <w:bidi/>
        <w:spacing w:before="240" w:line="242" w:lineRule="auto"/>
        <w:ind w:firstLine="284"/>
        <w:jc w:val="both"/>
        <w:rPr>
          <w:rFonts w:cs="2  Mitra"/>
          <w:color w:val="000000" w:themeColor="text1"/>
          <w:sz w:val="28"/>
          <w:szCs w:val="28"/>
          <w:rtl/>
        </w:rPr>
      </w:pPr>
      <w:r>
        <w:rPr>
          <w:rFonts w:cs="2  Mitra" w:hint="cs"/>
          <w:color w:val="000000" w:themeColor="text1"/>
          <w:sz w:val="28"/>
          <w:szCs w:val="28"/>
          <w:rtl/>
        </w:rPr>
        <w:t>در نتيجه وجهی برای قبول مدعای مرحوم شيخ وجود ندارد.</w:t>
      </w:r>
    </w:p>
    <w:p w14:paraId="312F980D" w14:textId="77777777" w:rsidR="00BB3746" w:rsidRDefault="00BB3746" w:rsidP="00BB3746">
      <w:pPr>
        <w:widowControl w:val="0"/>
        <w:bidi/>
        <w:spacing w:before="240" w:line="242" w:lineRule="auto"/>
        <w:ind w:firstLine="284"/>
        <w:jc w:val="both"/>
        <w:rPr>
          <w:rFonts w:cs="2  Mitra"/>
          <w:color w:val="000000" w:themeColor="text1"/>
          <w:sz w:val="28"/>
          <w:szCs w:val="28"/>
          <w:rtl/>
        </w:rPr>
      </w:pPr>
      <w:r w:rsidRPr="00497A3B">
        <w:rPr>
          <w:rFonts w:ascii="Neirizi" w:hAnsi="Neirizi" w:cs="Neirizi" w:hint="cs"/>
          <w:sz w:val="24"/>
          <w:szCs w:val="24"/>
          <w:rtl/>
          <w:lang w:bidi="fa-IR"/>
        </w:rPr>
        <w:t>پاسخ سوم:</w:t>
      </w:r>
      <w:r w:rsidRPr="00F61B2E">
        <w:rPr>
          <w:rFonts w:cs="2  Mitra" w:hint="cs"/>
          <w:color w:val="000000" w:themeColor="text1"/>
          <w:sz w:val="28"/>
          <w:szCs w:val="28"/>
          <w:rtl/>
        </w:rPr>
        <w:t xml:space="preserve"> </w:t>
      </w:r>
      <w:r>
        <w:rPr>
          <w:rFonts w:cs="2  Mitra" w:hint="cs"/>
          <w:color w:val="000000" w:themeColor="text1"/>
          <w:sz w:val="28"/>
          <w:szCs w:val="28"/>
          <w:rtl/>
        </w:rPr>
        <w:t>مرحوم میرزای نائینی در توضيح این پاسخ می</w:t>
      </w:r>
      <w:r>
        <w:rPr>
          <w:rFonts w:cs="2  Mitra"/>
          <w:color w:val="000000" w:themeColor="text1"/>
          <w:sz w:val="28"/>
          <w:szCs w:val="28"/>
          <w:rtl/>
        </w:rPr>
        <w:softHyphen/>
      </w:r>
      <w:r>
        <w:rPr>
          <w:rFonts w:cs="2  Mitra" w:hint="cs"/>
          <w:color w:val="000000" w:themeColor="text1"/>
          <w:sz w:val="28"/>
          <w:szCs w:val="28"/>
          <w:rtl/>
        </w:rPr>
        <w:t xml:space="preserve">فرماید: </w:t>
      </w:r>
      <w:r w:rsidRPr="00A67A95">
        <w:rPr>
          <w:rFonts w:cs="2  Mitra"/>
          <w:color w:val="000000" w:themeColor="text1"/>
          <w:sz w:val="28"/>
          <w:szCs w:val="28"/>
          <w:rtl/>
        </w:rPr>
        <w:t>تخصیص عام، مستلزم آن نیست که اصل اراده‌ی</w:t>
      </w:r>
      <w:r>
        <w:rPr>
          <w:rFonts w:cs="2  Mitra" w:hint="cs"/>
          <w:color w:val="000000" w:themeColor="text1"/>
          <w:sz w:val="28"/>
          <w:szCs w:val="28"/>
          <w:rtl/>
        </w:rPr>
        <w:t xml:space="preserve"> </w:t>
      </w:r>
      <w:r w:rsidRPr="00A67A95">
        <w:rPr>
          <w:rFonts w:cs="2  Mitra"/>
          <w:color w:val="000000" w:themeColor="text1"/>
          <w:sz w:val="28"/>
          <w:szCs w:val="28"/>
          <w:rtl/>
        </w:rPr>
        <w:t>عموم از عام نفی شود</w:t>
      </w:r>
      <w:r>
        <w:rPr>
          <w:rFonts w:cs="2  Mitra" w:hint="cs"/>
          <w:color w:val="000000" w:themeColor="text1"/>
          <w:sz w:val="28"/>
          <w:szCs w:val="28"/>
          <w:rtl/>
        </w:rPr>
        <w:t>،</w:t>
      </w:r>
      <w:r w:rsidRPr="00A67A95">
        <w:rPr>
          <w:rFonts w:cs="2  Mitra"/>
          <w:color w:val="000000" w:themeColor="text1"/>
          <w:sz w:val="28"/>
          <w:szCs w:val="28"/>
          <w:rtl/>
        </w:rPr>
        <w:t xml:space="preserve"> </w:t>
      </w:r>
      <w:r>
        <w:rPr>
          <w:rFonts w:cs="2  Mitra" w:hint="cs"/>
          <w:color w:val="000000" w:themeColor="text1"/>
          <w:sz w:val="28"/>
          <w:szCs w:val="28"/>
          <w:rtl/>
        </w:rPr>
        <w:t>بلکه</w:t>
      </w:r>
      <w:r w:rsidRPr="00A67A95">
        <w:rPr>
          <w:rFonts w:cs="2  Mitra"/>
          <w:color w:val="000000" w:themeColor="text1"/>
          <w:sz w:val="28"/>
          <w:szCs w:val="28"/>
          <w:rtl/>
        </w:rPr>
        <w:t xml:space="preserve"> ممکن است </w:t>
      </w:r>
      <w:r>
        <w:rPr>
          <w:rFonts w:cs="2  Mitra" w:hint="cs"/>
          <w:color w:val="000000" w:themeColor="text1"/>
          <w:sz w:val="28"/>
          <w:szCs w:val="28"/>
          <w:rtl/>
        </w:rPr>
        <w:t xml:space="preserve">اراده </w:t>
      </w:r>
      <w:r w:rsidRPr="00A67A95">
        <w:rPr>
          <w:rFonts w:cs="2  Mitra"/>
          <w:color w:val="000000" w:themeColor="text1"/>
          <w:sz w:val="28"/>
          <w:szCs w:val="28"/>
          <w:rtl/>
        </w:rPr>
        <w:t xml:space="preserve">عموم از عام مخصّص، به‌گونه‌ی اراده‌ی تمهیدی باشد؛ یعنی ذکر عام، مقدمه‌ای برای بیان مخصّص آن قرار گیرد. و </w:t>
      </w:r>
      <w:r>
        <w:rPr>
          <w:rFonts w:cs="2  Mitra" w:hint="cs"/>
          <w:color w:val="000000" w:themeColor="text1"/>
          <w:sz w:val="28"/>
          <w:szCs w:val="28"/>
          <w:rtl/>
        </w:rPr>
        <w:t xml:space="preserve">معلوم است که </w:t>
      </w:r>
      <w:r w:rsidRPr="00A67A95">
        <w:rPr>
          <w:rFonts w:cs="2  Mitra"/>
          <w:color w:val="000000" w:themeColor="text1"/>
          <w:sz w:val="28"/>
          <w:szCs w:val="28"/>
          <w:rtl/>
        </w:rPr>
        <w:t xml:space="preserve">هر جا عموم </w:t>
      </w:r>
      <w:r>
        <w:rPr>
          <w:rFonts w:cs="2  Mitra" w:hint="cs"/>
          <w:color w:val="000000" w:themeColor="text1"/>
          <w:sz w:val="28"/>
          <w:szCs w:val="28"/>
          <w:rtl/>
        </w:rPr>
        <w:t xml:space="preserve">به هر نحوی </w:t>
      </w:r>
      <w:r w:rsidRPr="00A67A95">
        <w:rPr>
          <w:rFonts w:cs="2  Mitra"/>
          <w:color w:val="000000" w:themeColor="text1"/>
          <w:sz w:val="28"/>
          <w:szCs w:val="28"/>
          <w:rtl/>
        </w:rPr>
        <w:t xml:space="preserve">از لفظ </w:t>
      </w:r>
      <w:r>
        <w:rPr>
          <w:rFonts w:cs="2  Mitra" w:hint="cs"/>
          <w:color w:val="000000" w:themeColor="text1"/>
          <w:sz w:val="28"/>
          <w:szCs w:val="28"/>
          <w:rtl/>
        </w:rPr>
        <w:t xml:space="preserve">عام </w:t>
      </w:r>
      <w:r w:rsidRPr="00A67A95">
        <w:rPr>
          <w:rFonts w:cs="2  Mitra"/>
          <w:color w:val="000000" w:themeColor="text1"/>
          <w:sz w:val="28"/>
          <w:szCs w:val="28"/>
          <w:rtl/>
        </w:rPr>
        <w:t>اراده شود، ناگزیر لفظ در معنای حقیقی خود استعمال شده است</w:t>
      </w:r>
      <w:r>
        <w:rPr>
          <w:rFonts w:cs="2  Mitra" w:hint="cs"/>
          <w:color w:val="000000" w:themeColor="text1"/>
          <w:sz w:val="28"/>
          <w:szCs w:val="28"/>
          <w:rtl/>
        </w:rPr>
        <w:t>.</w:t>
      </w:r>
    </w:p>
    <w:p w14:paraId="09E8EE9C" w14:textId="77777777" w:rsidR="00BB3746" w:rsidRDefault="00BB3746" w:rsidP="00BB3746">
      <w:pPr>
        <w:widowControl w:val="0"/>
        <w:bidi/>
        <w:spacing w:before="240" w:line="242" w:lineRule="auto"/>
        <w:ind w:firstLine="284"/>
        <w:jc w:val="both"/>
        <w:rPr>
          <w:rFonts w:cs="2  Mitra"/>
          <w:color w:val="000000" w:themeColor="text1"/>
          <w:sz w:val="28"/>
          <w:szCs w:val="28"/>
          <w:rtl/>
        </w:rPr>
      </w:pPr>
      <w:r>
        <w:rPr>
          <w:rFonts w:cs="2  Mitra" w:hint="cs"/>
          <w:color w:val="000000" w:themeColor="text1"/>
          <w:sz w:val="28"/>
          <w:szCs w:val="28"/>
          <w:rtl/>
        </w:rPr>
        <w:t>سپس در اشکال بر اين پاسخ می</w:t>
      </w:r>
      <w:r>
        <w:rPr>
          <w:rFonts w:cs="2  Mitra"/>
          <w:color w:val="000000" w:themeColor="text1"/>
          <w:sz w:val="28"/>
          <w:szCs w:val="28"/>
          <w:rtl/>
        </w:rPr>
        <w:softHyphen/>
      </w:r>
      <w:r>
        <w:rPr>
          <w:rFonts w:cs="2  Mitra" w:hint="cs"/>
          <w:color w:val="000000" w:themeColor="text1"/>
          <w:sz w:val="28"/>
          <w:szCs w:val="28"/>
          <w:rtl/>
        </w:rPr>
        <w:t xml:space="preserve">فرماید: </w:t>
      </w:r>
      <w:r w:rsidRPr="008D15A9">
        <w:rPr>
          <w:rFonts w:cs="2  Mitra"/>
          <w:color w:val="000000" w:themeColor="text1"/>
          <w:sz w:val="28"/>
          <w:szCs w:val="28"/>
          <w:rtl/>
        </w:rPr>
        <w:t>هرچند در تخصیص متّصل، ذکر عام در ابتدای کلام صرفاً دلالت تصوّری بر عموم دارد و نقش مقدمه‌ای برای دلالت تصدیقی نهایی جمله کامل را ایفا می‌نماید، اما در تخصیص منفصل که مخصّص همزمان با ذکر عام نیامده است</w:t>
      </w:r>
      <w:r>
        <w:rPr>
          <w:rFonts w:cs="2  Mitra" w:hint="cs"/>
          <w:color w:val="000000" w:themeColor="text1"/>
          <w:sz w:val="28"/>
          <w:szCs w:val="28"/>
          <w:rtl/>
        </w:rPr>
        <w:t>،</w:t>
      </w:r>
      <w:r w:rsidRPr="008D15A9">
        <w:rPr>
          <w:rFonts w:cs="2  Mitra"/>
          <w:color w:val="000000" w:themeColor="text1"/>
          <w:sz w:val="28"/>
          <w:szCs w:val="28"/>
          <w:rtl/>
        </w:rPr>
        <w:t xml:space="preserve"> نمی‌توان گفت ذکر عام صرفاً جنبه‌ی </w:t>
      </w:r>
      <w:r>
        <w:rPr>
          <w:rFonts w:cs="2  Mitra" w:hint="cs"/>
          <w:color w:val="000000" w:themeColor="text1"/>
          <w:sz w:val="28"/>
          <w:szCs w:val="28"/>
          <w:rtl/>
        </w:rPr>
        <w:t>مقدمه</w:t>
      </w:r>
      <w:r>
        <w:rPr>
          <w:rFonts w:cs="2  Mitra"/>
          <w:color w:val="000000" w:themeColor="text1"/>
          <w:sz w:val="28"/>
          <w:szCs w:val="28"/>
          <w:rtl/>
        </w:rPr>
        <w:softHyphen/>
      </w:r>
      <w:r>
        <w:rPr>
          <w:rFonts w:cs="2  Mitra" w:hint="cs"/>
          <w:color w:val="000000" w:themeColor="text1"/>
          <w:sz w:val="28"/>
          <w:szCs w:val="28"/>
          <w:rtl/>
        </w:rPr>
        <w:t>چینی</w:t>
      </w:r>
      <w:r w:rsidRPr="008D15A9">
        <w:rPr>
          <w:rFonts w:cs="2  Mitra"/>
          <w:color w:val="000000" w:themeColor="text1"/>
          <w:sz w:val="28"/>
          <w:szCs w:val="28"/>
          <w:rtl/>
        </w:rPr>
        <w:t xml:space="preserve"> داشته است. بنابر</w:t>
      </w:r>
      <w:r>
        <w:rPr>
          <w:rFonts w:cs="2  Mitra" w:hint="cs"/>
          <w:color w:val="000000" w:themeColor="text1"/>
          <w:sz w:val="28"/>
          <w:szCs w:val="28"/>
          <w:rtl/>
        </w:rPr>
        <w:t xml:space="preserve"> </w:t>
      </w:r>
      <w:r w:rsidRPr="008D15A9">
        <w:rPr>
          <w:rFonts w:cs="2  Mitra"/>
          <w:color w:val="000000" w:themeColor="text1"/>
          <w:sz w:val="28"/>
          <w:szCs w:val="28"/>
          <w:rtl/>
        </w:rPr>
        <w:t>این برای اثبات این</w:t>
      </w:r>
      <w:r>
        <w:rPr>
          <w:rFonts w:cs="2  Mitra" w:hint="cs"/>
          <w:color w:val="000000" w:themeColor="text1"/>
          <w:sz w:val="28"/>
          <w:szCs w:val="28"/>
          <w:rtl/>
        </w:rPr>
        <w:t xml:space="preserve"> </w:t>
      </w:r>
      <w:r w:rsidRPr="008D15A9">
        <w:rPr>
          <w:rFonts w:cs="2  Mitra"/>
          <w:color w:val="000000" w:themeColor="text1"/>
          <w:sz w:val="28"/>
          <w:szCs w:val="28"/>
          <w:rtl/>
        </w:rPr>
        <w:t>که در این مورد نیز استعمال عام حقیقی است و نه مجازی، نیاز</w:t>
      </w:r>
      <w:r>
        <w:rPr>
          <w:rFonts w:cs="2  Mitra" w:hint="cs"/>
          <w:color w:val="000000" w:themeColor="text1"/>
          <w:sz w:val="28"/>
          <w:szCs w:val="28"/>
          <w:rtl/>
        </w:rPr>
        <w:t>مند</w:t>
      </w:r>
      <w:r w:rsidRPr="008D15A9">
        <w:rPr>
          <w:rFonts w:cs="2  Mitra"/>
          <w:color w:val="000000" w:themeColor="text1"/>
          <w:sz w:val="28"/>
          <w:szCs w:val="28"/>
          <w:rtl/>
        </w:rPr>
        <w:t xml:space="preserve"> دلیل خواهد بود</w:t>
      </w:r>
      <w:r>
        <w:rPr>
          <w:rFonts w:cs="2  Mitra" w:hint="cs"/>
          <w:color w:val="000000" w:themeColor="text1"/>
          <w:sz w:val="28"/>
          <w:szCs w:val="28"/>
          <w:rtl/>
        </w:rPr>
        <w:t>.</w:t>
      </w:r>
      <w:r w:rsidRPr="00051741">
        <w:rPr>
          <w:rStyle w:val="FootnoteReference"/>
          <w:rFonts w:cs="2  Mitra"/>
          <w:sz w:val="28"/>
          <w:szCs w:val="28"/>
          <w:rtl/>
        </w:rPr>
        <w:footnoteReference w:id="2"/>
      </w:r>
    </w:p>
    <w:p w14:paraId="48169FE0" w14:textId="77777777" w:rsidR="00BB3746" w:rsidRDefault="00BB3746" w:rsidP="00BB3746">
      <w:pPr>
        <w:widowControl w:val="0"/>
        <w:bidi/>
        <w:spacing w:before="240" w:line="254" w:lineRule="auto"/>
        <w:ind w:firstLine="284"/>
        <w:jc w:val="both"/>
        <w:rPr>
          <w:rFonts w:cs="2  Mitra"/>
          <w:color w:val="000000" w:themeColor="text1"/>
          <w:sz w:val="28"/>
          <w:szCs w:val="28"/>
          <w:rtl/>
        </w:rPr>
      </w:pPr>
      <w:r>
        <w:rPr>
          <w:rFonts w:cs="2  Mitra" w:hint="cs"/>
          <w:color w:val="000000" w:themeColor="text1"/>
          <w:sz w:val="28"/>
          <w:szCs w:val="28"/>
          <w:rtl/>
        </w:rPr>
        <w:t>اما مرحوم آيت الله خوئی در رد اشکال مرحوم میرزای نائینی می</w:t>
      </w:r>
      <w:r>
        <w:rPr>
          <w:rFonts w:cs="2  Mitra"/>
          <w:color w:val="000000" w:themeColor="text1"/>
          <w:sz w:val="28"/>
          <w:szCs w:val="28"/>
          <w:rtl/>
        </w:rPr>
        <w:softHyphen/>
      </w:r>
      <w:r>
        <w:rPr>
          <w:rFonts w:cs="2  Mitra" w:hint="cs"/>
          <w:color w:val="000000" w:themeColor="text1"/>
          <w:sz w:val="28"/>
          <w:szCs w:val="28"/>
          <w:rtl/>
        </w:rPr>
        <w:t xml:space="preserve">فرماید: </w:t>
      </w:r>
      <w:r w:rsidRPr="008D15A9">
        <w:rPr>
          <w:rFonts w:cs="2  Mitra"/>
          <w:color w:val="000000" w:themeColor="text1"/>
          <w:sz w:val="28"/>
          <w:szCs w:val="28"/>
          <w:rtl/>
        </w:rPr>
        <w:t>مقصود از «</w:t>
      </w:r>
      <w:r w:rsidRPr="008D15A9">
        <w:rPr>
          <w:rFonts w:cs="Abz-2 (Badr)"/>
          <w:color w:val="000000" w:themeColor="text1"/>
          <w:sz w:val="28"/>
          <w:szCs w:val="28"/>
          <w:rtl/>
        </w:rPr>
        <w:t>اراده تمهيدي</w:t>
      </w:r>
      <w:r>
        <w:rPr>
          <w:rFonts w:cs="Abz-2 (Badr)" w:hint="cs"/>
          <w:color w:val="000000" w:themeColor="text1"/>
          <w:sz w:val="28"/>
          <w:szCs w:val="28"/>
          <w:rtl/>
        </w:rPr>
        <w:t>ّ</w:t>
      </w:r>
      <w:r w:rsidRPr="008D15A9">
        <w:rPr>
          <w:rFonts w:cs="Abz-2 (Badr)"/>
          <w:color w:val="000000" w:themeColor="text1"/>
          <w:sz w:val="28"/>
          <w:szCs w:val="28"/>
          <w:rtl/>
        </w:rPr>
        <w:t>ة</w:t>
      </w:r>
      <w:r w:rsidRPr="008D15A9">
        <w:rPr>
          <w:rFonts w:cs="2  Mitra"/>
          <w:color w:val="000000" w:themeColor="text1"/>
          <w:sz w:val="28"/>
          <w:szCs w:val="28"/>
          <w:rtl/>
        </w:rPr>
        <w:t>» این است که عام</w:t>
      </w:r>
      <w:r>
        <w:rPr>
          <w:rFonts w:cs="2  Mitra" w:hint="cs"/>
          <w:color w:val="000000" w:themeColor="text1"/>
          <w:sz w:val="28"/>
          <w:szCs w:val="28"/>
          <w:rtl/>
        </w:rPr>
        <w:t>،</w:t>
      </w:r>
      <w:r w:rsidRPr="008D15A9">
        <w:rPr>
          <w:rFonts w:cs="2  Mitra"/>
          <w:color w:val="000000" w:themeColor="text1"/>
          <w:sz w:val="28"/>
          <w:szCs w:val="28"/>
          <w:rtl/>
        </w:rPr>
        <w:t xml:space="preserve"> در معنای عموم به</w:t>
      </w:r>
      <w:r>
        <w:rPr>
          <w:rFonts w:cs="2  Mitra" w:hint="cs"/>
          <w:color w:val="000000" w:themeColor="text1"/>
          <w:sz w:val="28"/>
          <w:szCs w:val="28"/>
          <w:rtl/>
        </w:rPr>
        <w:t xml:space="preserve"> </w:t>
      </w:r>
      <w:r w:rsidRPr="008D15A9">
        <w:rPr>
          <w:rFonts w:cs="2  Mitra"/>
          <w:color w:val="000000" w:themeColor="text1"/>
          <w:sz w:val="28"/>
          <w:szCs w:val="28"/>
          <w:rtl/>
        </w:rPr>
        <w:t>کار رفته و این معنا با اراده مقوّم استعمال مد نظر بوده</w:t>
      </w:r>
      <w:r>
        <w:rPr>
          <w:rFonts w:cs="2  Mitra" w:hint="cs"/>
          <w:color w:val="000000" w:themeColor="text1"/>
          <w:sz w:val="28"/>
          <w:szCs w:val="28"/>
          <w:rtl/>
        </w:rPr>
        <w:t xml:space="preserve"> است</w:t>
      </w:r>
      <w:r w:rsidRPr="008D15A9">
        <w:rPr>
          <w:rFonts w:cs="2  Mitra"/>
          <w:color w:val="000000" w:themeColor="text1"/>
          <w:sz w:val="28"/>
          <w:szCs w:val="28"/>
          <w:rtl/>
        </w:rPr>
        <w:t xml:space="preserve"> </w:t>
      </w:r>
      <w:r>
        <w:rPr>
          <w:rFonts w:cs="2  Mitra" w:hint="cs"/>
          <w:color w:val="000000" w:themeColor="text1"/>
          <w:sz w:val="28"/>
          <w:szCs w:val="28"/>
          <w:rtl/>
        </w:rPr>
        <w:t xml:space="preserve">و </w:t>
      </w:r>
      <w:r w:rsidRPr="008D15A9">
        <w:rPr>
          <w:rFonts w:cs="2  Mitra"/>
          <w:color w:val="000000" w:themeColor="text1"/>
          <w:sz w:val="28"/>
          <w:szCs w:val="28"/>
          <w:rtl/>
        </w:rPr>
        <w:t>ذکر عام</w:t>
      </w:r>
      <w:r>
        <w:rPr>
          <w:rFonts w:cs="2  Mitra" w:hint="cs"/>
          <w:color w:val="000000" w:themeColor="text1"/>
          <w:sz w:val="28"/>
          <w:szCs w:val="28"/>
          <w:rtl/>
        </w:rPr>
        <w:t>،</w:t>
      </w:r>
      <w:r w:rsidRPr="008D15A9">
        <w:rPr>
          <w:rFonts w:cs="2  Mitra"/>
          <w:color w:val="000000" w:themeColor="text1"/>
          <w:sz w:val="28"/>
          <w:szCs w:val="28"/>
          <w:rtl/>
        </w:rPr>
        <w:t xml:space="preserve"> صرفاً مقدمه‌ای برای آوردن مخصّص بعدی است</w:t>
      </w:r>
      <w:r>
        <w:rPr>
          <w:rFonts w:cs="2  Mitra" w:hint="cs"/>
          <w:color w:val="000000" w:themeColor="text1"/>
          <w:sz w:val="28"/>
          <w:szCs w:val="28"/>
          <w:rtl/>
        </w:rPr>
        <w:t>.</w:t>
      </w:r>
      <w:r w:rsidRPr="008D15A9">
        <w:rPr>
          <w:rFonts w:cs="2  Mitra"/>
          <w:color w:val="000000" w:themeColor="text1"/>
          <w:sz w:val="28"/>
          <w:szCs w:val="28"/>
          <w:rtl/>
        </w:rPr>
        <w:t xml:space="preserve"> بنابر</w:t>
      </w:r>
      <w:r>
        <w:rPr>
          <w:rFonts w:cs="2  Mitra" w:hint="cs"/>
          <w:color w:val="000000" w:themeColor="text1"/>
          <w:sz w:val="28"/>
          <w:szCs w:val="28"/>
          <w:rtl/>
        </w:rPr>
        <w:t xml:space="preserve"> </w:t>
      </w:r>
      <w:r w:rsidRPr="008D15A9">
        <w:rPr>
          <w:rFonts w:cs="2  Mitra"/>
          <w:color w:val="000000" w:themeColor="text1"/>
          <w:sz w:val="28"/>
          <w:szCs w:val="28"/>
          <w:rtl/>
        </w:rPr>
        <w:t xml:space="preserve">این بیان </w:t>
      </w:r>
      <w:r>
        <w:rPr>
          <w:rFonts w:cs="2  Mitra" w:hint="cs"/>
          <w:color w:val="000000" w:themeColor="text1"/>
          <w:sz w:val="28"/>
          <w:szCs w:val="28"/>
          <w:rtl/>
        </w:rPr>
        <w:t xml:space="preserve">مذکور </w:t>
      </w:r>
      <w:r w:rsidRPr="008D15A9">
        <w:rPr>
          <w:rFonts w:cs="2  Mitra"/>
          <w:color w:val="000000" w:themeColor="text1"/>
          <w:sz w:val="28"/>
          <w:szCs w:val="28"/>
          <w:rtl/>
        </w:rPr>
        <w:t>در حقیقت به همان قرینیت ذکر خاص برای تعیین مراد جدی از عام برمی‌گردد</w:t>
      </w:r>
      <w:r>
        <w:rPr>
          <w:rFonts w:cs="2  Mitra" w:hint="cs"/>
          <w:color w:val="000000" w:themeColor="text1"/>
          <w:sz w:val="28"/>
          <w:szCs w:val="28"/>
          <w:rtl/>
        </w:rPr>
        <w:t xml:space="preserve"> که صحت آن سابقاً گذشت.</w:t>
      </w:r>
      <w:r w:rsidRPr="00051741">
        <w:rPr>
          <w:rStyle w:val="FootnoteReference"/>
          <w:rFonts w:cs="2  Mitra"/>
          <w:sz w:val="28"/>
          <w:szCs w:val="28"/>
          <w:rtl/>
        </w:rPr>
        <w:footnoteReference w:id="3"/>
      </w:r>
    </w:p>
    <w:p w14:paraId="27003FF9" w14:textId="77777777" w:rsidR="00BB3746" w:rsidRDefault="00BB3746" w:rsidP="00BB3746">
      <w:pPr>
        <w:widowControl w:val="0"/>
        <w:bidi/>
        <w:spacing w:before="240" w:line="254" w:lineRule="auto"/>
        <w:ind w:firstLine="284"/>
        <w:jc w:val="both"/>
        <w:rPr>
          <w:rFonts w:cs="2  Mitra"/>
          <w:color w:val="000000" w:themeColor="text1"/>
          <w:sz w:val="28"/>
          <w:szCs w:val="28"/>
          <w:rtl/>
        </w:rPr>
      </w:pPr>
      <w:r>
        <w:rPr>
          <w:rFonts w:cs="2  Mitra" w:hint="cs"/>
          <w:color w:val="000000" w:themeColor="text1"/>
          <w:sz w:val="28"/>
          <w:szCs w:val="28"/>
          <w:rtl/>
        </w:rPr>
        <w:t>حق نيز در اين مطلب با مرحوم آيت الله خوئی است.</w:t>
      </w:r>
    </w:p>
    <w:p w14:paraId="4FA30700" w14:textId="77777777" w:rsidR="00BB3746" w:rsidRDefault="00BB3746" w:rsidP="00BB3746">
      <w:pPr>
        <w:widowControl w:val="0"/>
        <w:bidi/>
        <w:spacing w:before="240" w:line="254" w:lineRule="auto"/>
        <w:ind w:firstLine="284"/>
        <w:jc w:val="both"/>
        <w:rPr>
          <w:rFonts w:cs="2  Mitra"/>
          <w:color w:val="000000" w:themeColor="text1"/>
          <w:sz w:val="28"/>
          <w:szCs w:val="28"/>
          <w:rtl/>
        </w:rPr>
      </w:pPr>
      <w:r w:rsidRPr="00B96FC4">
        <w:rPr>
          <w:rFonts w:cs="2  Mitra"/>
          <w:color w:val="000000" w:themeColor="text1"/>
          <w:sz w:val="28"/>
          <w:szCs w:val="28"/>
          <w:rtl/>
        </w:rPr>
        <w:t xml:space="preserve">توجه به اين نکته </w:t>
      </w:r>
      <w:r>
        <w:rPr>
          <w:rFonts w:cs="2  Mitra" w:hint="cs"/>
          <w:color w:val="000000" w:themeColor="text1"/>
          <w:sz w:val="28"/>
          <w:szCs w:val="28"/>
          <w:rtl/>
        </w:rPr>
        <w:t xml:space="preserve">نيز </w:t>
      </w:r>
      <w:r w:rsidRPr="00B96FC4">
        <w:rPr>
          <w:rFonts w:cs="2  Mitra"/>
          <w:color w:val="000000" w:themeColor="text1"/>
          <w:sz w:val="28"/>
          <w:szCs w:val="28"/>
          <w:rtl/>
        </w:rPr>
        <w:t xml:space="preserve">لازم است که بر اساس آنچه که سابقاً گذشت، تفسیری که </w:t>
      </w:r>
      <w:r>
        <w:rPr>
          <w:rFonts w:cs="2  Mitra" w:hint="cs"/>
          <w:color w:val="000000" w:themeColor="text1"/>
          <w:sz w:val="28"/>
          <w:szCs w:val="28"/>
          <w:rtl/>
        </w:rPr>
        <w:t>مرحوم ميرزای نائینی</w:t>
      </w:r>
      <w:r w:rsidRPr="00B96FC4">
        <w:rPr>
          <w:rFonts w:cs="2  Mitra"/>
          <w:color w:val="000000" w:themeColor="text1"/>
          <w:sz w:val="28"/>
          <w:szCs w:val="28"/>
          <w:rtl/>
        </w:rPr>
        <w:t xml:space="preserve"> از مخصص متصل و مخصص منفصل ارائه کرده اند، تفسیر قابل قبولی نیست</w:t>
      </w:r>
      <w:r w:rsidRPr="00B96FC4">
        <w:rPr>
          <w:rFonts w:cs="2  Mitra"/>
          <w:color w:val="000000" w:themeColor="text1"/>
          <w:sz w:val="28"/>
          <w:szCs w:val="28"/>
        </w:rPr>
        <w:t>.</w:t>
      </w:r>
    </w:p>
    <w:bookmarkEnd w:id="1"/>
    <w:p w14:paraId="3C507925" w14:textId="77777777" w:rsidR="00BB3746" w:rsidRDefault="00BB3746" w:rsidP="00BB3746">
      <w:pPr>
        <w:spacing w:line="259" w:lineRule="auto"/>
        <w:rPr>
          <w:rFonts w:cs="2  Mitra"/>
          <w:color w:val="000000" w:themeColor="text1"/>
          <w:sz w:val="28"/>
          <w:szCs w:val="28"/>
          <w:rtl/>
        </w:rPr>
      </w:pPr>
      <w:r>
        <w:rPr>
          <w:rFonts w:cs="2  Mitra"/>
          <w:color w:val="000000" w:themeColor="text1"/>
          <w:sz w:val="28"/>
          <w:szCs w:val="28"/>
          <w:rtl/>
        </w:rPr>
        <w:lastRenderedPageBreak/>
        <w:br w:type="page"/>
      </w:r>
    </w:p>
    <w:p w14:paraId="76445ABA" w14:textId="77777777" w:rsidR="00BB3746" w:rsidRDefault="00BB3746" w:rsidP="00BB3746">
      <w:pPr>
        <w:widowControl w:val="0"/>
        <w:bidi/>
        <w:spacing w:after="0" w:line="259" w:lineRule="auto"/>
        <w:ind w:firstLine="284"/>
        <w:jc w:val="both"/>
        <w:rPr>
          <w:rFonts w:cs="Abz-2 (Badr)"/>
          <w:color w:val="000000" w:themeColor="text1"/>
          <w:sz w:val="28"/>
          <w:szCs w:val="28"/>
          <w:rtl/>
        </w:rPr>
      </w:pPr>
      <w:r w:rsidRPr="00AE290F">
        <w:rPr>
          <w:rFonts w:cs="Abz-2 (Badr)"/>
          <w:color w:val="000000" w:themeColor="text1"/>
          <w:sz w:val="28"/>
          <w:szCs w:val="28"/>
          <w:rtl/>
        </w:rPr>
        <w:lastRenderedPageBreak/>
        <w:t xml:space="preserve">طرحنا في الجلسة السابقة </w:t>
      </w:r>
      <w:r>
        <w:rPr>
          <w:rFonts w:cs="Abz-2 (Badr)" w:hint="cs"/>
          <w:color w:val="000000" w:themeColor="text1"/>
          <w:sz w:val="28"/>
          <w:szCs w:val="28"/>
          <w:rtl/>
        </w:rPr>
        <w:t>إشکالين</w:t>
      </w:r>
      <w:r w:rsidRPr="00AE290F">
        <w:rPr>
          <w:rFonts w:cs="Abz-2 (Badr)"/>
          <w:color w:val="000000" w:themeColor="text1"/>
          <w:sz w:val="28"/>
          <w:szCs w:val="28"/>
          <w:rtl/>
        </w:rPr>
        <w:t xml:space="preserve"> من الإشكالات الواردة على مدّعى الشهيد الصدر</w:t>
      </w:r>
      <w:r>
        <w:rPr>
          <w:rFonts w:cs="Abz-2 (Badr)" w:hint="cs"/>
          <w:color w:val="000000" w:themeColor="text1"/>
          <w:sz w:val="28"/>
          <w:szCs w:val="28"/>
          <w:rtl/>
        </w:rPr>
        <w:t>.</w:t>
      </w:r>
    </w:p>
    <w:p w14:paraId="37598D0E" w14:textId="77777777" w:rsidR="00BB3746" w:rsidRPr="00AE290F" w:rsidRDefault="00BB3746" w:rsidP="00BB3746">
      <w:pPr>
        <w:widowControl w:val="0"/>
        <w:bidi/>
        <w:spacing w:after="0" w:line="259" w:lineRule="auto"/>
        <w:ind w:firstLine="284"/>
        <w:jc w:val="both"/>
        <w:rPr>
          <w:rFonts w:cs="Abz-2 (Badr)"/>
          <w:color w:val="000000" w:themeColor="text1"/>
          <w:sz w:val="28"/>
          <w:szCs w:val="28"/>
        </w:rPr>
      </w:pPr>
      <w:r w:rsidRPr="00AE290F">
        <w:rPr>
          <w:rFonts w:cs="Abz-2 (Badr)"/>
          <w:color w:val="000000" w:themeColor="text1"/>
          <w:sz w:val="28"/>
          <w:szCs w:val="28"/>
          <w:rtl/>
        </w:rPr>
        <w:t xml:space="preserve">فإن قيل: إنّ مراد الشهيد الصدر هو أنّ «أصالة الحقيقة» لا </w:t>
      </w:r>
      <w:r>
        <w:rPr>
          <w:rFonts w:cs="Abz-2 (Badr)" w:hint="cs"/>
          <w:color w:val="000000" w:themeColor="text1"/>
          <w:sz w:val="28"/>
          <w:szCs w:val="28"/>
          <w:rtl/>
        </w:rPr>
        <w:t>يختصّ جريانها بما إذا کان</w:t>
      </w:r>
      <w:r w:rsidRPr="00AE290F">
        <w:rPr>
          <w:rFonts w:cs="Abz-2 (Badr)"/>
          <w:color w:val="000000" w:themeColor="text1"/>
          <w:sz w:val="28"/>
          <w:szCs w:val="28"/>
          <w:rtl/>
        </w:rPr>
        <w:t xml:space="preserve"> أحد الاحتمالات في المراد الاستعمالي هو </w:t>
      </w:r>
      <w:r>
        <w:rPr>
          <w:rFonts w:cs="Abz-2 (Badr)" w:hint="cs"/>
          <w:color w:val="000000" w:themeColor="text1"/>
          <w:sz w:val="28"/>
          <w:szCs w:val="28"/>
          <w:rtl/>
        </w:rPr>
        <w:t xml:space="preserve">نفس </w:t>
      </w:r>
      <w:r w:rsidRPr="00AE290F">
        <w:rPr>
          <w:rFonts w:cs="Abz-2 (Badr)"/>
          <w:color w:val="000000" w:themeColor="text1"/>
          <w:sz w:val="28"/>
          <w:szCs w:val="28"/>
          <w:rtl/>
        </w:rPr>
        <w:t xml:space="preserve">المعنى الموضوع له، بل </w:t>
      </w:r>
      <w:r>
        <w:rPr>
          <w:rFonts w:cs="Abz-2 (Badr)" w:hint="cs"/>
          <w:color w:val="000000" w:themeColor="text1"/>
          <w:sz w:val="28"/>
          <w:szCs w:val="28"/>
          <w:rtl/>
        </w:rPr>
        <w:t>يمکن</w:t>
      </w:r>
      <w:r w:rsidRPr="00AE290F">
        <w:rPr>
          <w:rFonts w:cs="Abz-2 (Badr)"/>
          <w:color w:val="000000" w:themeColor="text1"/>
          <w:sz w:val="28"/>
          <w:szCs w:val="28"/>
          <w:rtl/>
        </w:rPr>
        <w:t xml:space="preserve"> </w:t>
      </w:r>
      <w:r>
        <w:rPr>
          <w:rFonts w:cs="Abz-2 (Badr)" w:hint="cs"/>
          <w:color w:val="000000" w:themeColor="text1"/>
          <w:sz w:val="28"/>
          <w:szCs w:val="28"/>
          <w:rtl/>
        </w:rPr>
        <w:t>ال</w:t>
      </w:r>
      <w:r w:rsidRPr="00AE290F">
        <w:rPr>
          <w:rFonts w:cs="Abz-2 (Badr)"/>
          <w:color w:val="000000" w:themeColor="text1"/>
          <w:sz w:val="28"/>
          <w:szCs w:val="28"/>
          <w:rtl/>
        </w:rPr>
        <w:t>تمس</w:t>
      </w:r>
      <w:r>
        <w:rPr>
          <w:rFonts w:cs="Abz-2 (Badr)" w:hint="cs"/>
          <w:color w:val="000000" w:themeColor="text1"/>
          <w:sz w:val="28"/>
          <w:szCs w:val="28"/>
          <w:rtl/>
        </w:rPr>
        <w:t>ّ</w:t>
      </w:r>
      <w:r w:rsidRPr="00AE290F">
        <w:rPr>
          <w:rFonts w:cs="Abz-2 (Badr)"/>
          <w:color w:val="000000" w:themeColor="text1"/>
          <w:sz w:val="28"/>
          <w:szCs w:val="28"/>
          <w:rtl/>
        </w:rPr>
        <w:t xml:space="preserve">ك بها أيضاً </w:t>
      </w:r>
      <w:r w:rsidRPr="00DA43E7">
        <w:rPr>
          <w:rFonts w:cs="Abz-2 (Badr)"/>
          <w:color w:val="000000" w:themeColor="text1"/>
          <w:sz w:val="28"/>
          <w:szCs w:val="28"/>
          <w:rtl/>
        </w:rPr>
        <w:t>فيما إذا كان</w:t>
      </w:r>
      <w:r>
        <w:rPr>
          <w:rFonts w:cs="Abz-2 (Badr)" w:hint="cs"/>
          <w:color w:val="000000" w:themeColor="text1"/>
          <w:sz w:val="28"/>
          <w:szCs w:val="28"/>
          <w:rtl/>
        </w:rPr>
        <w:t xml:space="preserve"> </w:t>
      </w:r>
      <w:r w:rsidRPr="00AE290F">
        <w:rPr>
          <w:rFonts w:cs="Abz-2 (Badr)"/>
          <w:color w:val="000000" w:themeColor="text1"/>
          <w:sz w:val="28"/>
          <w:szCs w:val="28"/>
          <w:rtl/>
        </w:rPr>
        <w:t>أحد الاحتمالات جزءً من المعنى الموضوع له بحيث يكون هذا الجزء أقرب إلى المعنى الحقيقي من سائر الأجزاء</w:t>
      </w:r>
      <w:r>
        <w:rPr>
          <w:rFonts w:cs="Abz-2 (Badr)" w:hint="cs"/>
          <w:color w:val="000000" w:themeColor="text1"/>
          <w:sz w:val="28"/>
          <w:szCs w:val="28"/>
          <w:rtl/>
        </w:rPr>
        <w:t>،</w:t>
      </w:r>
      <w:r w:rsidRPr="00DA43E7">
        <w:rPr>
          <w:rFonts w:cs="Abz-2 (Badr)" w:hint="cs"/>
          <w:color w:val="000000" w:themeColor="text1"/>
          <w:sz w:val="28"/>
          <w:szCs w:val="28"/>
          <w:rtl/>
        </w:rPr>
        <w:t xml:space="preserve"> </w:t>
      </w:r>
      <w:r>
        <w:rPr>
          <w:rFonts w:cs="Abz-2 (Badr)" w:hint="cs"/>
          <w:color w:val="000000" w:themeColor="text1"/>
          <w:sz w:val="28"/>
          <w:szCs w:val="28"/>
          <w:rtl/>
        </w:rPr>
        <w:t>لشموله لأجزاء من المرکّب الذي وضع له اللفظ أکثر ممّا يشمله غيره.</w:t>
      </w:r>
      <w:r w:rsidRPr="00AE290F">
        <w:rPr>
          <w:rFonts w:cs="Abz-2 (Badr)"/>
          <w:color w:val="000000" w:themeColor="text1"/>
          <w:sz w:val="28"/>
          <w:szCs w:val="28"/>
          <w:rtl/>
        </w:rPr>
        <w:t xml:space="preserve"> ولا يلزم من هذا المدّعى كون استعمال اللفظ في جزء الموضوع له استعمالاً حقيقي</w:t>
      </w:r>
      <w:r>
        <w:rPr>
          <w:rFonts w:cs="Abz-2 (Badr)" w:hint="cs"/>
          <w:color w:val="000000" w:themeColor="text1"/>
          <w:sz w:val="28"/>
          <w:szCs w:val="28"/>
          <w:rtl/>
        </w:rPr>
        <w:t>ّ</w:t>
      </w:r>
      <w:r w:rsidRPr="00AE290F">
        <w:rPr>
          <w:rFonts w:cs="Abz-2 (Badr)"/>
          <w:color w:val="000000" w:themeColor="text1"/>
          <w:sz w:val="28"/>
          <w:szCs w:val="28"/>
          <w:rtl/>
        </w:rPr>
        <w:t>اً كي ترد الإشكالات المطروحة في الجلسة السابقة على مدّعاه</w:t>
      </w:r>
      <w:r>
        <w:rPr>
          <w:rFonts w:cs="Abz-2 (Badr)" w:hint="cs"/>
          <w:color w:val="000000" w:themeColor="text1"/>
          <w:sz w:val="28"/>
          <w:szCs w:val="28"/>
          <w:rtl/>
        </w:rPr>
        <w:t>.</w:t>
      </w:r>
    </w:p>
    <w:p w14:paraId="018512C1" w14:textId="77777777" w:rsidR="00BB3746" w:rsidRPr="00AE290F" w:rsidRDefault="00BB3746" w:rsidP="00BB3746">
      <w:pPr>
        <w:widowControl w:val="0"/>
        <w:bidi/>
        <w:spacing w:after="0" w:line="259" w:lineRule="auto"/>
        <w:ind w:firstLine="284"/>
        <w:jc w:val="both"/>
        <w:rPr>
          <w:rFonts w:cs="Abz-2 (Badr)"/>
          <w:color w:val="000000" w:themeColor="text1"/>
          <w:sz w:val="28"/>
          <w:szCs w:val="28"/>
        </w:rPr>
      </w:pPr>
      <w:r>
        <w:rPr>
          <w:rFonts w:cs="Abz-2 (Badr)" w:hint="cs"/>
          <w:color w:val="000000" w:themeColor="text1"/>
          <w:sz w:val="28"/>
          <w:szCs w:val="28"/>
          <w:rtl/>
        </w:rPr>
        <w:t>قلت</w:t>
      </w:r>
      <w:r w:rsidRPr="00AE290F">
        <w:rPr>
          <w:rFonts w:cs="Abz-2 (Badr)"/>
          <w:color w:val="000000" w:themeColor="text1"/>
          <w:sz w:val="28"/>
          <w:szCs w:val="28"/>
          <w:rtl/>
        </w:rPr>
        <w:t>: إن</w:t>
      </w:r>
      <w:r>
        <w:rPr>
          <w:rFonts w:cs="Abz-2 (Badr)" w:hint="cs"/>
          <w:color w:val="000000" w:themeColor="text1"/>
          <w:sz w:val="28"/>
          <w:szCs w:val="28"/>
          <w:rtl/>
        </w:rPr>
        <w:t>ّ «أصالة الحقيقة» ـ</w:t>
      </w:r>
      <w:r w:rsidRPr="00AE290F">
        <w:rPr>
          <w:rFonts w:cs="Abz-2 (Badr)"/>
          <w:color w:val="000000" w:themeColor="text1"/>
          <w:sz w:val="28"/>
          <w:szCs w:val="28"/>
          <w:rtl/>
        </w:rPr>
        <w:t xml:space="preserve"> كما صرّح هو نفسه</w:t>
      </w:r>
      <w:r>
        <w:rPr>
          <w:rFonts w:cs="Abz-2 (Badr)" w:hint="cs"/>
          <w:color w:val="000000" w:themeColor="text1"/>
          <w:sz w:val="28"/>
          <w:szCs w:val="28"/>
          <w:rtl/>
        </w:rPr>
        <w:t xml:space="preserve"> ـ</w:t>
      </w:r>
      <w:r w:rsidRPr="00AE290F">
        <w:rPr>
          <w:rFonts w:cs="Abz-2 (Badr)"/>
          <w:color w:val="000000" w:themeColor="text1"/>
          <w:sz w:val="28"/>
          <w:szCs w:val="28"/>
          <w:rtl/>
        </w:rPr>
        <w:t xml:space="preserve"> </w:t>
      </w:r>
      <w:r>
        <w:rPr>
          <w:rFonts w:cs="Abz-2 (Badr)" w:hint="cs"/>
          <w:color w:val="000000" w:themeColor="text1"/>
          <w:sz w:val="28"/>
          <w:szCs w:val="28"/>
          <w:rtl/>
        </w:rPr>
        <w:t>مبنيّة</w:t>
      </w:r>
      <w:r w:rsidRPr="00AE290F">
        <w:rPr>
          <w:rFonts w:cs="Abz-2 (Badr)"/>
          <w:color w:val="000000" w:themeColor="text1"/>
          <w:sz w:val="28"/>
          <w:szCs w:val="28"/>
          <w:rtl/>
        </w:rPr>
        <w:t xml:space="preserve"> على أنّ المعنى يلقى إلى المخاطب بواسطة اللفظ، وبما أنّ إلقاء</w:t>
      </w:r>
      <w:r>
        <w:rPr>
          <w:rFonts w:cs="Abz-2 (Badr)" w:hint="cs"/>
          <w:color w:val="000000" w:themeColor="text1"/>
          <w:sz w:val="28"/>
          <w:szCs w:val="28"/>
          <w:rtl/>
        </w:rPr>
        <w:t xml:space="preserve"> المعنی</w:t>
      </w:r>
      <w:r w:rsidRPr="00AE290F">
        <w:rPr>
          <w:rFonts w:cs="Abz-2 (Badr)"/>
          <w:color w:val="000000" w:themeColor="text1"/>
          <w:sz w:val="28"/>
          <w:szCs w:val="28"/>
          <w:rtl/>
        </w:rPr>
        <w:t xml:space="preserve"> إلى المخاطب في </w:t>
      </w:r>
      <w:r>
        <w:rPr>
          <w:rFonts w:cs="Abz-2 (Badr)" w:hint="cs"/>
          <w:color w:val="000000" w:themeColor="text1"/>
          <w:sz w:val="28"/>
          <w:szCs w:val="28"/>
          <w:rtl/>
        </w:rPr>
        <w:t>ال</w:t>
      </w:r>
      <w:r w:rsidRPr="00AE290F">
        <w:rPr>
          <w:rFonts w:cs="Abz-2 (Badr)"/>
          <w:color w:val="000000" w:themeColor="text1"/>
          <w:sz w:val="28"/>
          <w:szCs w:val="28"/>
          <w:rtl/>
        </w:rPr>
        <w:t xml:space="preserve">موارد </w:t>
      </w:r>
      <w:r>
        <w:rPr>
          <w:rFonts w:cs="Abz-2 (Badr)" w:hint="cs"/>
          <w:color w:val="000000" w:themeColor="text1"/>
          <w:sz w:val="28"/>
          <w:szCs w:val="28"/>
          <w:rtl/>
        </w:rPr>
        <w:t xml:space="preserve">التي </w:t>
      </w:r>
      <w:r w:rsidRPr="00AE290F">
        <w:rPr>
          <w:rFonts w:cs="Abz-2 (Badr)"/>
          <w:color w:val="000000" w:themeColor="text1"/>
          <w:sz w:val="28"/>
          <w:szCs w:val="28"/>
          <w:rtl/>
        </w:rPr>
        <w:t xml:space="preserve">يكون أحد المعاني المحتملة </w:t>
      </w:r>
      <w:r>
        <w:rPr>
          <w:rFonts w:cs="Abz-2 (Badr)" w:hint="cs"/>
          <w:color w:val="000000" w:themeColor="text1"/>
          <w:sz w:val="28"/>
          <w:szCs w:val="28"/>
          <w:rtl/>
        </w:rPr>
        <w:t>هو</w:t>
      </w:r>
      <w:r w:rsidRPr="00AE290F">
        <w:rPr>
          <w:rFonts w:cs="Abz-2 (Badr)"/>
          <w:color w:val="000000" w:themeColor="text1"/>
          <w:sz w:val="28"/>
          <w:szCs w:val="28"/>
          <w:rtl/>
        </w:rPr>
        <w:t xml:space="preserve"> </w:t>
      </w:r>
      <w:r>
        <w:rPr>
          <w:rFonts w:cs="Abz-2 (Badr)" w:hint="cs"/>
          <w:color w:val="000000" w:themeColor="text1"/>
          <w:sz w:val="28"/>
          <w:szCs w:val="28"/>
          <w:rtl/>
        </w:rPr>
        <w:t xml:space="preserve">نفس </w:t>
      </w:r>
      <w:r w:rsidRPr="00AE290F">
        <w:rPr>
          <w:rFonts w:cs="Abz-2 (Badr)"/>
          <w:color w:val="000000" w:themeColor="text1"/>
          <w:sz w:val="28"/>
          <w:szCs w:val="28"/>
          <w:rtl/>
        </w:rPr>
        <w:t>المعنى الموضوع له، لا يحتاج إلى مؤونة زائدة، أمكن ـ عند فقدان القرينة ـ حمل اللفظ عليه</w:t>
      </w:r>
      <w:r>
        <w:rPr>
          <w:rFonts w:cs="Abz-2 (Badr)" w:hint="cs"/>
          <w:color w:val="000000" w:themeColor="text1"/>
          <w:sz w:val="28"/>
          <w:szCs w:val="28"/>
          <w:rtl/>
        </w:rPr>
        <w:t>.</w:t>
      </w:r>
    </w:p>
    <w:p w14:paraId="692D2039" w14:textId="77777777" w:rsidR="00BB3746" w:rsidRDefault="00BB3746" w:rsidP="00BB3746">
      <w:pPr>
        <w:widowControl w:val="0"/>
        <w:bidi/>
        <w:spacing w:after="0" w:line="259" w:lineRule="auto"/>
        <w:ind w:firstLine="284"/>
        <w:jc w:val="both"/>
        <w:rPr>
          <w:rFonts w:cs="Abz-2 (Badr)"/>
          <w:color w:val="000000" w:themeColor="text1"/>
          <w:sz w:val="28"/>
          <w:szCs w:val="28"/>
          <w:rtl/>
        </w:rPr>
      </w:pPr>
      <w:r w:rsidRPr="00AE290F">
        <w:rPr>
          <w:rFonts w:cs="Abz-2 (Badr)"/>
          <w:color w:val="000000" w:themeColor="text1"/>
          <w:sz w:val="28"/>
          <w:szCs w:val="28"/>
          <w:rtl/>
        </w:rPr>
        <w:t xml:space="preserve">وأمّا إذا أُحرز أنّ اللفظ لم يستعمل في المعنى الموضوع له، فإرادة أيّ معنىً آخر </w:t>
      </w:r>
      <w:r>
        <w:rPr>
          <w:rFonts w:cs="Abz-2 (Badr)" w:hint="cs"/>
          <w:color w:val="000000" w:themeColor="text1"/>
          <w:sz w:val="28"/>
          <w:szCs w:val="28"/>
          <w:rtl/>
        </w:rPr>
        <w:t xml:space="preserve">منه </w:t>
      </w:r>
      <w:r w:rsidRPr="002172FB">
        <w:rPr>
          <w:rFonts w:cs="Abz-2 (Badr)"/>
          <w:color w:val="000000" w:themeColor="text1"/>
          <w:sz w:val="28"/>
          <w:szCs w:val="28"/>
          <w:rtl/>
        </w:rPr>
        <w:t>تستلزم</w:t>
      </w:r>
      <w:r w:rsidRPr="00AE290F">
        <w:rPr>
          <w:rFonts w:cs="Abz-2 (Badr)"/>
          <w:color w:val="000000" w:themeColor="text1"/>
          <w:sz w:val="28"/>
          <w:szCs w:val="28"/>
          <w:rtl/>
        </w:rPr>
        <w:t xml:space="preserve"> مؤونة زائدة</w:t>
      </w:r>
      <w:r>
        <w:rPr>
          <w:rFonts w:cs="Abz-2 (Badr)" w:hint="cs"/>
          <w:color w:val="000000" w:themeColor="text1"/>
          <w:sz w:val="28"/>
          <w:szCs w:val="28"/>
          <w:rtl/>
        </w:rPr>
        <w:t xml:space="preserve">. </w:t>
      </w:r>
      <w:r w:rsidRPr="00AE290F">
        <w:rPr>
          <w:rFonts w:cs="Abz-2 (Badr)"/>
          <w:color w:val="000000" w:themeColor="text1"/>
          <w:sz w:val="28"/>
          <w:szCs w:val="28"/>
          <w:rtl/>
        </w:rPr>
        <w:t xml:space="preserve">وما قيل من أنّ المعنى الأقرب إلى المعنى الحقيقي </w:t>
      </w:r>
      <w:r>
        <w:rPr>
          <w:rFonts w:cs="Abz-2 (Badr)" w:hint="cs"/>
          <w:color w:val="000000" w:themeColor="text1"/>
          <w:sz w:val="28"/>
          <w:szCs w:val="28"/>
          <w:rtl/>
        </w:rPr>
        <w:t>يحتاج</w:t>
      </w:r>
      <w:r w:rsidRPr="00AE290F">
        <w:rPr>
          <w:rFonts w:cs="Abz-2 (Badr)"/>
          <w:color w:val="000000" w:themeColor="text1"/>
          <w:sz w:val="28"/>
          <w:szCs w:val="28"/>
          <w:rtl/>
        </w:rPr>
        <w:t xml:space="preserve"> إلى مؤونة أقلّ، ف</w:t>
      </w:r>
      <w:r>
        <w:rPr>
          <w:rFonts w:cs="Abz-2 (Badr)" w:hint="cs"/>
          <w:color w:val="000000" w:themeColor="text1"/>
          <w:sz w:val="28"/>
          <w:szCs w:val="28"/>
          <w:rtl/>
        </w:rPr>
        <w:t xml:space="preserve">مآله </w:t>
      </w:r>
      <w:r w:rsidRPr="00AE290F">
        <w:rPr>
          <w:rFonts w:cs="Abz-2 (Badr)"/>
          <w:color w:val="000000" w:themeColor="text1"/>
          <w:sz w:val="28"/>
          <w:szCs w:val="28"/>
          <w:rtl/>
        </w:rPr>
        <w:t>إلى م</w:t>
      </w:r>
      <w:r>
        <w:rPr>
          <w:rFonts w:cs="Abz-2 (Badr)" w:hint="cs"/>
          <w:color w:val="000000" w:themeColor="text1"/>
          <w:sz w:val="28"/>
          <w:szCs w:val="28"/>
          <w:rtl/>
        </w:rPr>
        <w:t>ا ا</w:t>
      </w:r>
      <w:r w:rsidRPr="00AE290F">
        <w:rPr>
          <w:rFonts w:cs="Abz-2 (Badr)"/>
          <w:color w:val="000000" w:themeColor="text1"/>
          <w:sz w:val="28"/>
          <w:szCs w:val="28"/>
          <w:rtl/>
        </w:rPr>
        <w:t>دّع</w:t>
      </w:r>
      <w:r>
        <w:rPr>
          <w:rFonts w:cs="Abz-2 (Badr)" w:hint="cs"/>
          <w:color w:val="000000" w:themeColor="text1"/>
          <w:sz w:val="28"/>
          <w:szCs w:val="28"/>
          <w:rtl/>
        </w:rPr>
        <w:t>اه</w:t>
      </w:r>
      <w:r w:rsidRPr="00AE290F">
        <w:rPr>
          <w:rFonts w:cs="Abz-2 (Badr)"/>
          <w:color w:val="000000" w:themeColor="text1"/>
          <w:sz w:val="28"/>
          <w:szCs w:val="28"/>
          <w:rtl/>
        </w:rPr>
        <w:t xml:space="preserve"> الميرزا القمّي وقد </w:t>
      </w:r>
      <w:r>
        <w:rPr>
          <w:rFonts w:cs="Abz-2 (Badr)" w:hint="cs"/>
          <w:color w:val="000000" w:themeColor="text1"/>
          <w:sz w:val="28"/>
          <w:szCs w:val="28"/>
          <w:rtl/>
        </w:rPr>
        <w:t>تقدّم</w:t>
      </w:r>
      <w:r w:rsidRPr="00AE290F">
        <w:rPr>
          <w:rFonts w:cs="Abz-2 (Badr)"/>
          <w:color w:val="000000" w:themeColor="text1"/>
          <w:sz w:val="28"/>
          <w:szCs w:val="28"/>
          <w:rtl/>
        </w:rPr>
        <w:t xml:space="preserve"> الإشكال </w:t>
      </w:r>
      <w:r>
        <w:rPr>
          <w:rFonts w:cs="Abz-2 (Badr)" w:hint="cs"/>
          <w:color w:val="000000" w:themeColor="text1"/>
          <w:sz w:val="28"/>
          <w:szCs w:val="28"/>
          <w:rtl/>
        </w:rPr>
        <w:t>علي</w:t>
      </w:r>
      <w:r w:rsidRPr="00AE290F">
        <w:rPr>
          <w:rFonts w:cs="Abz-2 (Badr)"/>
          <w:color w:val="000000" w:themeColor="text1"/>
          <w:sz w:val="28"/>
          <w:szCs w:val="28"/>
          <w:rtl/>
        </w:rPr>
        <w:t>ه</w:t>
      </w:r>
      <w:r>
        <w:rPr>
          <w:rFonts w:cs="Abz-2 (Badr)" w:hint="cs"/>
          <w:color w:val="000000" w:themeColor="text1"/>
          <w:sz w:val="28"/>
          <w:szCs w:val="28"/>
          <w:rtl/>
        </w:rPr>
        <w:t>.</w:t>
      </w:r>
    </w:p>
    <w:p w14:paraId="033A07B3" w14:textId="77777777" w:rsidR="00BB3746" w:rsidRPr="00DA43E7" w:rsidRDefault="00BB3746" w:rsidP="00BB3746">
      <w:pPr>
        <w:widowControl w:val="0"/>
        <w:bidi/>
        <w:spacing w:after="0" w:line="259" w:lineRule="auto"/>
        <w:ind w:firstLine="284"/>
        <w:jc w:val="both"/>
        <w:rPr>
          <w:rFonts w:cs="Abz-2 (Badr)"/>
          <w:color w:val="000000" w:themeColor="text1"/>
          <w:sz w:val="28"/>
          <w:szCs w:val="28"/>
        </w:rPr>
      </w:pPr>
      <w:r w:rsidRPr="00DA43E7">
        <w:rPr>
          <w:rFonts w:cs="Abz-2 (Badr)"/>
          <w:color w:val="000000" w:themeColor="text1"/>
          <w:sz w:val="28"/>
          <w:szCs w:val="28"/>
          <w:rtl/>
        </w:rPr>
        <w:t xml:space="preserve">ثالثاً: كما </w:t>
      </w:r>
      <w:r>
        <w:rPr>
          <w:rFonts w:cs="Abz-2 (Badr)" w:hint="cs"/>
          <w:color w:val="000000" w:themeColor="text1"/>
          <w:sz w:val="28"/>
          <w:szCs w:val="28"/>
          <w:rtl/>
        </w:rPr>
        <w:t>تقدّم</w:t>
      </w:r>
      <w:r w:rsidRPr="00DA43E7">
        <w:rPr>
          <w:rFonts w:cs="Abz-2 (Badr)"/>
          <w:color w:val="000000" w:themeColor="text1"/>
          <w:sz w:val="28"/>
          <w:szCs w:val="28"/>
          <w:rtl/>
        </w:rPr>
        <w:t xml:space="preserve"> في الإشكال على توجيه </w:t>
      </w:r>
      <w:r>
        <w:rPr>
          <w:rFonts w:cs="Abz-2 (Badr)" w:hint="cs"/>
          <w:color w:val="000000" w:themeColor="text1"/>
          <w:sz w:val="28"/>
          <w:szCs w:val="28"/>
          <w:rtl/>
        </w:rPr>
        <w:t>السيّد</w:t>
      </w:r>
      <w:r w:rsidRPr="00DA43E7">
        <w:rPr>
          <w:rFonts w:cs="Abz-2 (Badr)"/>
          <w:color w:val="000000" w:themeColor="text1"/>
          <w:sz w:val="28"/>
          <w:szCs w:val="28"/>
          <w:rtl/>
        </w:rPr>
        <w:t xml:space="preserve"> الروحاني لكلمات الشيخ، فإنّ هذا التوجيه </w:t>
      </w:r>
      <w:r>
        <w:rPr>
          <w:rFonts w:cs="Abz-2 (Badr)" w:hint="cs"/>
          <w:color w:val="000000" w:themeColor="text1"/>
          <w:sz w:val="28"/>
          <w:szCs w:val="28"/>
          <w:rtl/>
        </w:rPr>
        <w:t>أيضاً</w:t>
      </w:r>
      <w:r w:rsidRPr="00DA43E7">
        <w:rPr>
          <w:rFonts w:cs="Abz-2 (Badr)"/>
          <w:color w:val="000000" w:themeColor="text1"/>
          <w:sz w:val="28"/>
          <w:szCs w:val="28"/>
          <w:rtl/>
        </w:rPr>
        <w:t xml:space="preserve"> مخالف لظاهر مدّعى الشيخ ويعدّ </w:t>
      </w:r>
      <w:r w:rsidRPr="002172FB">
        <w:rPr>
          <w:rFonts w:cs="Abz-2 (Badr)"/>
          <w:color w:val="000000" w:themeColor="text1"/>
          <w:sz w:val="28"/>
          <w:szCs w:val="28"/>
          <w:rtl/>
        </w:rPr>
        <w:t>في الحقيقة</w:t>
      </w:r>
      <w:r>
        <w:rPr>
          <w:rFonts w:cs="Abz-2 (Badr)" w:hint="cs"/>
          <w:color w:val="000000" w:themeColor="text1"/>
          <w:sz w:val="28"/>
          <w:szCs w:val="28"/>
          <w:rtl/>
        </w:rPr>
        <w:t xml:space="preserve"> </w:t>
      </w:r>
      <w:r w:rsidRPr="00DA43E7">
        <w:rPr>
          <w:rFonts w:cs="Abz-2 (Badr)"/>
          <w:color w:val="000000" w:themeColor="text1"/>
          <w:sz w:val="28"/>
          <w:szCs w:val="28"/>
          <w:rtl/>
        </w:rPr>
        <w:t>دعوى</w:t>
      </w:r>
      <w:r>
        <w:rPr>
          <w:rFonts w:cs="Abz-2 (Badr)" w:hint="cs"/>
          <w:color w:val="000000" w:themeColor="text1"/>
          <w:sz w:val="28"/>
          <w:szCs w:val="28"/>
          <w:rtl/>
        </w:rPr>
        <w:t>ً</w:t>
      </w:r>
      <w:r w:rsidRPr="00DA43E7">
        <w:rPr>
          <w:rFonts w:cs="Abz-2 (Badr)"/>
          <w:color w:val="000000" w:themeColor="text1"/>
          <w:sz w:val="28"/>
          <w:szCs w:val="28"/>
          <w:rtl/>
        </w:rPr>
        <w:t xml:space="preserve"> جديدة لا </w:t>
      </w:r>
      <w:r>
        <w:rPr>
          <w:rFonts w:cs="Abz-2 (Badr)" w:hint="cs"/>
          <w:color w:val="000000" w:themeColor="text1"/>
          <w:sz w:val="28"/>
          <w:szCs w:val="28"/>
          <w:rtl/>
        </w:rPr>
        <w:t>صلة</w:t>
      </w:r>
      <w:r w:rsidRPr="00DA43E7">
        <w:rPr>
          <w:rFonts w:cs="Abz-2 (Badr)"/>
          <w:color w:val="000000" w:themeColor="text1"/>
          <w:sz w:val="28"/>
          <w:szCs w:val="28"/>
          <w:rtl/>
        </w:rPr>
        <w:t xml:space="preserve"> لها ب</w:t>
      </w:r>
      <w:r>
        <w:rPr>
          <w:rFonts w:cs="Abz-2 (Badr)" w:hint="cs"/>
          <w:color w:val="000000" w:themeColor="text1"/>
          <w:sz w:val="28"/>
          <w:szCs w:val="28"/>
          <w:rtl/>
        </w:rPr>
        <w:t>ما ا</w:t>
      </w:r>
      <w:r w:rsidRPr="00DA43E7">
        <w:rPr>
          <w:rFonts w:cs="Abz-2 (Badr)"/>
          <w:color w:val="000000" w:themeColor="text1"/>
          <w:sz w:val="28"/>
          <w:szCs w:val="28"/>
          <w:rtl/>
        </w:rPr>
        <w:t>دّعاه</w:t>
      </w:r>
      <w:r>
        <w:rPr>
          <w:rFonts w:cs="Abz-2 (Badr)" w:hint="cs"/>
          <w:color w:val="000000" w:themeColor="text1"/>
          <w:sz w:val="28"/>
          <w:szCs w:val="28"/>
          <w:rtl/>
        </w:rPr>
        <w:t>.</w:t>
      </w:r>
    </w:p>
    <w:p w14:paraId="64460690" w14:textId="77777777" w:rsidR="00BB3746" w:rsidRPr="00DA43E7" w:rsidRDefault="00BB3746" w:rsidP="00BB3746">
      <w:pPr>
        <w:widowControl w:val="0"/>
        <w:bidi/>
        <w:spacing w:after="0" w:line="259" w:lineRule="auto"/>
        <w:ind w:firstLine="284"/>
        <w:jc w:val="both"/>
        <w:rPr>
          <w:rFonts w:cs="Abz-2 (Badr)"/>
          <w:color w:val="000000" w:themeColor="text1"/>
          <w:sz w:val="28"/>
          <w:szCs w:val="28"/>
        </w:rPr>
      </w:pPr>
      <w:r>
        <w:rPr>
          <w:rFonts w:cs="Abz-2 (Badr)" w:hint="cs"/>
          <w:color w:val="000000" w:themeColor="text1"/>
          <w:sz w:val="28"/>
          <w:szCs w:val="28"/>
          <w:rtl/>
        </w:rPr>
        <w:t>علی أن</w:t>
      </w:r>
      <w:r w:rsidRPr="00DA43E7">
        <w:rPr>
          <w:rFonts w:cs="Abz-2 (Badr)"/>
          <w:color w:val="000000" w:themeColor="text1"/>
          <w:sz w:val="28"/>
          <w:szCs w:val="28"/>
          <w:rtl/>
        </w:rPr>
        <w:t xml:space="preserve">ّ ما ادّعاه الشهيد الصدر ـ </w:t>
      </w:r>
      <w:r>
        <w:rPr>
          <w:rFonts w:cs="Abz-2 (Badr)" w:hint="cs"/>
          <w:color w:val="000000" w:themeColor="text1"/>
          <w:sz w:val="28"/>
          <w:szCs w:val="28"/>
          <w:rtl/>
        </w:rPr>
        <w:t>لو تمّ</w:t>
      </w:r>
      <w:r w:rsidRPr="00DA43E7">
        <w:rPr>
          <w:rFonts w:cs="Abz-2 (Badr)"/>
          <w:color w:val="000000" w:themeColor="text1"/>
          <w:sz w:val="28"/>
          <w:szCs w:val="28"/>
          <w:rtl/>
        </w:rPr>
        <w:t xml:space="preserve"> ـ لا يمكن الالتزام به إل</w:t>
      </w:r>
      <w:r>
        <w:rPr>
          <w:rFonts w:cs="Abz-2 (Badr)" w:hint="cs"/>
          <w:color w:val="000000" w:themeColor="text1"/>
          <w:sz w:val="28"/>
          <w:szCs w:val="28"/>
          <w:rtl/>
        </w:rPr>
        <w:t>ّ</w:t>
      </w:r>
      <w:r w:rsidRPr="00DA43E7">
        <w:rPr>
          <w:rFonts w:cs="Abz-2 (Badr)"/>
          <w:color w:val="000000" w:themeColor="text1"/>
          <w:sz w:val="28"/>
          <w:szCs w:val="28"/>
          <w:rtl/>
        </w:rPr>
        <w:t xml:space="preserve">ا في العامّ المجموعي. أمّا في العامّ البدلي والاستغراقي </w:t>
      </w:r>
      <w:r>
        <w:rPr>
          <w:rFonts w:cs="Abz-2 (Badr)" w:hint="cs"/>
          <w:color w:val="000000" w:themeColor="text1"/>
          <w:sz w:val="28"/>
          <w:szCs w:val="28"/>
          <w:rtl/>
        </w:rPr>
        <w:t>حيث لا</w:t>
      </w:r>
      <w:r w:rsidRPr="00DA43E7">
        <w:rPr>
          <w:rFonts w:cs="Abz-2 (Badr)"/>
          <w:color w:val="000000" w:themeColor="text1"/>
          <w:sz w:val="28"/>
          <w:szCs w:val="28"/>
          <w:rtl/>
        </w:rPr>
        <w:t xml:space="preserve"> يكون موضوع الحكم مركّباً من أفراد ماهيّة واحدة، بل كلّ فرد من أفراد الماهيّة </w:t>
      </w:r>
      <w:r>
        <w:rPr>
          <w:rFonts w:cs="Abz-2 (Badr)" w:hint="cs"/>
          <w:color w:val="000000" w:themeColor="text1"/>
          <w:sz w:val="28"/>
          <w:szCs w:val="28"/>
          <w:rtl/>
        </w:rPr>
        <w:t>يکون</w:t>
      </w:r>
      <w:r w:rsidRPr="00DA43E7">
        <w:rPr>
          <w:rFonts w:cs="Abz-2 (Badr)"/>
          <w:color w:val="000000" w:themeColor="text1"/>
          <w:sz w:val="28"/>
          <w:szCs w:val="28"/>
          <w:rtl/>
        </w:rPr>
        <w:t xml:space="preserve"> موضوعاً للحكم</w:t>
      </w:r>
      <w:r>
        <w:rPr>
          <w:rFonts w:cs="Abz-2 (Badr)" w:hint="cs"/>
          <w:color w:val="000000" w:themeColor="text1"/>
          <w:sz w:val="28"/>
          <w:szCs w:val="28"/>
          <w:rtl/>
        </w:rPr>
        <w:t>،</w:t>
      </w:r>
      <w:r w:rsidRPr="00DA43E7">
        <w:rPr>
          <w:rFonts w:cs="Abz-2 (Badr)"/>
          <w:color w:val="000000" w:themeColor="text1"/>
          <w:sz w:val="28"/>
          <w:szCs w:val="28"/>
          <w:rtl/>
        </w:rPr>
        <w:t xml:space="preserve"> إمّا بنحو اللابشرط بالنسبة إلى سائر الأفراد أو بنحو بشرط لا، فلا وجه لل</w:t>
      </w:r>
      <w:r>
        <w:rPr>
          <w:rFonts w:cs="Abz-2 (Badr)" w:hint="cs"/>
          <w:color w:val="000000" w:themeColor="text1"/>
          <w:sz w:val="28"/>
          <w:szCs w:val="28"/>
          <w:rtl/>
        </w:rPr>
        <w:t>قول</w:t>
      </w:r>
      <w:r w:rsidRPr="00DA43E7">
        <w:rPr>
          <w:rFonts w:cs="Abz-2 (Badr)"/>
          <w:color w:val="000000" w:themeColor="text1"/>
          <w:sz w:val="28"/>
          <w:szCs w:val="28"/>
          <w:rtl/>
        </w:rPr>
        <w:t xml:space="preserve"> بأنّ ما </w:t>
      </w:r>
      <w:r>
        <w:rPr>
          <w:rFonts w:cs="Abz-2 (Badr)" w:hint="cs"/>
          <w:color w:val="000000" w:themeColor="text1"/>
          <w:sz w:val="28"/>
          <w:szCs w:val="28"/>
          <w:rtl/>
        </w:rPr>
        <w:t>يراد</w:t>
      </w:r>
      <w:r w:rsidRPr="00DA43E7">
        <w:rPr>
          <w:rFonts w:cs="Abz-2 (Badr)"/>
          <w:color w:val="000000" w:themeColor="text1"/>
          <w:sz w:val="28"/>
          <w:szCs w:val="28"/>
          <w:rtl/>
        </w:rPr>
        <w:t xml:space="preserve"> من اللفظ بعد التخصيص تكون نسبته إلى الموضوع له نسبة الجزء إلى الكلّ</w:t>
      </w:r>
      <w:r>
        <w:rPr>
          <w:rFonts w:cs="Abz-2 (Badr)" w:hint="cs"/>
          <w:color w:val="000000" w:themeColor="text1"/>
          <w:sz w:val="28"/>
          <w:szCs w:val="28"/>
          <w:rtl/>
        </w:rPr>
        <w:t>.</w:t>
      </w:r>
    </w:p>
    <w:p w14:paraId="6D76A66B" w14:textId="77777777" w:rsidR="00BB3746" w:rsidRPr="00DA43E7" w:rsidRDefault="00BB3746" w:rsidP="00BB3746">
      <w:pPr>
        <w:widowControl w:val="0"/>
        <w:bidi/>
        <w:spacing w:after="0" w:line="259" w:lineRule="auto"/>
        <w:ind w:firstLine="284"/>
        <w:jc w:val="both"/>
        <w:rPr>
          <w:rFonts w:cs="Abz-2 (Badr)"/>
          <w:color w:val="000000" w:themeColor="text1"/>
          <w:sz w:val="28"/>
          <w:szCs w:val="28"/>
        </w:rPr>
      </w:pPr>
      <w:r w:rsidRPr="00DA43E7">
        <w:rPr>
          <w:rFonts w:cs="Abz-2 (Badr)"/>
          <w:color w:val="000000" w:themeColor="text1"/>
          <w:sz w:val="28"/>
          <w:szCs w:val="28"/>
          <w:rtl/>
        </w:rPr>
        <w:t xml:space="preserve">بل إنّ هذه الدعوى غير </w:t>
      </w:r>
      <w:r>
        <w:rPr>
          <w:rFonts w:cs="Abz-2 (Badr)" w:hint="cs"/>
          <w:color w:val="000000" w:themeColor="text1"/>
          <w:sz w:val="28"/>
          <w:szCs w:val="28"/>
          <w:rtl/>
        </w:rPr>
        <w:t>تامّة</w:t>
      </w:r>
      <w:r w:rsidRPr="00DA43E7">
        <w:rPr>
          <w:rFonts w:cs="Abz-2 (Badr)"/>
          <w:color w:val="000000" w:themeColor="text1"/>
          <w:sz w:val="28"/>
          <w:szCs w:val="28"/>
          <w:rtl/>
        </w:rPr>
        <w:t xml:space="preserve"> حت</w:t>
      </w:r>
      <w:r>
        <w:rPr>
          <w:rFonts w:cs="Abz-2 (Badr)" w:hint="cs"/>
          <w:color w:val="000000" w:themeColor="text1"/>
          <w:sz w:val="28"/>
          <w:szCs w:val="28"/>
          <w:rtl/>
        </w:rPr>
        <w:t>ّ</w:t>
      </w:r>
      <w:r w:rsidRPr="00DA43E7">
        <w:rPr>
          <w:rFonts w:cs="Abz-2 (Badr)"/>
          <w:color w:val="000000" w:themeColor="text1"/>
          <w:sz w:val="28"/>
          <w:szCs w:val="28"/>
          <w:rtl/>
        </w:rPr>
        <w:t>ى في العامّ المجموعي</w:t>
      </w:r>
      <w:r>
        <w:rPr>
          <w:rFonts w:cs="Abz-2 (Badr)" w:hint="cs"/>
          <w:color w:val="000000" w:themeColor="text1"/>
          <w:sz w:val="28"/>
          <w:szCs w:val="28"/>
          <w:rtl/>
        </w:rPr>
        <w:t>،</w:t>
      </w:r>
      <w:r w:rsidRPr="00DA43E7">
        <w:rPr>
          <w:rFonts w:cs="Abz-2 (Badr)"/>
          <w:color w:val="000000" w:themeColor="text1"/>
          <w:sz w:val="28"/>
          <w:szCs w:val="28"/>
          <w:rtl/>
        </w:rPr>
        <w:t xml:space="preserve"> </w:t>
      </w:r>
      <w:r>
        <w:rPr>
          <w:rFonts w:cs="Abz-2 (Badr)" w:hint="cs"/>
          <w:color w:val="000000" w:themeColor="text1"/>
          <w:sz w:val="28"/>
          <w:szCs w:val="28"/>
          <w:rtl/>
        </w:rPr>
        <w:t>إذ</w:t>
      </w:r>
      <w:r w:rsidRPr="00DA43E7">
        <w:rPr>
          <w:rFonts w:cs="Abz-2 (Badr)"/>
          <w:color w:val="000000" w:themeColor="text1"/>
          <w:sz w:val="28"/>
          <w:szCs w:val="28"/>
          <w:rtl/>
        </w:rPr>
        <w:t xml:space="preserve"> مجرّد كون مركّب ما مؤلّفاً من بعض أجزاء مركّب آخر، لا يقتضي أن تكون العلاقة بين</w:t>
      </w:r>
      <w:r>
        <w:rPr>
          <w:rFonts w:cs="Abz-2 (Badr)" w:hint="cs"/>
          <w:color w:val="000000" w:themeColor="text1"/>
          <w:sz w:val="28"/>
          <w:szCs w:val="28"/>
          <w:rtl/>
        </w:rPr>
        <w:t>هما</w:t>
      </w:r>
      <w:r w:rsidRPr="00DA43E7">
        <w:rPr>
          <w:rFonts w:cs="Abz-2 (Badr)"/>
          <w:color w:val="000000" w:themeColor="text1"/>
          <w:sz w:val="28"/>
          <w:szCs w:val="28"/>
          <w:rtl/>
        </w:rPr>
        <w:t xml:space="preserve"> علاقة «الجزء والكلّ»، ولا يصحّ أن يقال</w:t>
      </w:r>
      <w:r>
        <w:rPr>
          <w:rFonts w:cs="Abz-2 (Badr)" w:hint="cs"/>
          <w:color w:val="000000" w:themeColor="text1"/>
          <w:sz w:val="28"/>
          <w:szCs w:val="28"/>
          <w:rtl/>
        </w:rPr>
        <w:t>:</w:t>
      </w:r>
      <w:r w:rsidRPr="00DA43E7">
        <w:rPr>
          <w:rFonts w:cs="Abz-2 (Badr)"/>
          <w:color w:val="000000" w:themeColor="text1"/>
          <w:sz w:val="28"/>
          <w:szCs w:val="28"/>
          <w:rtl/>
        </w:rPr>
        <w:t xml:space="preserve"> إنّ المركّب الأوّل جزء من المركّب الثاني كما تقدّم بيانه</w:t>
      </w:r>
      <w:r>
        <w:rPr>
          <w:rFonts w:cs="Abz-2 (Badr)" w:hint="cs"/>
          <w:color w:val="000000" w:themeColor="text1"/>
          <w:sz w:val="28"/>
          <w:szCs w:val="28"/>
          <w:rtl/>
        </w:rPr>
        <w:t xml:space="preserve"> سابقاً.</w:t>
      </w:r>
    </w:p>
    <w:p w14:paraId="7BDB3B1F" w14:textId="77777777" w:rsidR="00BB3746" w:rsidRPr="00DA43E7" w:rsidRDefault="00BB3746" w:rsidP="00BB3746">
      <w:pPr>
        <w:widowControl w:val="0"/>
        <w:bidi/>
        <w:spacing w:after="0" w:line="259" w:lineRule="auto"/>
        <w:ind w:firstLine="284"/>
        <w:jc w:val="both"/>
        <w:rPr>
          <w:rFonts w:cs="Abz-2 (Badr)"/>
          <w:color w:val="000000" w:themeColor="text1"/>
          <w:sz w:val="28"/>
          <w:szCs w:val="28"/>
        </w:rPr>
      </w:pPr>
      <w:r w:rsidRPr="00DA43E7">
        <w:rPr>
          <w:rFonts w:cs="Abz-2 (Badr)"/>
          <w:color w:val="000000" w:themeColor="text1"/>
          <w:sz w:val="28"/>
          <w:szCs w:val="28"/>
          <w:rtl/>
        </w:rPr>
        <w:t>فالنتيجة</w:t>
      </w:r>
      <w:r>
        <w:rPr>
          <w:rFonts w:cs="Abz-2 (Badr)" w:hint="cs"/>
          <w:color w:val="000000" w:themeColor="text1"/>
          <w:sz w:val="28"/>
          <w:szCs w:val="28"/>
          <w:rtl/>
        </w:rPr>
        <w:t xml:space="preserve"> أنّه</w:t>
      </w:r>
      <w:r w:rsidRPr="00DA43E7">
        <w:rPr>
          <w:rFonts w:cs="Abz-2 (Badr)"/>
          <w:color w:val="000000" w:themeColor="text1"/>
          <w:sz w:val="28"/>
          <w:szCs w:val="28"/>
          <w:rtl/>
        </w:rPr>
        <w:t xml:space="preserve"> لا وجه لقبول مدّعى الشيخ</w:t>
      </w:r>
      <w:r>
        <w:rPr>
          <w:rFonts w:cs="Abz-2 (Badr)" w:hint="cs"/>
          <w:color w:val="000000" w:themeColor="text1"/>
          <w:sz w:val="28"/>
          <w:szCs w:val="28"/>
          <w:rtl/>
        </w:rPr>
        <w:t>.</w:t>
      </w:r>
    </w:p>
    <w:p w14:paraId="247815F7" w14:textId="77777777" w:rsidR="00BB3746" w:rsidRPr="00552480" w:rsidRDefault="00BB3746" w:rsidP="00BB3746">
      <w:pPr>
        <w:widowControl w:val="0"/>
        <w:bidi/>
        <w:spacing w:after="0" w:line="259" w:lineRule="auto"/>
        <w:ind w:firstLine="284"/>
        <w:jc w:val="both"/>
        <w:rPr>
          <w:rFonts w:cs="Abz-2 (Badr)"/>
          <w:color w:val="000000" w:themeColor="text1"/>
          <w:sz w:val="28"/>
          <w:szCs w:val="28"/>
        </w:rPr>
      </w:pPr>
      <w:r w:rsidRPr="00552480">
        <w:rPr>
          <w:rFonts w:cs="Abz-2 (Badr)"/>
          <w:b/>
          <w:bCs/>
          <w:color w:val="000000" w:themeColor="text1"/>
          <w:sz w:val="28"/>
          <w:szCs w:val="28"/>
          <w:rtl/>
        </w:rPr>
        <w:lastRenderedPageBreak/>
        <w:t>الجواب الثالث</w:t>
      </w:r>
      <w:r w:rsidRPr="00552480">
        <w:rPr>
          <w:rFonts w:cs="Abz-2 (Badr)" w:hint="cs"/>
          <w:b/>
          <w:bCs/>
          <w:color w:val="000000" w:themeColor="text1"/>
          <w:sz w:val="28"/>
          <w:szCs w:val="28"/>
          <w:rtl/>
        </w:rPr>
        <w:t>:</w:t>
      </w:r>
      <w:r>
        <w:rPr>
          <w:rFonts w:cs="Abz-2 (Badr)" w:hint="cs"/>
          <w:color w:val="000000" w:themeColor="text1"/>
          <w:sz w:val="28"/>
          <w:szCs w:val="28"/>
          <w:rtl/>
        </w:rPr>
        <w:t xml:space="preserve"> </w:t>
      </w:r>
      <w:r w:rsidRPr="00552480">
        <w:rPr>
          <w:rFonts w:cs="Abz-2 (Badr)"/>
          <w:color w:val="000000" w:themeColor="text1"/>
          <w:sz w:val="28"/>
          <w:szCs w:val="28"/>
          <w:rtl/>
        </w:rPr>
        <w:t>يصرّح الميرزا النائيني في توضيح هذا الجواب بأنّ تخصيص العام</w:t>
      </w:r>
      <w:r>
        <w:rPr>
          <w:rFonts w:cs="Abz-2 (Badr)" w:hint="cs"/>
          <w:color w:val="000000" w:themeColor="text1"/>
          <w:sz w:val="28"/>
          <w:szCs w:val="28"/>
          <w:rtl/>
        </w:rPr>
        <w:t>ّ</w:t>
      </w:r>
      <w:r w:rsidRPr="00552480">
        <w:rPr>
          <w:rFonts w:cs="Abz-2 (Badr)"/>
          <w:color w:val="000000" w:themeColor="text1"/>
          <w:sz w:val="28"/>
          <w:szCs w:val="28"/>
          <w:rtl/>
        </w:rPr>
        <w:t xml:space="preserve"> لا يستلزم نفي أصل إرادة العموم منه، بل قد تكون إرادة العموم من العامّ المخصّص إرادة تمهيديّة؛ أي</w:t>
      </w:r>
      <w:r>
        <w:rPr>
          <w:rFonts w:cs="Abz-2 (Badr)" w:hint="cs"/>
          <w:color w:val="000000" w:themeColor="text1"/>
          <w:sz w:val="28"/>
          <w:szCs w:val="28"/>
          <w:rtl/>
        </w:rPr>
        <w:t>:</w:t>
      </w:r>
      <w:r w:rsidRPr="00552480">
        <w:rPr>
          <w:rFonts w:cs="Abz-2 (Badr)"/>
          <w:color w:val="000000" w:themeColor="text1"/>
          <w:sz w:val="28"/>
          <w:szCs w:val="28"/>
          <w:rtl/>
        </w:rPr>
        <w:t xml:space="preserve"> إنّ ذكر العام يكون بمنزلة المقدّمة لبيان المخصّص اللاحق. ومن المعلوم أنّه متى ما أُريد العموم ـ بأيّ نحو كان ـ من لفظ العام</w:t>
      </w:r>
      <w:r>
        <w:rPr>
          <w:rFonts w:cs="Abz-2 (Badr)" w:hint="cs"/>
          <w:color w:val="000000" w:themeColor="text1"/>
          <w:sz w:val="28"/>
          <w:szCs w:val="28"/>
          <w:rtl/>
        </w:rPr>
        <w:t>ّ</w:t>
      </w:r>
      <w:r w:rsidRPr="00552480">
        <w:rPr>
          <w:rFonts w:cs="Abz-2 (Badr)"/>
          <w:color w:val="000000" w:themeColor="text1"/>
          <w:sz w:val="28"/>
          <w:szCs w:val="28"/>
          <w:rtl/>
        </w:rPr>
        <w:t>، فلا محالة يكون اللفظ مستعملاً في معناه الحقيقي</w:t>
      </w:r>
      <w:r>
        <w:rPr>
          <w:rFonts w:cs="Abz-2 (Badr)" w:hint="cs"/>
          <w:color w:val="000000" w:themeColor="text1"/>
          <w:sz w:val="28"/>
          <w:szCs w:val="28"/>
          <w:rtl/>
        </w:rPr>
        <w:t>.</w:t>
      </w:r>
    </w:p>
    <w:p w14:paraId="2DEF6864" w14:textId="77777777" w:rsidR="00BB3746" w:rsidRPr="00552480" w:rsidRDefault="00BB3746" w:rsidP="00BB3746">
      <w:pPr>
        <w:widowControl w:val="0"/>
        <w:bidi/>
        <w:spacing w:after="0" w:line="259" w:lineRule="auto"/>
        <w:ind w:firstLine="284"/>
        <w:jc w:val="both"/>
        <w:rPr>
          <w:rFonts w:cs="Abz-2 (Badr)"/>
          <w:color w:val="000000" w:themeColor="text1"/>
          <w:sz w:val="28"/>
          <w:szCs w:val="28"/>
        </w:rPr>
      </w:pPr>
      <w:r w:rsidRPr="00552480">
        <w:rPr>
          <w:rFonts w:cs="Abz-2 (Badr)"/>
          <w:color w:val="000000" w:themeColor="text1"/>
          <w:sz w:val="28"/>
          <w:szCs w:val="28"/>
          <w:rtl/>
        </w:rPr>
        <w:t>ثمّ يشكل على هذا الجواب بقوله: مع أنّ العامّ في التخصيص المتّصل لا يفيد في بداية الأمر إل</w:t>
      </w:r>
      <w:r>
        <w:rPr>
          <w:rFonts w:cs="Abz-2 (Badr)" w:hint="cs"/>
          <w:color w:val="000000" w:themeColor="text1"/>
          <w:sz w:val="28"/>
          <w:szCs w:val="28"/>
          <w:rtl/>
        </w:rPr>
        <w:t>ّ</w:t>
      </w:r>
      <w:r w:rsidRPr="00552480">
        <w:rPr>
          <w:rFonts w:cs="Abz-2 (Badr)"/>
          <w:color w:val="000000" w:themeColor="text1"/>
          <w:sz w:val="28"/>
          <w:szCs w:val="28"/>
          <w:rtl/>
        </w:rPr>
        <w:t>ا دلالة تصوّريّة على العموم ويكون ذكره بمثابة المقدّمة للدلالة التصديقيّة التي تستقرّ بعد تمام الكلام، إلّا أنّه في التخصيص المنفصل ـ حيث لا يأتي المخصّص مقترناً بذكر العام</w:t>
      </w:r>
      <w:r>
        <w:rPr>
          <w:rFonts w:cs="Abz-2 (Badr)" w:hint="cs"/>
          <w:color w:val="000000" w:themeColor="text1"/>
          <w:sz w:val="28"/>
          <w:szCs w:val="28"/>
          <w:rtl/>
        </w:rPr>
        <w:t>ّ</w:t>
      </w:r>
      <w:r w:rsidRPr="00552480">
        <w:rPr>
          <w:rFonts w:cs="Abz-2 (Badr)"/>
          <w:color w:val="000000" w:themeColor="text1"/>
          <w:sz w:val="28"/>
          <w:szCs w:val="28"/>
          <w:rtl/>
        </w:rPr>
        <w:t xml:space="preserve"> ـ لا يمكن القول </w:t>
      </w:r>
      <w:r>
        <w:rPr>
          <w:rFonts w:cs="Abz-2 (Badr)" w:hint="cs"/>
          <w:color w:val="000000" w:themeColor="text1"/>
          <w:sz w:val="28"/>
          <w:szCs w:val="28"/>
          <w:rtl/>
        </w:rPr>
        <w:t>بأ</w:t>
      </w:r>
      <w:r w:rsidRPr="00552480">
        <w:rPr>
          <w:rFonts w:cs="Abz-2 (Badr)"/>
          <w:color w:val="000000" w:themeColor="text1"/>
          <w:sz w:val="28"/>
          <w:szCs w:val="28"/>
          <w:rtl/>
        </w:rPr>
        <w:t>نّ ذكر العام</w:t>
      </w:r>
      <w:r>
        <w:rPr>
          <w:rFonts w:cs="Abz-2 (Badr)" w:hint="cs"/>
          <w:color w:val="000000" w:themeColor="text1"/>
          <w:sz w:val="28"/>
          <w:szCs w:val="28"/>
          <w:rtl/>
        </w:rPr>
        <w:t>ّ</w:t>
      </w:r>
      <w:r w:rsidRPr="00552480">
        <w:rPr>
          <w:rFonts w:cs="Abz-2 (Badr)"/>
          <w:color w:val="000000" w:themeColor="text1"/>
          <w:sz w:val="28"/>
          <w:szCs w:val="28"/>
          <w:rtl/>
        </w:rPr>
        <w:t xml:space="preserve"> كان لمجرّد التمهيد وتهيئة </w:t>
      </w:r>
      <w:r>
        <w:rPr>
          <w:rFonts w:cs="Abz-2 (Badr)" w:hint="cs"/>
          <w:color w:val="000000" w:themeColor="text1"/>
          <w:sz w:val="28"/>
          <w:szCs w:val="28"/>
          <w:rtl/>
        </w:rPr>
        <w:t>ا</w:t>
      </w:r>
      <w:r w:rsidRPr="00552480">
        <w:rPr>
          <w:rFonts w:cs="Abz-2 (Badr)"/>
          <w:color w:val="000000" w:themeColor="text1"/>
          <w:sz w:val="28"/>
          <w:szCs w:val="28"/>
          <w:rtl/>
        </w:rPr>
        <w:t>ل</w:t>
      </w:r>
      <w:r>
        <w:rPr>
          <w:rFonts w:cs="Abz-2 (Badr)" w:hint="cs"/>
          <w:color w:val="000000" w:themeColor="text1"/>
          <w:sz w:val="28"/>
          <w:szCs w:val="28"/>
          <w:rtl/>
        </w:rPr>
        <w:t>مخاطب</w:t>
      </w:r>
      <w:r w:rsidRPr="00552480">
        <w:rPr>
          <w:rFonts w:cs="Abz-2 (Badr)"/>
          <w:color w:val="000000" w:themeColor="text1"/>
          <w:sz w:val="28"/>
          <w:szCs w:val="28"/>
          <w:rtl/>
        </w:rPr>
        <w:t>. وعليه فإثبات أنّ استعمال العام</w:t>
      </w:r>
      <w:r>
        <w:rPr>
          <w:rFonts w:cs="Abz-2 (Badr)" w:hint="cs"/>
          <w:color w:val="000000" w:themeColor="text1"/>
          <w:sz w:val="28"/>
          <w:szCs w:val="28"/>
          <w:rtl/>
        </w:rPr>
        <w:t>ّ</w:t>
      </w:r>
      <w:r w:rsidRPr="00552480">
        <w:rPr>
          <w:rFonts w:cs="Abz-2 (Badr)"/>
          <w:color w:val="000000" w:themeColor="text1"/>
          <w:sz w:val="28"/>
          <w:szCs w:val="28"/>
          <w:rtl/>
        </w:rPr>
        <w:t xml:space="preserve"> في هذا المورد أيضاً استعمال حقيقي لا مجازي، يحتاج إلى دليل</w:t>
      </w:r>
      <w:r>
        <w:rPr>
          <w:rFonts w:cs="Abz-2 (Badr)" w:hint="cs"/>
          <w:color w:val="000000" w:themeColor="text1"/>
          <w:sz w:val="28"/>
          <w:szCs w:val="28"/>
          <w:rtl/>
        </w:rPr>
        <w:t>.</w:t>
      </w:r>
      <w:r w:rsidRPr="007465AE">
        <w:rPr>
          <w:rStyle w:val="FootnoteReference"/>
          <w:rFonts w:cs="Abz-2 (Badr)"/>
          <w:sz w:val="28"/>
          <w:szCs w:val="28"/>
          <w:rtl/>
        </w:rPr>
        <w:footnoteReference w:id="4"/>
      </w:r>
    </w:p>
    <w:p w14:paraId="54849EFE" w14:textId="77777777" w:rsidR="00BB3746" w:rsidRPr="007465AE" w:rsidRDefault="00BB3746" w:rsidP="00BB3746">
      <w:pPr>
        <w:widowControl w:val="0"/>
        <w:bidi/>
        <w:spacing w:after="0" w:line="259" w:lineRule="auto"/>
        <w:ind w:firstLine="284"/>
        <w:jc w:val="both"/>
        <w:rPr>
          <w:rFonts w:cs="Abz-2 (Badr)"/>
          <w:color w:val="000000" w:themeColor="text1"/>
          <w:sz w:val="28"/>
          <w:szCs w:val="28"/>
        </w:rPr>
      </w:pPr>
      <w:r>
        <w:rPr>
          <w:rFonts w:cs="Abz-2 (Badr)" w:hint="cs"/>
          <w:color w:val="000000" w:themeColor="text1"/>
          <w:sz w:val="28"/>
          <w:szCs w:val="28"/>
          <w:rtl/>
        </w:rPr>
        <w:t>وقال السيّد</w:t>
      </w:r>
      <w:r w:rsidRPr="007465AE">
        <w:rPr>
          <w:rFonts w:cs="Abz-2 (Badr)"/>
          <w:color w:val="000000" w:themeColor="text1"/>
          <w:sz w:val="28"/>
          <w:szCs w:val="28"/>
          <w:rtl/>
        </w:rPr>
        <w:t xml:space="preserve"> الخوئي في ردّه على إشكال الميرزا النائيني: إنّ المقصود من «الإرادة التمهيديّة» هو أنّ العامّ قد استعمل في معنى العموم، وأنّ هذا المعنى كان منظوراً إليه على نحو المقو</w:t>
      </w:r>
      <w:r>
        <w:rPr>
          <w:rFonts w:cs="Abz-2 (Badr)" w:hint="cs"/>
          <w:color w:val="000000" w:themeColor="text1"/>
          <w:sz w:val="28"/>
          <w:szCs w:val="28"/>
          <w:rtl/>
        </w:rPr>
        <w:t>ّ</w:t>
      </w:r>
      <w:r w:rsidRPr="007465AE">
        <w:rPr>
          <w:rFonts w:cs="Abz-2 (Badr)"/>
          <w:color w:val="000000" w:themeColor="text1"/>
          <w:sz w:val="28"/>
          <w:szCs w:val="28"/>
          <w:rtl/>
        </w:rPr>
        <w:t xml:space="preserve">م للاستعمال، غير أنّ ذكر العامّ إنّما جعل مقدّمة لورود المخصّص بعده. وعليه فإنّ هذا البيان </w:t>
      </w:r>
      <w:r>
        <w:rPr>
          <w:rFonts w:cs="Abz-2 (Badr)" w:hint="cs"/>
          <w:color w:val="000000" w:themeColor="text1"/>
          <w:sz w:val="28"/>
          <w:szCs w:val="28"/>
          <w:rtl/>
        </w:rPr>
        <w:t>يرجع في</w:t>
      </w:r>
      <w:r w:rsidRPr="007465AE">
        <w:rPr>
          <w:rFonts w:cs="Abz-2 (Badr)"/>
          <w:color w:val="000000" w:themeColor="text1"/>
          <w:sz w:val="28"/>
          <w:szCs w:val="28"/>
          <w:rtl/>
        </w:rPr>
        <w:t xml:space="preserve"> الحقيقة إلى كون ذكر الخاصّ قرينة على تعيين المراد الجدّي من العام</w:t>
      </w:r>
      <w:r>
        <w:rPr>
          <w:rFonts w:cs="Abz-2 (Badr)" w:hint="cs"/>
          <w:color w:val="000000" w:themeColor="text1"/>
          <w:sz w:val="28"/>
          <w:szCs w:val="28"/>
          <w:rtl/>
        </w:rPr>
        <w:t>ّ</w:t>
      </w:r>
      <w:r w:rsidRPr="007465AE">
        <w:rPr>
          <w:rFonts w:cs="Abz-2 (Badr)"/>
          <w:color w:val="000000" w:themeColor="text1"/>
          <w:sz w:val="28"/>
          <w:szCs w:val="28"/>
          <w:rtl/>
        </w:rPr>
        <w:t xml:space="preserve"> وهو ما سبق إثبات صحّته</w:t>
      </w:r>
      <w:r>
        <w:rPr>
          <w:rFonts w:cs="Abz-2 (Badr)" w:hint="cs"/>
          <w:color w:val="000000" w:themeColor="text1"/>
          <w:sz w:val="28"/>
          <w:szCs w:val="28"/>
          <w:rtl/>
        </w:rPr>
        <w:t>.</w:t>
      </w:r>
      <w:r w:rsidRPr="007465AE">
        <w:rPr>
          <w:rStyle w:val="FootnoteReference"/>
          <w:rFonts w:cs="Abz-2 (Badr)"/>
          <w:sz w:val="28"/>
          <w:szCs w:val="28"/>
          <w:rtl/>
        </w:rPr>
        <w:footnoteReference w:id="5"/>
      </w:r>
    </w:p>
    <w:p w14:paraId="7ED447DE" w14:textId="77777777" w:rsidR="00BB3746" w:rsidRDefault="00BB3746" w:rsidP="00BB3746">
      <w:pPr>
        <w:widowControl w:val="0"/>
        <w:bidi/>
        <w:spacing w:after="0" w:line="259" w:lineRule="auto"/>
        <w:ind w:firstLine="284"/>
        <w:jc w:val="both"/>
        <w:rPr>
          <w:rFonts w:cs="Abz-2 (Badr)"/>
          <w:color w:val="000000" w:themeColor="text1"/>
          <w:sz w:val="28"/>
          <w:szCs w:val="28"/>
          <w:rtl/>
        </w:rPr>
      </w:pPr>
      <w:r w:rsidRPr="007465AE">
        <w:rPr>
          <w:rFonts w:cs="Abz-2 (Badr)"/>
          <w:color w:val="000000" w:themeColor="text1"/>
          <w:sz w:val="28"/>
          <w:szCs w:val="28"/>
          <w:rtl/>
        </w:rPr>
        <w:t xml:space="preserve">والحقّ في هذا المقام مع </w:t>
      </w:r>
      <w:r>
        <w:rPr>
          <w:rFonts w:cs="Abz-2 (Badr)" w:hint="cs"/>
          <w:color w:val="000000" w:themeColor="text1"/>
          <w:sz w:val="28"/>
          <w:szCs w:val="28"/>
          <w:rtl/>
        </w:rPr>
        <w:t>السيّد</w:t>
      </w:r>
      <w:r w:rsidRPr="007465AE">
        <w:rPr>
          <w:rFonts w:cs="Abz-2 (Badr)"/>
          <w:color w:val="000000" w:themeColor="text1"/>
          <w:sz w:val="28"/>
          <w:szCs w:val="28"/>
          <w:rtl/>
        </w:rPr>
        <w:t xml:space="preserve"> الخوئي</w:t>
      </w:r>
      <w:r>
        <w:rPr>
          <w:rFonts w:cs="Abz-2 (Badr)" w:hint="cs"/>
          <w:color w:val="000000" w:themeColor="text1"/>
          <w:sz w:val="28"/>
          <w:szCs w:val="28"/>
          <w:rtl/>
        </w:rPr>
        <w:t>.</w:t>
      </w:r>
    </w:p>
    <w:p w14:paraId="30D6086F" w14:textId="77777777" w:rsidR="00BB3746" w:rsidRPr="004A0991" w:rsidRDefault="00BB3746" w:rsidP="00BB3746">
      <w:pPr>
        <w:widowControl w:val="0"/>
        <w:bidi/>
        <w:spacing w:after="0" w:line="259" w:lineRule="auto"/>
        <w:ind w:firstLine="284"/>
        <w:jc w:val="both"/>
        <w:rPr>
          <w:rFonts w:cs="Abz-2 (Badr)"/>
          <w:color w:val="000000" w:themeColor="text1"/>
          <w:sz w:val="28"/>
          <w:szCs w:val="28"/>
        </w:rPr>
      </w:pPr>
      <w:r>
        <w:rPr>
          <w:rFonts w:cs="Abz-2 (Badr)" w:hint="cs"/>
          <w:color w:val="000000" w:themeColor="text1"/>
          <w:sz w:val="28"/>
          <w:szCs w:val="28"/>
          <w:rtl/>
        </w:rPr>
        <w:t xml:space="preserve">کما أنّه </w:t>
      </w:r>
      <w:r w:rsidRPr="004A0991">
        <w:rPr>
          <w:rFonts w:cs="Abz-2 (Badr)"/>
          <w:color w:val="000000" w:themeColor="text1"/>
          <w:sz w:val="28"/>
          <w:szCs w:val="28"/>
          <w:rtl/>
        </w:rPr>
        <w:t xml:space="preserve">ينبغي الالتفات </w:t>
      </w:r>
      <w:r>
        <w:rPr>
          <w:rFonts w:cs="Abz-2 (Badr)" w:hint="cs"/>
          <w:color w:val="000000" w:themeColor="text1"/>
          <w:sz w:val="28"/>
          <w:szCs w:val="28"/>
          <w:rtl/>
        </w:rPr>
        <w:t xml:space="preserve">أيضاً </w:t>
      </w:r>
      <w:r w:rsidRPr="004A0991">
        <w:rPr>
          <w:rFonts w:cs="Abz-2 (Badr)"/>
          <w:color w:val="000000" w:themeColor="text1"/>
          <w:sz w:val="28"/>
          <w:szCs w:val="28"/>
          <w:rtl/>
        </w:rPr>
        <w:t xml:space="preserve">إلى أنّه بناءً على ما تقدّم سابقاً، فإنّ التفسير الذي قدّمه </w:t>
      </w:r>
      <w:r>
        <w:rPr>
          <w:rFonts w:cs="Abz-2 (Badr)" w:hint="cs"/>
          <w:color w:val="000000" w:themeColor="text1"/>
          <w:sz w:val="28"/>
          <w:szCs w:val="28"/>
          <w:rtl/>
        </w:rPr>
        <w:t xml:space="preserve">المحقّق النائيني </w:t>
      </w:r>
      <w:r w:rsidRPr="004A0991">
        <w:rPr>
          <w:rFonts w:cs="Abz-2 (Badr)"/>
          <w:color w:val="000000" w:themeColor="text1"/>
          <w:sz w:val="28"/>
          <w:szCs w:val="28"/>
          <w:rtl/>
        </w:rPr>
        <w:t>للمخصّص المتّصل والمخصّص المنفصل</w:t>
      </w:r>
      <w:r>
        <w:rPr>
          <w:rFonts w:cs="Abz-2 (Badr)" w:hint="cs"/>
          <w:color w:val="000000" w:themeColor="text1"/>
          <w:sz w:val="28"/>
          <w:szCs w:val="28"/>
          <w:rtl/>
        </w:rPr>
        <w:t>،</w:t>
      </w:r>
      <w:r w:rsidRPr="004A0991">
        <w:rPr>
          <w:rFonts w:cs="Abz-2 (Badr)"/>
          <w:color w:val="000000" w:themeColor="text1"/>
          <w:sz w:val="28"/>
          <w:szCs w:val="28"/>
          <w:rtl/>
        </w:rPr>
        <w:t xml:space="preserve"> ليس تفسيراً قابلاً للقبول</w:t>
      </w:r>
      <w:r w:rsidRPr="004A0991">
        <w:rPr>
          <w:rFonts w:cs="Abz-2 (Badr)" w:hint="cs"/>
          <w:color w:val="000000" w:themeColor="text1"/>
          <w:sz w:val="28"/>
          <w:szCs w:val="28"/>
          <w:rtl/>
        </w:rPr>
        <w:t>.</w:t>
      </w:r>
    </w:p>
    <w:p w14:paraId="1E0E5CAC" w14:textId="77777777" w:rsidR="00BB3746" w:rsidRPr="007465AE" w:rsidRDefault="00BB3746" w:rsidP="00BB3746">
      <w:pPr>
        <w:widowControl w:val="0"/>
        <w:bidi/>
        <w:spacing w:after="0" w:line="259" w:lineRule="auto"/>
        <w:ind w:firstLine="284"/>
        <w:jc w:val="both"/>
        <w:rPr>
          <w:rFonts w:cs="Abz-2 (Badr)"/>
          <w:color w:val="000000" w:themeColor="text1"/>
          <w:sz w:val="28"/>
          <w:szCs w:val="28"/>
        </w:rPr>
      </w:pPr>
    </w:p>
    <w:p w14:paraId="2805FDDD" w14:textId="77777777" w:rsidR="00BB3746" w:rsidRPr="007465AE" w:rsidRDefault="00BB3746" w:rsidP="00BB3746">
      <w:pPr>
        <w:widowControl w:val="0"/>
        <w:bidi/>
        <w:spacing w:after="0" w:line="259" w:lineRule="auto"/>
        <w:ind w:firstLine="284"/>
        <w:jc w:val="both"/>
        <w:rPr>
          <w:rFonts w:cs="2  Mitra"/>
          <w:color w:val="000000" w:themeColor="text1"/>
          <w:sz w:val="28"/>
          <w:szCs w:val="28"/>
        </w:rPr>
      </w:pPr>
    </w:p>
    <w:p w14:paraId="7D9979DE" w14:textId="26D41A3F" w:rsidR="001B24FC" w:rsidRPr="00BB3746" w:rsidRDefault="001B24FC" w:rsidP="00BB3746">
      <w:pPr>
        <w:rPr>
          <w:rtl/>
        </w:rPr>
      </w:pPr>
    </w:p>
    <w:sectPr w:rsidR="001B24FC" w:rsidRPr="00BB3746"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C6DE1" w14:textId="77777777" w:rsidR="00AA6AC1" w:rsidRDefault="00AA6AC1" w:rsidP="00C336C5">
      <w:pPr>
        <w:spacing w:after="0" w:line="240" w:lineRule="auto"/>
      </w:pPr>
      <w:r>
        <w:separator/>
      </w:r>
    </w:p>
  </w:endnote>
  <w:endnote w:type="continuationSeparator" w:id="0">
    <w:p w14:paraId="31697EC8" w14:textId="77777777" w:rsidR="00AA6AC1" w:rsidRDefault="00AA6AC1" w:rsidP="00C336C5">
      <w:pPr>
        <w:spacing w:after="0" w:line="240" w:lineRule="auto"/>
      </w:pPr>
      <w:r>
        <w:continuationSeparator/>
      </w:r>
    </w:p>
  </w:endnote>
  <w:endnote w:type="continuationNotice" w:id="1">
    <w:p w14:paraId="0335C303" w14:textId="77777777" w:rsidR="00AA6AC1" w:rsidRDefault="00AA6A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Neirizi">
    <w:panose1 w:val="02000503000000020003"/>
    <w:charset w:val="00"/>
    <w:family w:val="auto"/>
    <w:pitch w:val="variable"/>
    <w:sig w:usb0="61002A87" w:usb1="80000000" w:usb2="00000008" w:usb3="00000000" w:csb0="000101F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BA5A3" w14:textId="77777777" w:rsidR="00AA6AC1" w:rsidRDefault="00AA6AC1" w:rsidP="00C336C5">
      <w:pPr>
        <w:bidi/>
        <w:spacing w:after="0" w:line="240" w:lineRule="auto"/>
      </w:pPr>
      <w:r>
        <w:separator/>
      </w:r>
    </w:p>
  </w:footnote>
  <w:footnote w:type="continuationSeparator" w:id="0">
    <w:p w14:paraId="61D89077" w14:textId="77777777" w:rsidR="00AA6AC1" w:rsidRDefault="00AA6AC1" w:rsidP="00C336C5">
      <w:pPr>
        <w:spacing w:after="0" w:line="240" w:lineRule="auto"/>
      </w:pPr>
      <w:r>
        <w:continuationSeparator/>
      </w:r>
    </w:p>
  </w:footnote>
  <w:footnote w:type="continuationNotice" w:id="1">
    <w:p w14:paraId="2AB00E62" w14:textId="77777777" w:rsidR="00AA6AC1" w:rsidRDefault="00AA6AC1">
      <w:pPr>
        <w:spacing w:after="0" w:line="240" w:lineRule="auto"/>
      </w:pPr>
    </w:p>
  </w:footnote>
  <w:footnote w:id="2">
    <w:p w14:paraId="08E8D6CA" w14:textId="77777777" w:rsidR="00BB3746" w:rsidRPr="00352C37" w:rsidRDefault="00BB3746" w:rsidP="00BB3746">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أجود التقريرات،ج1،ص447 و 448.</w:t>
      </w:r>
    </w:p>
  </w:footnote>
  <w:footnote w:id="3">
    <w:p w14:paraId="6784AC24" w14:textId="77777777" w:rsidR="00BB3746" w:rsidRPr="00352C37" w:rsidRDefault="00BB3746" w:rsidP="00BB3746">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محاضرات في أُصول الفقه،ج4،ص324.</w:t>
      </w:r>
    </w:p>
  </w:footnote>
  <w:footnote w:id="4">
    <w:p w14:paraId="67CCDA16" w14:textId="77777777" w:rsidR="00BB3746" w:rsidRPr="00352C37" w:rsidRDefault="00BB3746" w:rsidP="00BB3746">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أجود التقريرات،ج1،ص447 و 448.</w:t>
      </w:r>
    </w:p>
  </w:footnote>
  <w:footnote w:id="5">
    <w:p w14:paraId="38D7653E" w14:textId="77777777" w:rsidR="00BB3746" w:rsidRPr="00352C37" w:rsidRDefault="00BB3746" w:rsidP="00BB3746">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محاضرات في أُصول الفقه،ج4،ص324.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B2B061C"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014623">
                            <w:rPr>
                              <w:rFonts w:cs="B Mehr" w:hint="cs"/>
                              <w:rtl/>
                              <w:lang w:bidi="fa-IR"/>
                            </w:rPr>
                            <w:t xml:space="preserve"> </w:t>
                          </w:r>
                          <w:r w:rsidR="00BB3746">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BB3746">
                            <w:rPr>
                              <w:rFonts w:cs="B Mehr" w:hint="cs"/>
                              <w:rtl/>
                              <w:lang w:bidi="fa-IR"/>
                            </w:rPr>
                            <w:t>16</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B2B061C"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014623">
                      <w:rPr>
                        <w:rFonts w:cs="B Mehr" w:hint="cs"/>
                        <w:rtl/>
                        <w:lang w:bidi="fa-IR"/>
                      </w:rPr>
                      <w:t xml:space="preserve"> </w:t>
                    </w:r>
                    <w:r w:rsidR="00BB3746">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BB3746">
                      <w:rPr>
                        <w:rFonts w:cs="B Mehr" w:hint="cs"/>
                        <w:rtl/>
                        <w:lang w:bidi="fa-IR"/>
                      </w:rPr>
                      <w:t>16</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4623"/>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3F13"/>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02A"/>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22B"/>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3E7"/>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7FC"/>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6AC1"/>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4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28F2"/>
    <w:rsid w:val="00C43243"/>
    <w:rsid w:val="00C43569"/>
    <w:rsid w:val="00C43A83"/>
    <w:rsid w:val="00C4584F"/>
    <w:rsid w:val="00C459A0"/>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04F0"/>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4B63"/>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8143468">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2946215">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127457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12510077">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4110</TotalTime>
  <Pages>1</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1268</cp:revision>
  <cp:lastPrinted>2025-04-15T09:36:00Z</cp:lastPrinted>
  <dcterms:created xsi:type="dcterms:W3CDTF">2022-10-16T08:36:00Z</dcterms:created>
  <dcterms:modified xsi:type="dcterms:W3CDTF">2025-12-07T08:47:00Z</dcterms:modified>
</cp:coreProperties>
</file>