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4CDB0" w14:textId="77777777" w:rsidR="0070502A" w:rsidRDefault="0070502A" w:rsidP="0070502A">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4D337E7A" w14:textId="77777777" w:rsidR="0070502A" w:rsidRDefault="0070502A" w:rsidP="0070502A">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4B87E83C" w14:textId="77777777" w:rsidR="0070502A" w:rsidRDefault="0070502A" w:rsidP="0070502A">
      <w:pPr>
        <w:widowControl w:val="0"/>
        <w:bidi/>
        <w:spacing w:after="240"/>
        <w:jc w:val="center"/>
        <w:rPr>
          <w:rFonts w:cs="B Mitra" w:hint="cs"/>
          <w:b/>
          <w:bCs/>
          <w:sz w:val="32"/>
          <w:szCs w:val="32"/>
          <w:rtl/>
          <w:lang w:bidi="fa-IR"/>
        </w:rPr>
      </w:pPr>
      <w:r>
        <w:rPr>
          <w:rFonts w:cs="B Mitra" w:hint="cs"/>
          <w:b/>
          <w:bCs/>
          <w:sz w:val="32"/>
          <w:szCs w:val="32"/>
          <w:rtl/>
          <w:lang w:bidi="fa-IR"/>
        </w:rPr>
        <w:t>جلسه 977</w:t>
      </w:r>
    </w:p>
    <w:bookmarkEnd w:id="0"/>
    <w:p w14:paraId="37E51E70" w14:textId="77777777" w:rsidR="0070502A" w:rsidRDefault="0070502A" w:rsidP="0070502A">
      <w:pPr>
        <w:widowControl w:val="0"/>
        <w:bidi/>
        <w:spacing w:before="240" w:line="261" w:lineRule="auto"/>
        <w:ind w:firstLine="289"/>
        <w:jc w:val="both"/>
        <w:rPr>
          <w:rFonts w:cs="2  Mitra" w:hint="cs"/>
          <w:sz w:val="28"/>
          <w:szCs w:val="28"/>
          <w:rtl/>
        </w:rPr>
      </w:pPr>
    </w:p>
    <w:p w14:paraId="6BCD83F4" w14:textId="77777777" w:rsidR="0070502A" w:rsidRDefault="0070502A" w:rsidP="0070502A">
      <w:pPr>
        <w:widowControl w:val="0"/>
        <w:bidi/>
        <w:spacing w:before="240" w:line="252" w:lineRule="auto"/>
        <w:ind w:firstLine="284"/>
        <w:jc w:val="both"/>
        <w:rPr>
          <w:rFonts w:cs="2  Mitra" w:hint="cs"/>
          <w:color w:val="000000" w:themeColor="text1"/>
          <w:spacing w:val="-4"/>
          <w:sz w:val="28"/>
          <w:szCs w:val="28"/>
          <w:rtl/>
        </w:rPr>
      </w:pPr>
      <w:r>
        <w:rPr>
          <w:rFonts w:cs="2  Mitra" w:hint="cs"/>
          <w:color w:val="000000" w:themeColor="text1"/>
          <w:spacing w:val="-4"/>
          <w:sz w:val="28"/>
          <w:szCs w:val="28"/>
          <w:rtl/>
        </w:rPr>
        <w:t>توضيح مرحوم ميرزای نائینی در خصوص مدعای مرحوم شيخ و در دفع اشکال مرحوم آخوند بر آن را جلسه قبل مطرح کرديم.</w:t>
      </w:r>
    </w:p>
    <w:p w14:paraId="464C1C9B" w14:textId="77777777" w:rsidR="0070502A" w:rsidRDefault="0070502A" w:rsidP="0070502A">
      <w:pPr>
        <w:widowControl w:val="0"/>
        <w:bidi/>
        <w:spacing w:before="240" w:line="252" w:lineRule="auto"/>
        <w:ind w:firstLine="284"/>
        <w:jc w:val="both"/>
        <w:rPr>
          <w:rFonts w:cs="2  Mitra" w:hint="cs"/>
          <w:color w:val="000000" w:themeColor="text1"/>
          <w:spacing w:val="-4"/>
          <w:sz w:val="28"/>
          <w:szCs w:val="28"/>
          <w:rtl/>
        </w:rPr>
      </w:pPr>
      <w:r>
        <w:rPr>
          <w:rFonts w:cs="2  Mitra" w:hint="cs"/>
          <w:color w:val="000000" w:themeColor="text1"/>
          <w:spacing w:val="-4"/>
          <w:sz w:val="28"/>
          <w:szCs w:val="28"/>
          <w:rtl/>
        </w:rPr>
        <w:t>آنچه ایشان در پاسخ به اشکال مرحوم آخوند مطرح کرده‌اند، بر اساس ظاهر مدعای صاحب كفایه مبنی بر این‌که پس از ورود مخصّص و مجازی شدن استعمال عام، شک در اصل وجود مقتضی برای شمول باقی افراد ایجاد می</w:t>
      </w:r>
      <w:r>
        <w:rPr>
          <w:rFonts w:cs="2  Mitra" w:hint="cs"/>
          <w:color w:val="000000" w:themeColor="text1"/>
          <w:spacing w:val="-4"/>
          <w:sz w:val="28"/>
          <w:szCs w:val="28"/>
          <w:rtl/>
        </w:rPr>
        <w:softHyphen/>
        <w:t>شود، سخنی پذیرفتنی است؛ زیرا حتی با فرض پذیرش مجازی بودن استعمال عام نیز تردیدی در شمول آن نسبت به باقی افراد وجود ندارد، بلکه تردید تنها در این است که گستره‌ی شمول آن تا کجا امتداد دارد. دلیل این مطلب آن است که استعمال مجازی عام پس از ورود خاص، به این معنا نیست که عام دیگر هیچ‌گونه شمولی نخواهد داشت، بلکه مقصود آن است که خاص کشف می‌کند عمومی که بر اساس وضع، مقتضی شمول عام بر همه‌ی افراد آن است، مراد متکلم نبوده است. با این حال این امر منافاتی با آن ندارد که مرتبه‌ای دیگر از شمول از عام اراده شده باشد به گونه‌ای که عام همچنان برخی از افراد خود را در بر گیرد.</w:t>
      </w:r>
    </w:p>
    <w:p w14:paraId="70F22E9D" w14:textId="77777777" w:rsidR="0070502A" w:rsidRDefault="0070502A" w:rsidP="0070502A">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از این رو مستشکل نیز ادعا نکرده است که چون استعمال عام مجازی است، پس بعد از ورود مخصّص نمی‌تواند شامل باقی افراد شود، بلکه مدعای او این است که چون شمول عام بر باقی افراد از سنخ مجاز است و مجاز ـ به حسب سعه و ضیق دایره‌ی شمول ـ دارای مراتب گوناگون است، و در عین حال مرجّحی برای تقدیم یکی از این مراتب بر دیگری وجود ندارد، نمی‌توان به شمول عام نسبت به جمیع افراد باقی‌مانده پس از تخصیص حکم نمود.</w:t>
      </w:r>
    </w:p>
    <w:p w14:paraId="15F321BE" w14:textId="77777777" w:rsidR="0070502A" w:rsidRDefault="0070502A" w:rsidP="0070502A">
      <w:pPr>
        <w:widowControl w:val="0"/>
        <w:bidi/>
        <w:spacing w:before="240" w:line="264" w:lineRule="auto"/>
        <w:ind w:firstLine="284"/>
        <w:jc w:val="both"/>
        <w:rPr>
          <w:rFonts w:cs="2  Mitra" w:hint="cs"/>
          <w:color w:val="000000" w:themeColor="text1"/>
          <w:sz w:val="28"/>
          <w:szCs w:val="28"/>
          <w:rtl/>
        </w:rPr>
      </w:pPr>
      <w:r>
        <w:rPr>
          <w:rFonts w:cs="2  Mitra" w:hint="cs"/>
          <w:color w:val="000000" w:themeColor="text1"/>
          <w:sz w:val="28"/>
          <w:szCs w:val="28"/>
          <w:rtl/>
        </w:rPr>
        <w:t>امّا می‌توان اشکال بر مدعای مرحوم شیخ را به نحو دیگری تقریر کرد که بیان مرحوم میرزای نائینی از کلام ایشان، توان رفع آن را ندارد.</w:t>
      </w:r>
    </w:p>
    <w:p w14:paraId="2B622E4C" w14:textId="77777777" w:rsidR="0070502A" w:rsidRDefault="0070502A" w:rsidP="0070502A">
      <w:pPr>
        <w:widowControl w:val="0"/>
        <w:bidi/>
        <w:spacing w:before="240" w:line="264" w:lineRule="auto"/>
        <w:ind w:firstLine="284"/>
        <w:jc w:val="both"/>
        <w:rPr>
          <w:rFonts w:cs="2  Mitra" w:hint="cs"/>
          <w:color w:val="000000" w:themeColor="text1"/>
          <w:sz w:val="28"/>
          <w:szCs w:val="28"/>
          <w:rtl/>
        </w:rPr>
      </w:pPr>
      <w:r>
        <w:rPr>
          <w:rFonts w:cs="2  Mitra" w:hint="cs"/>
          <w:color w:val="000000" w:themeColor="text1"/>
          <w:sz w:val="28"/>
          <w:szCs w:val="28"/>
          <w:rtl/>
        </w:rPr>
        <w:t>توضیح اشکال اين است که اگرچه اصل وجود مقتضی بعد از ورود خاص ـ حتی با پذیرش استعمال مجازی عام به قرينه ورود خاصّ ـ قابل انکار نیست، ولی بحث در حدود و گستره‌ی مقتضی است.</w:t>
      </w:r>
    </w:p>
    <w:p w14:paraId="7096DCE4" w14:textId="77777777" w:rsidR="0070502A" w:rsidRDefault="0070502A" w:rsidP="0070502A">
      <w:pPr>
        <w:widowControl w:val="0"/>
        <w:bidi/>
        <w:spacing w:before="240" w:line="264" w:lineRule="auto"/>
        <w:ind w:firstLine="284"/>
        <w:jc w:val="both"/>
        <w:rPr>
          <w:rFonts w:cs="2  Mitra" w:hint="cs"/>
          <w:color w:val="000000" w:themeColor="text1"/>
          <w:sz w:val="28"/>
          <w:szCs w:val="28"/>
          <w:rtl/>
        </w:rPr>
      </w:pPr>
      <w:r>
        <w:rPr>
          <w:rFonts w:cs="2  Mitra" w:hint="cs"/>
          <w:color w:val="000000" w:themeColor="text1"/>
          <w:sz w:val="28"/>
          <w:szCs w:val="28"/>
          <w:rtl/>
        </w:rPr>
        <w:lastRenderedPageBreak/>
        <w:t>به بیان دیگر: آنچه موجب پیدایش شک در دایره‌ی شمول عام پس از ورود خاص می‌شود، تردید در وجود مانع برای تأثیرگذاری مقتضی نیست، بلکه تردید در حد و اندازه‌ی مقتضی است؛ به این معنا ‌که آیا مقتضی به نحوی است که می‌تواند همه‌ی افراد باقی‌مانده را شامل شود یا تنها بخشی از آن‌ها را شامل می</w:t>
      </w:r>
      <w:r>
        <w:rPr>
          <w:rFonts w:cs="2  Mitra" w:hint="cs"/>
          <w:color w:val="000000" w:themeColor="text1"/>
          <w:sz w:val="28"/>
          <w:szCs w:val="28"/>
          <w:rtl/>
        </w:rPr>
        <w:softHyphen/>
        <w:t>شود، زیرا مراتب عموم بر اساس میزان اقتضای آن در شمول افراد محاسبه می‌شود، نه بر پایه‌ی وجود مانعی که مانع از کارکرد مقتضی گردد.</w:t>
      </w:r>
    </w:p>
    <w:p w14:paraId="66A51B60" w14:textId="77777777" w:rsidR="0070502A" w:rsidRDefault="0070502A" w:rsidP="0070502A">
      <w:pPr>
        <w:widowControl w:val="0"/>
        <w:bidi/>
        <w:spacing w:before="240" w:line="264" w:lineRule="auto"/>
        <w:ind w:firstLine="284"/>
        <w:jc w:val="both"/>
        <w:rPr>
          <w:rFonts w:cs="2  Mitra" w:hint="cs"/>
          <w:color w:val="000000" w:themeColor="text1"/>
          <w:sz w:val="28"/>
          <w:szCs w:val="28"/>
          <w:rtl/>
        </w:rPr>
      </w:pPr>
      <w:r>
        <w:rPr>
          <w:rFonts w:cs="2  Mitra" w:hint="cs"/>
          <w:color w:val="000000" w:themeColor="text1"/>
          <w:sz w:val="28"/>
          <w:szCs w:val="28"/>
          <w:rtl/>
        </w:rPr>
        <w:t>به همین دلیل مقدار اقتضای عام برای شمول آحاد افراد يک مفهوم، بر اساس این‌که چه بخشی از آن‌ها به واسطه‌ی دلیل خاص از تحت عام خارج می‌شوند، سنجیده نمی‌شود؛ بلکه اقتضای شمول همه‌ی افراد در خود عام بما هو هو وجود دارد.</w:t>
      </w:r>
    </w:p>
    <w:p w14:paraId="67181826" w14:textId="77777777" w:rsidR="0070502A" w:rsidRDefault="0070502A" w:rsidP="0070502A">
      <w:pPr>
        <w:widowControl w:val="0"/>
        <w:bidi/>
        <w:spacing w:before="240" w:line="264" w:lineRule="auto"/>
        <w:ind w:firstLine="284"/>
        <w:jc w:val="both"/>
        <w:rPr>
          <w:rFonts w:cs="2  Mitra" w:hint="cs"/>
          <w:color w:val="000000" w:themeColor="text1"/>
          <w:sz w:val="28"/>
          <w:szCs w:val="28"/>
          <w:rtl/>
        </w:rPr>
      </w:pPr>
      <w:r>
        <w:rPr>
          <w:rFonts w:cs="2  Mitra" w:hint="cs"/>
          <w:color w:val="000000" w:themeColor="text1"/>
          <w:sz w:val="28"/>
          <w:szCs w:val="28"/>
          <w:rtl/>
        </w:rPr>
        <w:t>بنابر این با تردید در این‌که مقتضی دلیل عام پس از ورود خاص و مجازی شدن استعمال آن ـ به گونه</w:t>
      </w:r>
      <w:r>
        <w:rPr>
          <w:rFonts w:cs="2  Mitra" w:hint="cs"/>
          <w:color w:val="000000" w:themeColor="text1"/>
          <w:sz w:val="28"/>
          <w:szCs w:val="28"/>
          <w:rtl/>
        </w:rPr>
        <w:softHyphen/>
        <w:t>ای که بدانيم لفظ عام، شامل همه افراد مفهوم نمی</w:t>
      </w:r>
      <w:r>
        <w:rPr>
          <w:rFonts w:cs="2  Mitra" w:hint="cs"/>
          <w:color w:val="000000" w:themeColor="text1"/>
          <w:sz w:val="28"/>
          <w:szCs w:val="28"/>
          <w:rtl/>
        </w:rPr>
        <w:softHyphen/>
        <w:t>شود ـ تا چه اندازه است، وجهی برای تمسک به اصل عدم مانع جهت اثبات شمول عام نسبت به همه‌ی افراد باقی‌مانده وجود ندارد.</w:t>
      </w:r>
    </w:p>
    <w:p w14:paraId="226367B0" w14:textId="77777777" w:rsidR="0070502A" w:rsidRDefault="0070502A" w:rsidP="0070502A">
      <w:pPr>
        <w:widowControl w:val="0"/>
        <w:bidi/>
        <w:spacing w:before="240" w:line="264" w:lineRule="auto"/>
        <w:ind w:firstLine="284"/>
        <w:jc w:val="both"/>
        <w:rPr>
          <w:rFonts w:cs="2  Mitra"/>
          <w:color w:val="000000" w:themeColor="text1"/>
          <w:sz w:val="28"/>
          <w:szCs w:val="28"/>
          <w:lang w:bidi="fa-IR"/>
        </w:rPr>
      </w:pPr>
      <w:r>
        <w:rPr>
          <w:rFonts w:cs="2  Mitra" w:hint="cs"/>
          <w:color w:val="000000" w:themeColor="text1"/>
          <w:sz w:val="28"/>
          <w:szCs w:val="28"/>
          <w:rtl/>
        </w:rPr>
        <w:t>اگر بخواهیم این مطلب را تنظیر کنیم، می‌توان چنین مثال زد: اگر در حوضی مقداری آب وجود داشته باشد و ده ظرف با ظرفیت‌های مختلف نیز در اختیار باشد به‌گونه‌ای که ظرفیت بزرگ‌ترین آنها مساوی حجم آب موجود در حوض باشد، و بدانیم فردی یکی از این ظرف‌ها را با آب حوض پر کرده است در حالی که می‌دانیم هرچند معمولاً این کار را با بزرگ‌ترین ظرف انجام می‌دهد، اما در این مورد خاص از آن ظرف استفاده نکرده است، در چنین وضعی اصل و ضابطه‌ای که بتوان به کمک آن احراز کرد کدام ظرف از میان ظرف‌های باقی‌مانده با آب حوض پر شده است، وجود نخواهد داشت</w:t>
      </w:r>
      <w:r>
        <w:rPr>
          <w:rFonts w:cs="2  Mitra"/>
          <w:color w:val="000000" w:themeColor="text1"/>
          <w:sz w:val="28"/>
          <w:szCs w:val="28"/>
          <w:lang w:bidi="fa-IR"/>
        </w:rPr>
        <w:t>.</w:t>
      </w:r>
    </w:p>
    <w:p w14:paraId="5A8D8468" w14:textId="77777777" w:rsidR="0070502A" w:rsidRDefault="0070502A" w:rsidP="0070502A">
      <w:pPr>
        <w:widowControl w:val="0"/>
        <w:bidi/>
        <w:spacing w:before="240" w:line="264" w:lineRule="auto"/>
        <w:ind w:firstLine="284"/>
        <w:jc w:val="both"/>
        <w:rPr>
          <w:rFonts w:cs="2  Mitra"/>
          <w:color w:val="000000" w:themeColor="text1"/>
          <w:sz w:val="28"/>
          <w:szCs w:val="28"/>
          <w:lang w:bidi="fa-IR"/>
        </w:rPr>
      </w:pPr>
      <w:r>
        <w:rPr>
          <w:rFonts w:cs="2  Mitra" w:hint="cs"/>
          <w:color w:val="000000" w:themeColor="text1"/>
          <w:sz w:val="28"/>
          <w:szCs w:val="28"/>
          <w:rtl/>
        </w:rPr>
        <w:t>این در حالی است که بر اساس بیان مرحوم شیخ، مثال فوق به این صورت خواهد بود که</w:t>
      </w:r>
      <w:r>
        <w:rPr>
          <w:rFonts w:cs="2  Mitra" w:hint="cs"/>
          <w:color w:val="000000" w:themeColor="text1"/>
          <w:sz w:val="28"/>
          <w:szCs w:val="28"/>
          <w:lang w:bidi="fa-IR"/>
        </w:rPr>
        <w:t xml:space="preserve"> </w:t>
      </w:r>
      <w:r>
        <w:rPr>
          <w:rFonts w:cs="2  Mitra" w:hint="cs"/>
          <w:color w:val="000000" w:themeColor="text1"/>
          <w:sz w:val="28"/>
          <w:szCs w:val="28"/>
          <w:rtl/>
        </w:rPr>
        <w:t>تنها یک ظرف وجود دارد که آن هم از آب پر شده است، و می‌دانیم که مثلاً به اندازه حجم دو پیاله از آن آب برداشته شده، و شک داریم که آیا بیش از آن نیز آب برداشته شده است یا نه. در این صورت، مقتضای اصل آن است که بیش از مقدار معلوم برداشته نشده باشد</w:t>
      </w:r>
      <w:r>
        <w:rPr>
          <w:rFonts w:cs="2  Mitra" w:hint="cs"/>
          <w:color w:val="000000" w:themeColor="text1"/>
          <w:sz w:val="28"/>
          <w:szCs w:val="28"/>
          <w:rtl/>
          <w:lang w:bidi="fa-IR"/>
        </w:rPr>
        <w:t>.</w:t>
      </w:r>
    </w:p>
    <w:p w14:paraId="021D6FD6" w14:textId="77777777" w:rsidR="0070502A" w:rsidRDefault="0070502A" w:rsidP="0070502A">
      <w:pPr>
        <w:widowControl w:val="0"/>
        <w:bidi/>
        <w:spacing w:before="240" w:line="264" w:lineRule="auto"/>
        <w:ind w:firstLine="284"/>
        <w:jc w:val="both"/>
        <w:rPr>
          <w:rFonts w:cs="2  Mitra"/>
          <w:color w:val="000000" w:themeColor="text1"/>
          <w:sz w:val="28"/>
          <w:szCs w:val="28"/>
          <w:lang w:bidi="fa-IR"/>
        </w:rPr>
      </w:pPr>
      <w:r>
        <w:rPr>
          <w:rFonts w:cs="2  Mitra" w:hint="cs"/>
          <w:color w:val="000000" w:themeColor="text1"/>
          <w:sz w:val="28"/>
          <w:szCs w:val="28"/>
          <w:rtl/>
        </w:rPr>
        <w:t>اما روشن است که بر اساس مجازی شدن استعمال عام پس از ورود مخصّص، مورد بحث از قبیل مثال نخست خواهد بود نه از قبیل مثال دوم؛ زیرا علم داریم که لفظ عام در معنای موضوع‌له خود به کار نرفته است، و تردید در این است که در کدام‌یک از معانی دیگر استعمال شده است</w:t>
      </w:r>
      <w:r>
        <w:rPr>
          <w:rFonts w:cs="2  Mitra" w:hint="cs"/>
          <w:color w:val="000000" w:themeColor="text1"/>
          <w:sz w:val="28"/>
          <w:szCs w:val="28"/>
          <w:rtl/>
          <w:lang w:bidi="fa-IR"/>
        </w:rPr>
        <w:t>.</w:t>
      </w:r>
    </w:p>
    <w:p w14:paraId="3E58275B" w14:textId="77777777" w:rsidR="0070502A" w:rsidRDefault="0070502A" w:rsidP="0070502A">
      <w:pPr>
        <w:widowControl w:val="0"/>
        <w:bidi/>
        <w:spacing w:before="240" w:line="264" w:lineRule="auto"/>
        <w:ind w:firstLine="284"/>
        <w:jc w:val="both"/>
        <w:rPr>
          <w:rFonts w:cs="2  Mitra"/>
          <w:color w:val="000000" w:themeColor="text1"/>
          <w:sz w:val="28"/>
          <w:szCs w:val="28"/>
        </w:rPr>
      </w:pPr>
      <w:r>
        <w:rPr>
          <w:rFonts w:cs="2  Mitra" w:hint="cs"/>
          <w:color w:val="000000" w:themeColor="text1"/>
          <w:sz w:val="28"/>
          <w:szCs w:val="28"/>
          <w:rtl/>
        </w:rPr>
        <w:t xml:space="preserve">امّا اشکال دیگری که بر مدّعای مرحوم شیخ وارد است این است که این تقریر توان اثبات حجّیت عام در باقی افراد پس </w:t>
      </w:r>
      <w:r>
        <w:rPr>
          <w:rFonts w:cs="2  Mitra" w:hint="cs"/>
          <w:color w:val="000000" w:themeColor="text1"/>
          <w:sz w:val="28"/>
          <w:szCs w:val="28"/>
          <w:rtl/>
        </w:rPr>
        <w:lastRenderedPageBreak/>
        <w:t>از ورود خاص در عام مجموعی را ندارد؛ زیرا در عام مجموعی، دخول هر فرد تحت عام به‌صورت مستقل از دیگر افراد نیست، بلکه هر فرد مشروط به ضمیمه شدن سایر افراد در تحت عام واقع می‌شود.</w:t>
      </w:r>
    </w:p>
    <w:p w14:paraId="56EA93E5" w14:textId="77777777" w:rsidR="0070502A" w:rsidRDefault="0070502A" w:rsidP="0070502A">
      <w:pPr>
        <w:rPr>
          <w:rFonts w:cs="2  Mitra" w:hint="cs"/>
          <w:color w:val="000000" w:themeColor="text1"/>
          <w:sz w:val="28"/>
          <w:szCs w:val="28"/>
          <w:rtl/>
        </w:rPr>
      </w:pPr>
      <w:r>
        <w:rPr>
          <w:rFonts w:cs="2  Mitra" w:hint="cs"/>
          <w:color w:val="000000" w:themeColor="text1"/>
          <w:sz w:val="28"/>
          <w:szCs w:val="28"/>
          <w:rtl/>
        </w:rPr>
        <w:br w:type="page"/>
      </w:r>
    </w:p>
    <w:p w14:paraId="00388DC4" w14:textId="77777777" w:rsidR="0070502A" w:rsidRDefault="0070502A" w:rsidP="0070502A">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أوضحنا في الجلسة السابقة بيان الميرزا النائيني بخصوص مدّعى الشيخ الأعظم وما ذكره في مقام دفع إشكال الآخوند عليه.</w:t>
      </w:r>
    </w:p>
    <w:p w14:paraId="14A335F4" w14:textId="77777777" w:rsidR="0070502A" w:rsidRDefault="0070502A" w:rsidP="0070502A">
      <w:pPr>
        <w:widowControl w:val="0"/>
        <w:bidi/>
        <w:spacing w:after="0"/>
        <w:ind w:firstLine="284"/>
        <w:jc w:val="both"/>
        <w:rPr>
          <w:rFonts w:cs="Abz-2 (Badr)" w:hint="cs"/>
          <w:color w:val="000000" w:themeColor="text1"/>
          <w:sz w:val="28"/>
          <w:szCs w:val="28"/>
          <w:rtl/>
          <w:lang w:bidi="ar-YE"/>
        </w:rPr>
      </w:pPr>
      <w:r>
        <w:rPr>
          <w:rFonts w:cs="Abz-2 (Badr)" w:hint="cs"/>
          <w:b/>
          <w:bCs/>
          <w:color w:val="000000" w:themeColor="text1"/>
          <w:sz w:val="28"/>
          <w:szCs w:val="28"/>
          <w:rtl/>
          <w:lang w:bidi="ar-YE"/>
        </w:rPr>
        <w:t>أقول:</w:t>
      </w:r>
      <w:r>
        <w:rPr>
          <w:rFonts w:cs="Abz-2 (Badr)" w:hint="cs"/>
          <w:color w:val="000000" w:themeColor="text1"/>
          <w:sz w:val="28"/>
          <w:szCs w:val="28"/>
          <w:rtl/>
          <w:lang w:bidi="ar-YE"/>
        </w:rPr>
        <w:t xml:space="preserve"> إنّ ما ذكره المحقّق النائيني في مقام الردّ على إشكال المحقّق الخراساني ـ بناءً على ظاهر مدّعى صاحب الكفاية من أنّه بعد ورود المخصّص وصيرورة استعمال العامّ مجازيّاً، يحصل الشكّ في أصل وجود المقتضي لشمول الباقي ـ كلام مقبول، لأنّه حتّى مع التسليم بمجازيّة استعمال العامّ، لا يتطرّق الشكّ إلی شمول العامّ للأفراد الباقية، وإنّما الشكّ في الحدّ الذي يمتدّ إليه هذا الشمول.</w:t>
      </w:r>
    </w:p>
    <w:p w14:paraId="54598963" w14:textId="77777777" w:rsidR="0070502A" w:rsidRDefault="0070502A" w:rsidP="0070502A">
      <w:pPr>
        <w:widowControl w:val="0"/>
        <w:bidi/>
        <w:spacing w:after="0"/>
        <w:ind w:firstLine="284"/>
        <w:jc w:val="both"/>
        <w:rPr>
          <w:rFonts w:cs="Abz-2 (Badr)" w:hint="cs"/>
          <w:color w:val="000000" w:themeColor="text1"/>
          <w:sz w:val="28"/>
          <w:szCs w:val="28"/>
          <w:rtl/>
          <w:lang w:bidi="ar-YE"/>
        </w:rPr>
      </w:pPr>
      <w:r>
        <w:rPr>
          <w:rFonts w:cs="Abz-2 (Badr)" w:hint="cs"/>
          <w:color w:val="000000" w:themeColor="text1"/>
          <w:sz w:val="28"/>
          <w:szCs w:val="28"/>
          <w:rtl/>
          <w:lang w:bidi="ar-YE"/>
        </w:rPr>
        <w:t>وذلك لأنّ كون استعمال العامّ مجازيّاً بعد ورود الخاصّ لا يعني أنّ العامّ لم يبق له شمول أصلاً، بل مفاده أنّ الخاصّ يكشف عن أنّ العموم الذي كان مقتضى الوضع أن يستوعب جميع الأفراد، لم يكن مراداً للمتكلّم. غير أنّ هذا لا ينافي إرادة مرتبة أُخرى من الشمول بحيث يبقى العامّ شاملاً لبعض أفراد المفهوم وإن لم يشملها جميعاً.</w:t>
      </w:r>
    </w:p>
    <w:p w14:paraId="09F88892" w14:textId="77777777" w:rsidR="0070502A" w:rsidRDefault="0070502A" w:rsidP="0070502A">
      <w:pPr>
        <w:widowControl w:val="0"/>
        <w:bidi/>
        <w:spacing w:after="0"/>
        <w:ind w:firstLine="284"/>
        <w:jc w:val="both"/>
        <w:rPr>
          <w:rFonts w:cs="Abz-2 (Badr)" w:hint="cs"/>
          <w:color w:val="000000" w:themeColor="text1"/>
          <w:sz w:val="28"/>
          <w:szCs w:val="28"/>
          <w:rtl/>
          <w:lang w:bidi="ar-YE"/>
        </w:rPr>
      </w:pPr>
      <w:r>
        <w:rPr>
          <w:rFonts w:cs="Abz-2 (Badr)" w:hint="cs"/>
          <w:color w:val="000000" w:themeColor="text1"/>
          <w:sz w:val="28"/>
          <w:szCs w:val="28"/>
          <w:rtl/>
          <w:lang w:bidi="ar-YE"/>
        </w:rPr>
        <w:t>ومن هنا فإنّ المستشكل لم يدّع أنّ العامّ بعد ورود المخصّص لا يمكن أن يشمل الأفراد الباقية لمجرّد صيرورة استعماله مجازيّاً، بل مدّعاه أنّ شمول العامّ لتلك الأفراد من سنخ المجاز، والمجاز ـ بلحاظ سعة دائرة الشمول وضيقها ـ ذو مراتب متعدّدة، ولا مرجّح لتقديم إحدى هذه المراتب على الأُخرى؛ فلا يمكن الحكم بشمول العامّ لجميع الأفراد الباقية بعد التخصيص.</w:t>
      </w:r>
    </w:p>
    <w:p w14:paraId="1E9BFA6B" w14:textId="77777777" w:rsidR="0070502A" w:rsidRDefault="0070502A" w:rsidP="0070502A">
      <w:pPr>
        <w:widowControl w:val="0"/>
        <w:bidi/>
        <w:spacing w:after="0"/>
        <w:ind w:firstLine="284"/>
        <w:jc w:val="both"/>
        <w:rPr>
          <w:rFonts w:cs="Abz-2 (Badr)" w:hint="cs"/>
          <w:color w:val="000000" w:themeColor="text1"/>
          <w:sz w:val="28"/>
          <w:szCs w:val="28"/>
          <w:rtl/>
          <w:lang w:bidi="ar-YE"/>
        </w:rPr>
      </w:pPr>
      <w:r>
        <w:rPr>
          <w:rFonts w:cs="Abz-2 (Badr)" w:hint="cs"/>
          <w:color w:val="000000" w:themeColor="text1"/>
          <w:sz w:val="28"/>
          <w:szCs w:val="28"/>
          <w:rtl/>
          <w:lang w:bidi="ar-YE"/>
        </w:rPr>
        <w:t>إلّا أنّه يمكن تقرير الإشكال على مدّعى الشيخ بصيغة لا يجدي بيان الميرزا النائيني في دفعها.</w:t>
      </w:r>
    </w:p>
    <w:p w14:paraId="60E2A93F" w14:textId="77777777" w:rsidR="0070502A" w:rsidRDefault="0070502A" w:rsidP="0070502A">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توضيح الإشكال هو أنّه وإن كان أصل وجود المقتضي بعد ورود الخاصّ ـ ولو مع التسليم بالاستعمال المجازي للعامّ بقرينة ورود الخاصّ ـ غير قابل للإنكار، إلّا أنّ البحث إنّما هو في حدود المقتضي وسعته.</w:t>
      </w:r>
    </w:p>
    <w:p w14:paraId="7283AF93" w14:textId="77777777" w:rsidR="0070502A" w:rsidRDefault="0070502A" w:rsidP="0070502A">
      <w:pPr>
        <w:widowControl w:val="0"/>
        <w:bidi/>
        <w:spacing w:after="0"/>
        <w:ind w:firstLine="284"/>
        <w:jc w:val="both"/>
        <w:rPr>
          <w:rFonts w:cs="Abz-2 (Badr)" w:hint="cs"/>
          <w:color w:val="000000" w:themeColor="text1"/>
          <w:sz w:val="28"/>
          <w:szCs w:val="28"/>
          <w:rtl/>
          <w:lang w:bidi="ar-YE"/>
        </w:rPr>
      </w:pPr>
      <w:r>
        <w:rPr>
          <w:rFonts w:cs="Abz-2 (Badr)" w:hint="cs"/>
          <w:color w:val="000000" w:themeColor="text1"/>
          <w:sz w:val="28"/>
          <w:szCs w:val="28"/>
          <w:rtl/>
        </w:rPr>
        <w:t>وبعبارة أُخرى: إنّ ما يوجب الشكّ في دائرة شمول العامّ بعد ورود الخاصّ، ليس هو التردّد في وجود مانع يمنع من تأثير المقتضي، بل هو التردّد في مقدار المقتضي نفسه؛ بمعنى أنّه هل يکون المقتضي بحيث يشمل جميع الأفراد الباقية، أم أنّه لا يشمل إلّا بعضها؟ وذلك لأنّ مراتب العموم تحسب على أساس مقدار اقتضاء العامّ لشمول الأفراد، لا على أساس وجود مانع يحول دون عمل المقتضي</w:t>
      </w:r>
      <w:r>
        <w:rPr>
          <w:rFonts w:cs="Abz-2 (Badr)" w:hint="cs"/>
          <w:color w:val="000000" w:themeColor="text1"/>
          <w:sz w:val="28"/>
          <w:szCs w:val="28"/>
          <w:rtl/>
          <w:lang w:bidi="ar-YE"/>
        </w:rPr>
        <w:t>.</w:t>
      </w:r>
    </w:p>
    <w:p w14:paraId="40F38480" w14:textId="77777777" w:rsidR="0070502A" w:rsidRDefault="0070502A" w:rsidP="0070502A">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ولأجل ذلك لا يقاس مقدار اقتضاء العامّ لشمول أحاد أفراد المفهوم على أساس ما يخرج منها بسبب الدليل الخاصّ، بل إنّ اقتضاء شمول جميع الأفراد ثابت في نفس العامّ بما هو عامّ.</w:t>
      </w:r>
    </w:p>
    <w:p w14:paraId="592F0421" w14:textId="77777777" w:rsidR="0070502A" w:rsidRDefault="0070502A" w:rsidP="0070502A">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وعليه فمع التردّد في مقدار ما يقتضيه الدليل العامّ من الشمول بعد ورود الخاصّ ومجازيّة استعماله بحيث يقصر شموله عن استيعاب جميع الأفراد، لا وجه للتمسّك بأصل عدم المانع لإثبات شمول العامّ لجميع الأفراد الباقية.</w:t>
      </w:r>
    </w:p>
    <w:p w14:paraId="7BBE59D3" w14:textId="77777777" w:rsidR="0070502A" w:rsidRDefault="0070502A" w:rsidP="0070502A">
      <w:pPr>
        <w:widowControl w:val="0"/>
        <w:bidi/>
        <w:spacing w:after="0"/>
        <w:ind w:firstLine="284"/>
        <w:jc w:val="both"/>
        <w:rPr>
          <w:rFonts w:cs="Abz-2 (Badr)" w:hint="cs"/>
          <w:color w:val="000000" w:themeColor="text1"/>
          <w:sz w:val="28"/>
          <w:szCs w:val="28"/>
          <w:rtl/>
          <w:lang w:bidi="ar-YE"/>
        </w:rPr>
      </w:pPr>
      <w:r>
        <w:rPr>
          <w:rFonts w:cs="Abz-2 (Badr)" w:hint="cs"/>
          <w:color w:val="000000" w:themeColor="text1"/>
          <w:sz w:val="28"/>
          <w:szCs w:val="28"/>
          <w:rtl/>
        </w:rPr>
        <w:t>فإن أردنا تنظير هذا المطلب أمكن تمثيله بأنّه لو كان في حوض مقدار من الماء وكانت هناك عشرة أوانٍ ذات سعات مختلفة بحيث تكون سعة أكبرها مساوية لحجم الماء الموجود في الحوض وعلمنا أنّ شخصاً قد ملأ أحد هذه الأواني من ماء الحوض مع أنّنا نعلم أنّه وإن جرت عادته على استعمال أكبر الأواني عند ملء الماء، إلّا أنّه في هذه الواقعة لم يستعمل ذلك الإناء، ففي مثل هذه الحالة لا يوجد أصل أو ضابط يمكن الاستناد إليه لإحراز أنّ مختاره لملئه بماء الحوض کان أيّ إناء من الأواني الباقية</w:t>
      </w:r>
      <w:r>
        <w:rPr>
          <w:rFonts w:cs="Abz-2 (Badr)" w:hint="cs"/>
          <w:color w:val="000000" w:themeColor="text1"/>
          <w:sz w:val="28"/>
          <w:szCs w:val="28"/>
          <w:rtl/>
          <w:lang w:bidi="ar-YE"/>
        </w:rPr>
        <w:t>.</w:t>
      </w:r>
    </w:p>
    <w:p w14:paraId="5088ECD0" w14:textId="77777777" w:rsidR="0070502A" w:rsidRDefault="0070502A" w:rsidP="0070502A">
      <w:pPr>
        <w:widowControl w:val="0"/>
        <w:bidi/>
        <w:spacing w:after="0"/>
        <w:ind w:firstLine="284"/>
        <w:jc w:val="both"/>
        <w:rPr>
          <w:rFonts w:cs="Abz-2 (Badr)"/>
          <w:color w:val="000000" w:themeColor="text1"/>
          <w:sz w:val="28"/>
          <w:szCs w:val="28"/>
          <w:lang w:bidi="ar-YE"/>
        </w:rPr>
      </w:pPr>
      <w:r>
        <w:rPr>
          <w:rFonts w:cs="Abz-2 (Badr)" w:hint="cs"/>
          <w:color w:val="000000" w:themeColor="text1"/>
          <w:sz w:val="28"/>
          <w:szCs w:val="28"/>
          <w:rtl/>
        </w:rPr>
        <w:t>وأمّا على بيان الشيخ، فصورة المثال تكون کأنّه لا يوجد هناك إلّا إناء واحد وهو ممتلئ بالماء، ونعلم أنّ مقدار حجم قَدَرين مثلاً قد أُخذ منه، ونشكّ في أنّه هل أُخذ منه أكثر من ذلك أو لا؛ وفي مثل هذا الفرض يكون مقتضى الأصل عدم أخذ مقدار زائد على المقدار المعلوم.</w:t>
      </w:r>
    </w:p>
    <w:p w14:paraId="2FF1B677" w14:textId="77777777" w:rsidR="0070502A" w:rsidRDefault="0070502A" w:rsidP="0070502A">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غير أنّه من الواضح أنّه بناءً على مجازيّة استعمال العامّ بعد ورود المخصّص، يكون محلّ الكلام من قبيل المثال الأوّل لا المثال الثاني؛ لأنّنا نعلم بأنّ العامّ لم يستعمل في معناه الموضوع له، وإنّما الشكّ في أنّ استعماله کان في أيّ من المعاني الأُخرى.</w:t>
      </w:r>
    </w:p>
    <w:p w14:paraId="66F1B0F8" w14:textId="77777777" w:rsidR="0070502A" w:rsidRDefault="0070502A" w:rsidP="0070502A">
      <w:pPr>
        <w:widowControl w:val="0"/>
        <w:bidi/>
        <w:spacing w:after="0"/>
        <w:ind w:firstLine="284"/>
        <w:jc w:val="both"/>
        <w:rPr>
          <w:rFonts w:cs="Abz-2 (Badr)" w:hint="cs"/>
          <w:color w:val="000000" w:themeColor="text1"/>
          <w:sz w:val="28"/>
          <w:szCs w:val="28"/>
          <w:rtl/>
          <w:lang w:bidi="ar-YE"/>
        </w:rPr>
      </w:pPr>
      <w:r>
        <w:rPr>
          <w:rFonts w:cs="Abz-2 (Badr)" w:hint="cs"/>
          <w:color w:val="000000" w:themeColor="text1"/>
          <w:sz w:val="28"/>
          <w:szCs w:val="28"/>
          <w:rtl/>
        </w:rPr>
        <w:t>وأمّا الإشكال الآخر الوارد على مدّعى الشيخ فهو أنّ هذا التقرير لا ينهض بإثبات حجّيّة العامّ في الأفراد الباقية بعد ورود الخاصّ في العامّ المجموعي؛ وذلك لأنّ دخول كلّ فرد تحت العامّ في العامّ المجموعي ليس على نحو الاستقلال عن سائر الأفراد، بل إنّ كلّ فرد إنّما يندرج تحت العامّ بشرط انضمام سائر الأفراد إليه.</w:t>
      </w:r>
    </w:p>
    <w:p w14:paraId="611F0DB5" w14:textId="77777777" w:rsidR="0070502A" w:rsidRDefault="0070502A" w:rsidP="0070502A">
      <w:pPr>
        <w:widowControl w:val="0"/>
        <w:bidi/>
        <w:spacing w:after="0"/>
        <w:ind w:firstLine="284"/>
        <w:jc w:val="both"/>
        <w:rPr>
          <w:rFonts w:cs="Abz-2 (Badr)"/>
          <w:color w:val="000000" w:themeColor="text1"/>
          <w:sz w:val="28"/>
          <w:szCs w:val="28"/>
          <w:lang w:bidi="ar-YE"/>
        </w:rPr>
      </w:pPr>
    </w:p>
    <w:p w14:paraId="7F5DBD01" w14:textId="77777777" w:rsidR="0070502A" w:rsidRDefault="0070502A" w:rsidP="0070502A">
      <w:pPr>
        <w:widowControl w:val="0"/>
        <w:bidi/>
        <w:spacing w:after="0"/>
        <w:ind w:firstLine="284"/>
        <w:jc w:val="both"/>
        <w:rPr>
          <w:rFonts w:cs="Abz-2 (Badr)"/>
          <w:color w:val="000000" w:themeColor="text1"/>
          <w:sz w:val="28"/>
          <w:szCs w:val="28"/>
          <w:lang w:bidi="ar-YE"/>
        </w:rPr>
      </w:pPr>
    </w:p>
    <w:p w14:paraId="7D9979DE" w14:textId="26D41A3F" w:rsidR="001B24FC" w:rsidRPr="0070502A" w:rsidRDefault="001B24FC" w:rsidP="0070502A">
      <w:pPr>
        <w:rPr>
          <w:rtl/>
        </w:rPr>
      </w:pPr>
    </w:p>
    <w:sectPr w:rsidR="001B24FC" w:rsidRPr="0070502A"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6F1F0" w14:textId="77777777" w:rsidR="00FC4B63" w:rsidRDefault="00FC4B63" w:rsidP="00C336C5">
      <w:pPr>
        <w:spacing w:after="0" w:line="240" w:lineRule="auto"/>
      </w:pPr>
      <w:r>
        <w:separator/>
      </w:r>
    </w:p>
  </w:endnote>
  <w:endnote w:type="continuationSeparator" w:id="0">
    <w:p w14:paraId="3463E926" w14:textId="77777777" w:rsidR="00FC4B63" w:rsidRDefault="00FC4B63" w:rsidP="00C336C5">
      <w:pPr>
        <w:spacing w:after="0" w:line="240" w:lineRule="auto"/>
      </w:pPr>
      <w:r>
        <w:continuationSeparator/>
      </w:r>
    </w:p>
  </w:endnote>
  <w:endnote w:type="continuationNotice" w:id="1">
    <w:p w14:paraId="69A28DA9" w14:textId="77777777" w:rsidR="00FC4B63" w:rsidRDefault="00FC4B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D7EE0" w14:textId="77777777" w:rsidR="00FC4B63" w:rsidRDefault="00FC4B63" w:rsidP="00C336C5">
      <w:pPr>
        <w:bidi/>
        <w:spacing w:after="0" w:line="240" w:lineRule="auto"/>
      </w:pPr>
      <w:r>
        <w:separator/>
      </w:r>
    </w:p>
  </w:footnote>
  <w:footnote w:type="continuationSeparator" w:id="0">
    <w:p w14:paraId="098E4A7E" w14:textId="77777777" w:rsidR="00FC4B63" w:rsidRDefault="00FC4B63" w:rsidP="00C336C5">
      <w:pPr>
        <w:spacing w:after="0" w:line="240" w:lineRule="auto"/>
      </w:pPr>
      <w:r>
        <w:continuationSeparator/>
      </w:r>
    </w:p>
  </w:footnote>
  <w:footnote w:type="continuationNotice" w:id="1">
    <w:p w14:paraId="6BCDA3FA" w14:textId="77777777" w:rsidR="00FC4B63" w:rsidRDefault="00FC4B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3AD8875D"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70502A">
                            <w:rPr>
                              <w:rFonts w:cs="B Mehr" w:hint="cs"/>
                              <w:rtl/>
                              <w:lang w:bidi="fa-IR"/>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0502A">
                            <w:rPr>
                              <w:rFonts w:cs="B Mehr" w:hint="cs"/>
                              <w:rtl/>
                              <w:lang w:bidi="fa-IR"/>
                            </w:rPr>
                            <w:t>11</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3AD8875D"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70502A">
                      <w:rPr>
                        <w:rFonts w:cs="B Mehr" w:hint="cs"/>
                        <w:rtl/>
                        <w:lang w:bidi="fa-IR"/>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0502A">
                      <w:rPr>
                        <w:rFonts w:cs="B Mehr" w:hint="cs"/>
                        <w:rtl/>
                        <w:lang w:bidi="fa-IR"/>
                      </w:rPr>
                      <w:t>11</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4576"/>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27A3B"/>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6AAB"/>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1C30"/>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3F13"/>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4967"/>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0D4"/>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02A"/>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1A25"/>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4FCC"/>
    <w:rsid w:val="007E7D09"/>
    <w:rsid w:val="007F0461"/>
    <w:rsid w:val="007F0B15"/>
    <w:rsid w:val="007F0FD0"/>
    <w:rsid w:val="007F1036"/>
    <w:rsid w:val="007F3BA2"/>
    <w:rsid w:val="007F5F81"/>
    <w:rsid w:val="007F73E7"/>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2F2"/>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3E98"/>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039D"/>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427"/>
    <w:rsid w:val="00C14A29"/>
    <w:rsid w:val="00C15A63"/>
    <w:rsid w:val="00C16AF1"/>
    <w:rsid w:val="00C16CA2"/>
    <w:rsid w:val="00C1788F"/>
    <w:rsid w:val="00C20B39"/>
    <w:rsid w:val="00C216D5"/>
    <w:rsid w:val="00C2327B"/>
    <w:rsid w:val="00C24DA9"/>
    <w:rsid w:val="00C25D87"/>
    <w:rsid w:val="00C25F15"/>
    <w:rsid w:val="00C278AB"/>
    <w:rsid w:val="00C27AEE"/>
    <w:rsid w:val="00C27DB1"/>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59A0"/>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0D4"/>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1793"/>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1484"/>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04F0"/>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4B63"/>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78143468">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32297133">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464661030">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29610460">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573593284">
      <w:bodyDiv w:val="1"/>
      <w:marLeft w:val="0"/>
      <w:marRight w:val="0"/>
      <w:marTop w:val="0"/>
      <w:marBottom w:val="0"/>
      <w:divBdr>
        <w:top w:val="none" w:sz="0" w:space="0" w:color="auto"/>
        <w:left w:val="none" w:sz="0" w:space="0" w:color="auto"/>
        <w:bottom w:val="none" w:sz="0" w:space="0" w:color="auto"/>
        <w:right w:val="none" w:sz="0" w:space="0" w:color="auto"/>
      </w:divBdr>
    </w:div>
    <w:div w:id="702946215">
      <w:bodyDiv w:val="1"/>
      <w:marLeft w:val="0"/>
      <w:marRight w:val="0"/>
      <w:marTop w:val="0"/>
      <w:marBottom w:val="0"/>
      <w:divBdr>
        <w:top w:val="none" w:sz="0" w:space="0" w:color="auto"/>
        <w:left w:val="none" w:sz="0" w:space="0" w:color="auto"/>
        <w:bottom w:val="none" w:sz="0" w:space="0" w:color="auto"/>
        <w:right w:val="none" w:sz="0" w:space="0" w:color="auto"/>
      </w:divBdr>
    </w:div>
    <w:div w:id="708140281">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12278299">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42945020">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765304584">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05556695">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4110</TotalTime>
  <Pages>1</Pages>
  <Words>1095</Words>
  <Characters>6247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1262</cp:revision>
  <cp:lastPrinted>2025-04-15T09:36:00Z</cp:lastPrinted>
  <dcterms:created xsi:type="dcterms:W3CDTF">2022-10-16T08:36:00Z</dcterms:created>
  <dcterms:modified xsi:type="dcterms:W3CDTF">2025-12-02T07:59:00Z</dcterms:modified>
</cp:coreProperties>
</file>