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D0023" w14:textId="77777777" w:rsidR="0046393B" w:rsidRPr="00C27AEE" w:rsidRDefault="0046393B" w:rsidP="0046393B">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w:t>
      </w:r>
      <w:r>
        <w:rPr>
          <w:rFonts w:cs="QuranTaha"/>
          <w:sz w:val="28"/>
          <w:szCs w:val="28"/>
          <w:rtl/>
          <w:lang w:bidi="fa-IR"/>
        </w:rPr>
        <w:t xml:space="preserve"> </w:t>
      </w:r>
      <w:r w:rsidRPr="00C27AEE">
        <w:rPr>
          <w:rFonts w:cs="QuranTaha"/>
          <w:sz w:val="28"/>
          <w:szCs w:val="28"/>
          <w:rtl/>
          <w:lang w:bidi="fa-IR"/>
        </w:rPr>
        <w:t>اللَّهِ</w:t>
      </w:r>
      <w:r>
        <w:rPr>
          <w:rFonts w:cs="QuranTaha"/>
          <w:sz w:val="28"/>
          <w:szCs w:val="28"/>
          <w:rtl/>
          <w:lang w:bidi="fa-IR"/>
        </w:rPr>
        <w:t xml:space="preserve"> </w:t>
      </w:r>
      <w:r w:rsidRPr="00C27AEE">
        <w:rPr>
          <w:rFonts w:cs="QuranTaha"/>
          <w:sz w:val="28"/>
          <w:szCs w:val="28"/>
          <w:rtl/>
          <w:lang w:bidi="fa-IR"/>
        </w:rPr>
        <w:t>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4A8B3ACC" w14:textId="77777777" w:rsidR="0046393B" w:rsidRDefault="0046393B" w:rsidP="0046393B">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5A5B7628" w14:textId="77777777" w:rsidR="0046393B" w:rsidRDefault="0046393B" w:rsidP="0046393B">
      <w:pPr>
        <w:widowControl w:val="0"/>
        <w:bidi/>
        <w:spacing w:after="240" w:line="259" w:lineRule="auto"/>
        <w:jc w:val="center"/>
        <w:rPr>
          <w:rFonts w:cs="B Mitra"/>
          <w:b/>
          <w:bCs/>
          <w:sz w:val="32"/>
          <w:szCs w:val="32"/>
          <w:rtl/>
          <w:lang w:bidi="fa-IR"/>
        </w:rPr>
      </w:pPr>
      <w:r>
        <w:rPr>
          <w:rFonts w:cs="B Mitra" w:hint="cs"/>
          <w:b/>
          <w:bCs/>
          <w:sz w:val="32"/>
          <w:szCs w:val="32"/>
          <w:rtl/>
          <w:lang w:bidi="fa-IR"/>
        </w:rPr>
        <w:t>جلسه 963</w:t>
      </w:r>
    </w:p>
    <w:bookmarkEnd w:id="0"/>
    <w:p w14:paraId="01D0B267" w14:textId="77777777" w:rsidR="0046393B" w:rsidRDefault="0046393B" w:rsidP="0046393B">
      <w:pPr>
        <w:widowControl w:val="0"/>
        <w:bidi/>
        <w:spacing w:before="240" w:line="262" w:lineRule="auto"/>
        <w:ind w:firstLine="289"/>
        <w:jc w:val="both"/>
        <w:rPr>
          <w:rFonts w:cs="2  Mitra"/>
          <w:sz w:val="28"/>
          <w:szCs w:val="28"/>
          <w:rtl/>
        </w:rPr>
      </w:pPr>
    </w:p>
    <w:p w14:paraId="3E58D30A" w14:textId="77777777" w:rsidR="0046393B" w:rsidRDefault="0046393B" w:rsidP="0046393B">
      <w:pPr>
        <w:widowControl w:val="0"/>
        <w:bidi/>
        <w:spacing w:before="240" w:line="240" w:lineRule="auto"/>
        <w:ind w:firstLine="289"/>
        <w:jc w:val="both"/>
        <w:rPr>
          <w:rFonts w:cs="2  Mitra"/>
          <w:sz w:val="28"/>
          <w:szCs w:val="28"/>
          <w:rtl/>
        </w:rPr>
      </w:pPr>
      <w:r>
        <w:rPr>
          <w:rFonts w:cs="2  Mitra" w:hint="cs"/>
          <w:sz w:val="28"/>
          <w:szCs w:val="28"/>
          <w:rtl/>
        </w:rPr>
        <w:t>پاسخ اشکال مرحوم آخوند بر مدعای صاحب فصول در خصوص وجه افاده عموم توسط جمع محلی به لام را جلسه قبل مطرح کرديم.</w:t>
      </w:r>
    </w:p>
    <w:p w14:paraId="70A4F442" w14:textId="77777777" w:rsidR="0046393B" w:rsidRDefault="0046393B" w:rsidP="0046393B">
      <w:pPr>
        <w:widowControl w:val="0"/>
        <w:bidi/>
        <w:spacing w:before="240" w:line="240" w:lineRule="auto"/>
        <w:ind w:firstLine="289"/>
        <w:jc w:val="both"/>
        <w:rPr>
          <w:rFonts w:cs="2  Mitra"/>
          <w:sz w:val="28"/>
          <w:szCs w:val="28"/>
          <w:rtl/>
        </w:rPr>
      </w:pPr>
      <w:r>
        <w:rPr>
          <w:rFonts w:cs="2  Mitra" w:hint="cs"/>
          <w:sz w:val="28"/>
          <w:szCs w:val="28"/>
          <w:rtl/>
        </w:rPr>
        <w:t>شهيد صدر در دفع اين اين اشکال از مدعای مرحوم آخوند می</w:t>
      </w:r>
      <w:r>
        <w:rPr>
          <w:rFonts w:cs="2  Mitra"/>
          <w:sz w:val="28"/>
          <w:szCs w:val="28"/>
          <w:rtl/>
        </w:rPr>
        <w:softHyphen/>
      </w:r>
      <w:r>
        <w:rPr>
          <w:rFonts w:cs="2  Mitra" w:hint="cs"/>
          <w:sz w:val="28"/>
          <w:szCs w:val="28"/>
          <w:rtl/>
        </w:rPr>
        <w:t>فرمايد: «</w:t>
      </w:r>
      <w:r w:rsidRPr="006913E9">
        <w:rPr>
          <w:rFonts w:cs="2  Mitra"/>
          <w:sz w:val="28"/>
          <w:szCs w:val="28"/>
          <w:rtl/>
        </w:rPr>
        <w:t>لام» در جمع می‌تواند برای تعیّن خارجی ملازم با عموم یا برای تعیّن جنسی به معنای «جنسِ جمع و کثرت» به‌کار رود، مانند</w:t>
      </w:r>
      <w:r>
        <w:rPr>
          <w:rFonts w:cs="2  Mitra" w:hint="cs"/>
          <w:sz w:val="28"/>
          <w:szCs w:val="28"/>
          <w:rtl/>
        </w:rPr>
        <w:t>:</w:t>
      </w:r>
      <w:r w:rsidRPr="006913E9">
        <w:rPr>
          <w:rFonts w:cs="2  Mitra"/>
          <w:sz w:val="28"/>
          <w:szCs w:val="28"/>
          <w:rtl/>
        </w:rPr>
        <w:t xml:space="preserve"> «</w:t>
      </w:r>
      <w:r w:rsidRPr="006913E9">
        <w:rPr>
          <w:rFonts w:cs="Abz-2 (Badr)"/>
          <w:sz w:val="28"/>
          <w:szCs w:val="28"/>
          <w:rtl/>
        </w:rPr>
        <w:t>إنّ العالم</w:t>
      </w:r>
      <w:r>
        <w:rPr>
          <w:rFonts w:cs="Abz-2 (Badr)" w:hint="cs"/>
          <w:sz w:val="28"/>
          <w:szCs w:val="28"/>
          <w:rtl/>
        </w:rPr>
        <w:t>َ</w:t>
      </w:r>
      <w:r w:rsidRPr="006913E9">
        <w:rPr>
          <w:rFonts w:cs="Abz-2 (Badr)"/>
          <w:sz w:val="28"/>
          <w:szCs w:val="28"/>
          <w:rtl/>
        </w:rPr>
        <w:t>ين أو العلماء خير من عالم واحد</w:t>
      </w:r>
      <w:r w:rsidRPr="006913E9">
        <w:rPr>
          <w:rFonts w:cs="2  Mitra"/>
          <w:sz w:val="28"/>
          <w:szCs w:val="28"/>
          <w:rtl/>
        </w:rPr>
        <w:t xml:space="preserve">». همچنین </w:t>
      </w:r>
      <w:r>
        <w:rPr>
          <w:rFonts w:cs="2  Mitra" w:hint="cs"/>
          <w:sz w:val="28"/>
          <w:szCs w:val="28"/>
          <w:rtl/>
        </w:rPr>
        <w:t>اراده</w:t>
      </w:r>
      <w:r>
        <w:rPr>
          <w:rFonts w:cs="2  Mitra"/>
          <w:sz w:val="28"/>
          <w:szCs w:val="28"/>
          <w:rtl/>
        </w:rPr>
        <w:softHyphen/>
      </w:r>
      <w:r>
        <w:rPr>
          <w:rFonts w:cs="2  Mitra" w:hint="cs"/>
          <w:sz w:val="28"/>
          <w:szCs w:val="28"/>
          <w:rtl/>
        </w:rPr>
        <w:t>ی</w:t>
      </w:r>
      <w:r w:rsidRPr="006913E9">
        <w:rPr>
          <w:rFonts w:cs="2  Mitra"/>
          <w:sz w:val="28"/>
          <w:szCs w:val="28"/>
          <w:rtl/>
        </w:rPr>
        <w:t xml:space="preserve"> </w:t>
      </w:r>
      <w:r w:rsidRPr="006913E9">
        <w:rPr>
          <w:rFonts w:cs="2  Mitra" w:hint="cs"/>
          <w:sz w:val="28"/>
          <w:szCs w:val="28"/>
          <w:rtl/>
        </w:rPr>
        <w:t>مرتبه‌ای</w:t>
      </w:r>
      <w:r w:rsidRPr="006913E9">
        <w:rPr>
          <w:rFonts w:cs="2  Mitra"/>
          <w:sz w:val="28"/>
          <w:szCs w:val="28"/>
          <w:rtl/>
        </w:rPr>
        <w:t xml:space="preserve"> </w:t>
      </w:r>
      <w:r w:rsidRPr="006913E9">
        <w:rPr>
          <w:rFonts w:cs="2  Mitra" w:hint="cs"/>
          <w:sz w:val="28"/>
          <w:szCs w:val="28"/>
          <w:rtl/>
        </w:rPr>
        <w:t>کمتر</w:t>
      </w:r>
      <w:r w:rsidRPr="006913E9">
        <w:rPr>
          <w:rFonts w:cs="2  Mitra"/>
          <w:sz w:val="28"/>
          <w:szCs w:val="28"/>
          <w:rtl/>
        </w:rPr>
        <w:t xml:space="preserve"> </w:t>
      </w:r>
      <w:r w:rsidRPr="006913E9">
        <w:rPr>
          <w:rFonts w:cs="2  Mitra" w:hint="cs"/>
          <w:sz w:val="28"/>
          <w:szCs w:val="28"/>
          <w:rtl/>
        </w:rPr>
        <w:t>از</w:t>
      </w:r>
      <w:r w:rsidRPr="006913E9">
        <w:rPr>
          <w:rFonts w:cs="2  Mitra"/>
          <w:sz w:val="28"/>
          <w:szCs w:val="28"/>
          <w:rtl/>
        </w:rPr>
        <w:t xml:space="preserve"> </w:t>
      </w:r>
      <w:r>
        <w:rPr>
          <w:rFonts w:cs="2  Mitra" w:hint="cs"/>
          <w:sz w:val="28"/>
          <w:szCs w:val="28"/>
          <w:rtl/>
        </w:rPr>
        <w:t xml:space="preserve">مرتبه </w:t>
      </w:r>
      <w:r w:rsidRPr="006913E9">
        <w:rPr>
          <w:rFonts w:cs="2  Mitra" w:hint="cs"/>
          <w:sz w:val="28"/>
          <w:szCs w:val="28"/>
          <w:rtl/>
        </w:rPr>
        <w:t>استیعاب</w:t>
      </w:r>
      <w:r>
        <w:rPr>
          <w:rFonts w:cs="2  Mitra" w:hint="cs"/>
          <w:sz w:val="28"/>
          <w:szCs w:val="28"/>
          <w:rtl/>
        </w:rPr>
        <w:t xml:space="preserve"> ـ</w:t>
      </w:r>
      <w:r w:rsidRPr="006913E9">
        <w:rPr>
          <w:rFonts w:cs="2  Mitra"/>
          <w:sz w:val="28"/>
          <w:szCs w:val="28"/>
          <w:rtl/>
        </w:rPr>
        <w:t xml:space="preserve"> </w:t>
      </w:r>
      <w:r w:rsidRPr="006913E9">
        <w:rPr>
          <w:rFonts w:cs="2  Mitra" w:hint="cs"/>
          <w:sz w:val="28"/>
          <w:szCs w:val="28"/>
          <w:rtl/>
        </w:rPr>
        <w:t>مثل</w:t>
      </w:r>
      <w:r w:rsidRPr="006913E9">
        <w:rPr>
          <w:rFonts w:cs="2  Mitra"/>
          <w:sz w:val="28"/>
          <w:szCs w:val="28"/>
          <w:rtl/>
        </w:rPr>
        <w:t xml:space="preserve"> </w:t>
      </w:r>
      <w:r w:rsidRPr="006913E9">
        <w:rPr>
          <w:rFonts w:cs="2  Mitra" w:hint="cs"/>
          <w:sz w:val="28"/>
          <w:szCs w:val="28"/>
          <w:rtl/>
        </w:rPr>
        <w:t>نه</w:t>
      </w:r>
      <w:r w:rsidRPr="006913E9">
        <w:rPr>
          <w:rFonts w:cs="2  Mitra"/>
          <w:sz w:val="28"/>
          <w:szCs w:val="28"/>
          <w:rtl/>
        </w:rPr>
        <w:t xml:space="preserve"> </w:t>
      </w:r>
      <w:r w:rsidRPr="006913E9">
        <w:rPr>
          <w:rFonts w:cs="2  Mitra" w:hint="cs"/>
          <w:sz w:val="28"/>
          <w:szCs w:val="28"/>
          <w:rtl/>
        </w:rPr>
        <w:t>نفر</w:t>
      </w:r>
      <w:r w:rsidRPr="006913E9">
        <w:rPr>
          <w:rFonts w:cs="2  Mitra"/>
          <w:sz w:val="28"/>
          <w:szCs w:val="28"/>
          <w:rtl/>
        </w:rPr>
        <w:t xml:space="preserve"> </w:t>
      </w:r>
      <w:r w:rsidRPr="006913E9">
        <w:rPr>
          <w:rFonts w:cs="2  Mitra" w:hint="cs"/>
          <w:sz w:val="28"/>
          <w:szCs w:val="28"/>
          <w:rtl/>
        </w:rPr>
        <w:t>به</w:t>
      </w:r>
      <w:r>
        <w:rPr>
          <w:rFonts w:cs="2  Mitra" w:hint="cs"/>
          <w:sz w:val="28"/>
          <w:szCs w:val="28"/>
          <w:rtl/>
        </w:rPr>
        <w:t xml:space="preserve"> </w:t>
      </w:r>
      <w:r w:rsidRPr="006913E9">
        <w:rPr>
          <w:rFonts w:cs="2  Mitra" w:hint="cs"/>
          <w:sz w:val="28"/>
          <w:szCs w:val="28"/>
          <w:rtl/>
        </w:rPr>
        <w:t>جای</w:t>
      </w:r>
      <w:r w:rsidRPr="006913E9">
        <w:rPr>
          <w:rFonts w:cs="2  Mitra"/>
          <w:sz w:val="28"/>
          <w:szCs w:val="28"/>
          <w:rtl/>
        </w:rPr>
        <w:t xml:space="preserve"> </w:t>
      </w:r>
      <w:r w:rsidRPr="006913E9">
        <w:rPr>
          <w:rFonts w:cs="2  Mitra" w:hint="cs"/>
          <w:sz w:val="28"/>
          <w:szCs w:val="28"/>
          <w:rtl/>
        </w:rPr>
        <w:t>ده</w:t>
      </w:r>
      <w:r w:rsidRPr="006913E9">
        <w:rPr>
          <w:rFonts w:cs="2  Mitra"/>
          <w:sz w:val="28"/>
          <w:szCs w:val="28"/>
          <w:rtl/>
        </w:rPr>
        <w:t xml:space="preserve"> </w:t>
      </w:r>
      <w:r w:rsidRPr="006913E9">
        <w:rPr>
          <w:rFonts w:cs="2  Mitra" w:hint="cs"/>
          <w:sz w:val="28"/>
          <w:szCs w:val="28"/>
          <w:rtl/>
        </w:rPr>
        <w:t>نفر</w:t>
      </w:r>
      <w:r w:rsidRPr="006913E9">
        <w:rPr>
          <w:rFonts w:cs="2  Mitra"/>
          <w:sz w:val="28"/>
          <w:szCs w:val="28"/>
          <w:rtl/>
        </w:rPr>
        <w:t xml:space="preserve"> </w:t>
      </w:r>
      <w:r w:rsidRPr="006913E9">
        <w:rPr>
          <w:rFonts w:cs="2  Mitra" w:hint="cs"/>
          <w:sz w:val="28"/>
          <w:szCs w:val="28"/>
          <w:rtl/>
        </w:rPr>
        <w:t>در</w:t>
      </w:r>
      <w:r w:rsidRPr="006913E9">
        <w:rPr>
          <w:rFonts w:cs="2  Mitra"/>
          <w:sz w:val="28"/>
          <w:szCs w:val="28"/>
          <w:rtl/>
        </w:rPr>
        <w:t xml:space="preserve"> </w:t>
      </w:r>
      <w:r>
        <w:rPr>
          <w:rFonts w:cs="2  Mitra" w:hint="cs"/>
          <w:sz w:val="28"/>
          <w:szCs w:val="28"/>
          <w:rtl/>
        </w:rPr>
        <w:t>جایی</w:t>
      </w:r>
      <w:r w:rsidRPr="006913E9">
        <w:rPr>
          <w:rFonts w:cs="2  Mitra"/>
          <w:sz w:val="28"/>
          <w:szCs w:val="28"/>
          <w:rtl/>
        </w:rPr>
        <w:t xml:space="preserve"> </w:t>
      </w:r>
      <w:r w:rsidRPr="006913E9">
        <w:rPr>
          <w:rFonts w:cs="2  Mitra" w:hint="cs"/>
          <w:sz w:val="28"/>
          <w:szCs w:val="28"/>
          <w:rtl/>
        </w:rPr>
        <w:t>که</w:t>
      </w:r>
      <w:r w:rsidRPr="006913E9">
        <w:rPr>
          <w:rFonts w:cs="2  Mitra"/>
          <w:sz w:val="28"/>
          <w:szCs w:val="28"/>
          <w:rtl/>
        </w:rPr>
        <w:t xml:space="preserve"> </w:t>
      </w:r>
      <w:r w:rsidRPr="006913E9">
        <w:rPr>
          <w:rFonts w:cs="2  Mitra" w:hint="cs"/>
          <w:sz w:val="28"/>
          <w:szCs w:val="28"/>
          <w:rtl/>
        </w:rPr>
        <w:t>مقصود</w:t>
      </w:r>
      <w:r w:rsidRPr="006913E9">
        <w:rPr>
          <w:rFonts w:cs="2  Mitra"/>
          <w:sz w:val="28"/>
          <w:szCs w:val="28"/>
          <w:rtl/>
        </w:rPr>
        <w:t xml:space="preserve"> </w:t>
      </w:r>
      <w:r w:rsidRPr="006913E9">
        <w:rPr>
          <w:rFonts w:cs="2  Mitra" w:hint="cs"/>
          <w:sz w:val="28"/>
          <w:szCs w:val="28"/>
          <w:rtl/>
        </w:rPr>
        <w:t>کلی</w:t>
      </w:r>
      <w:r w:rsidRPr="006913E9">
        <w:rPr>
          <w:rFonts w:cs="2  Mitra"/>
          <w:sz w:val="28"/>
          <w:szCs w:val="28"/>
          <w:rtl/>
        </w:rPr>
        <w:t xml:space="preserve"> </w:t>
      </w:r>
      <w:r w:rsidRPr="006913E9">
        <w:rPr>
          <w:rFonts w:cs="2  Mitra" w:hint="cs"/>
          <w:sz w:val="28"/>
          <w:szCs w:val="28"/>
          <w:rtl/>
        </w:rPr>
        <w:t>«نه</w:t>
      </w:r>
      <w:r w:rsidRPr="006913E9">
        <w:rPr>
          <w:rFonts w:cs="2  Mitra"/>
          <w:sz w:val="28"/>
          <w:szCs w:val="28"/>
          <w:rtl/>
        </w:rPr>
        <w:t xml:space="preserve"> </w:t>
      </w:r>
      <w:r w:rsidRPr="006913E9">
        <w:rPr>
          <w:rFonts w:cs="2  Mitra" w:hint="cs"/>
          <w:sz w:val="28"/>
          <w:szCs w:val="28"/>
          <w:rtl/>
        </w:rPr>
        <w:t>نفر»</w:t>
      </w:r>
      <w:r w:rsidRPr="006913E9">
        <w:rPr>
          <w:rFonts w:cs="2  Mitra"/>
          <w:sz w:val="28"/>
          <w:szCs w:val="28"/>
          <w:rtl/>
        </w:rPr>
        <w:t xml:space="preserve"> </w:t>
      </w:r>
      <w:r w:rsidRPr="006913E9">
        <w:rPr>
          <w:rFonts w:cs="2  Mitra" w:hint="cs"/>
          <w:sz w:val="28"/>
          <w:szCs w:val="28"/>
          <w:rtl/>
        </w:rPr>
        <w:t>به</w:t>
      </w:r>
      <w:r w:rsidRPr="006913E9">
        <w:rPr>
          <w:rFonts w:cs="2  Mitra"/>
          <w:sz w:val="28"/>
          <w:szCs w:val="28"/>
          <w:rtl/>
        </w:rPr>
        <w:t xml:space="preserve"> </w:t>
      </w:r>
      <w:r w:rsidRPr="006913E9">
        <w:rPr>
          <w:rFonts w:cs="2  Mitra" w:hint="cs"/>
          <w:sz w:val="28"/>
          <w:szCs w:val="28"/>
          <w:rtl/>
        </w:rPr>
        <w:t>نحو</w:t>
      </w:r>
      <w:r w:rsidRPr="006913E9">
        <w:rPr>
          <w:rFonts w:cs="2  Mitra"/>
          <w:sz w:val="28"/>
          <w:szCs w:val="28"/>
          <w:rtl/>
        </w:rPr>
        <w:t xml:space="preserve"> </w:t>
      </w:r>
      <w:r w:rsidRPr="006913E9">
        <w:rPr>
          <w:rFonts w:cs="2  Mitra" w:hint="cs"/>
          <w:sz w:val="28"/>
          <w:szCs w:val="28"/>
          <w:rtl/>
        </w:rPr>
        <w:t>بدلی</w:t>
      </w:r>
      <w:r w:rsidRPr="006913E9">
        <w:rPr>
          <w:rFonts w:cs="2  Mitra"/>
          <w:sz w:val="28"/>
          <w:szCs w:val="28"/>
          <w:rtl/>
        </w:rPr>
        <w:t xml:space="preserve"> </w:t>
      </w:r>
      <w:r w:rsidRPr="006913E9">
        <w:rPr>
          <w:rFonts w:cs="2  Mitra" w:hint="cs"/>
          <w:sz w:val="28"/>
          <w:szCs w:val="28"/>
          <w:rtl/>
        </w:rPr>
        <w:t>باشد</w:t>
      </w:r>
      <w:r>
        <w:rPr>
          <w:rFonts w:cs="2  Mitra" w:hint="cs"/>
          <w:sz w:val="28"/>
          <w:szCs w:val="28"/>
          <w:rtl/>
        </w:rPr>
        <w:t xml:space="preserve"> ـ</w:t>
      </w:r>
      <w:r w:rsidRPr="006913E9">
        <w:rPr>
          <w:rFonts w:cs="2  Mitra"/>
          <w:sz w:val="28"/>
          <w:szCs w:val="28"/>
          <w:rtl/>
        </w:rPr>
        <w:t xml:space="preserve"> </w:t>
      </w:r>
      <w:r w:rsidRPr="006913E9">
        <w:rPr>
          <w:rFonts w:cs="2  Mitra" w:hint="cs"/>
          <w:sz w:val="28"/>
          <w:szCs w:val="28"/>
          <w:rtl/>
        </w:rPr>
        <w:t>با</w:t>
      </w:r>
      <w:r w:rsidRPr="006913E9">
        <w:rPr>
          <w:rFonts w:cs="2  Mitra"/>
          <w:sz w:val="28"/>
          <w:szCs w:val="28"/>
          <w:rtl/>
        </w:rPr>
        <w:t xml:space="preserve"> </w:t>
      </w:r>
      <w:r w:rsidRPr="006913E9">
        <w:rPr>
          <w:rFonts w:cs="2  Mitra" w:hint="cs"/>
          <w:sz w:val="28"/>
          <w:szCs w:val="28"/>
          <w:rtl/>
        </w:rPr>
        <w:t>تعیّنی</w:t>
      </w:r>
      <w:r w:rsidRPr="006913E9">
        <w:rPr>
          <w:rFonts w:cs="2  Mitra"/>
          <w:sz w:val="28"/>
          <w:szCs w:val="28"/>
          <w:rtl/>
        </w:rPr>
        <w:t xml:space="preserve"> </w:t>
      </w:r>
      <w:r w:rsidRPr="006913E9">
        <w:rPr>
          <w:rFonts w:cs="2  Mitra" w:hint="cs"/>
          <w:sz w:val="28"/>
          <w:szCs w:val="28"/>
          <w:rtl/>
        </w:rPr>
        <w:t>که</w:t>
      </w:r>
      <w:r w:rsidRPr="006913E9">
        <w:rPr>
          <w:rFonts w:cs="2  Mitra"/>
          <w:sz w:val="28"/>
          <w:szCs w:val="28"/>
          <w:rtl/>
        </w:rPr>
        <w:t xml:space="preserve"> </w:t>
      </w:r>
      <w:r w:rsidRPr="006913E9">
        <w:rPr>
          <w:rFonts w:cs="2  Mitra" w:hint="cs"/>
          <w:sz w:val="28"/>
          <w:szCs w:val="28"/>
          <w:rtl/>
        </w:rPr>
        <w:t>«لام»</w:t>
      </w:r>
      <w:r w:rsidRPr="006913E9">
        <w:rPr>
          <w:rFonts w:cs="2  Mitra"/>
          <w:sz w:val="28"/>
          <w:szCs w:val="28"/>
          <w:rtl/>
        </w:rPr>
        <w:t xml:space="preserve"> </w:t>
      </w:r>
      <w:r w:rsidRPr="006913E9">
        <w:rPr>
          <w:rFonts w:cs="2  Mitra" w:hint="cs"/>
          <w:sz w:val="28"/>
          <w:szCs w:val="28"/>
          <w:rtl/>
        </w:rPr>
        <w:t>می‌رساند</w:t>
      </w:r>
      <w:r w:rsidRPr="006913E9">
        <w:rPr>
          <w:rFonts w:cs="2  Mitra"/>
          <w:sz w:val="28"/>
          <w:szCs w:val="28"/>
          <w:rtl/>
        </w:rPr>
        <w:t xml:space="preserve"> </w:t>
      </w:r>
      <w:r w:rsidRPr="006913E9">
        <w:rPr>
          <w:rFonts w:cs="2  Mitra" w:hint="cs"/>
          <w:sz w:val="28"/>
          <w:szCs w:val="28"/>
          <w:rtl/>
        </w:rPr>
        <w:t>منافات</w:t>
      </w:r>
      <w:r w:rsidRPr="006913E9">
        <w:rPr>
          <w:rFonts w:cs="2  Mitra"/>
          <w:sz w:val="28"/>
          <w:szCs w:val="28"/>
          <w:rtl/>
        </w:rPr>
        <w:t xml:space="preserve"> </w:t>
      </w:r>
      <w:r w:rsidRPr="006913E9">
        <w:rPr>
          <w:rFonts w:cs="2  Mitra" w:hint="cs"/>
          <w:sz w:val="28"/>
          <w:szCs w:val="28"/>
          <w:rtl/>
        </w:rPr>
        <w:t>ندارد؛</w:t>
      </w:r>
      <w:r w:rsidRPr="006913E9">
        <w:rPr>
          <w:rFonts w:cs="2  Mitra"/>
          <w:sz w:val="28"/>
          <w:szCs w:val="28"/>
          <w:rtl/>
        </w:rPr>
        <w:t xml:space="preserve"> </w:t>
      </w:r>
      <w:r w:rsidRPr="006913E9">
        <w:rPr>
          <w:rFonts w:cs="2  Mitra" w:hint="cs"/>
          <w:sz w:val="28"/>
          <w:szCs w:val="28"/>
          <w:rtl/>
        </w:rPr>
        <w:t>زیرا</w:t>
      </w:r>
      <w:r w:rsidRPr="006913E9">
        <w:rPr>
          <w:rFonts w:cs="2  Mitra"/>
          <w:sz w:val="28"/>
          <w:szCs w:val="28"/>
          <w:rtl/>
        </w:rPr>
        <w:t xml:space="preserve"> </w:t>
      </w:r>
      <w:r w:rsidRPr="006913E9">
        <w:rPr>
          <w:rFonts w:cs="2  Mitra" w:hint="cs"/>
          <w:sz w:val="28"/>
          <w:szCs w:val="28"/>
          <w:rtl/>
        </w:rPr>
        <w:t>«لام»</w:t>
      </w:r>
      <w:r w:rsidRPr="006913E9">
        <w:rPr>
          <w:rFonts w:cs="2  Mitra"/>
          <w:sz w:val="28"/>
          <w:szCs w:val="28"/>
          <w:rtl/>
        </w:rPr>
        <w:t xml:space="preserve"> </w:t>
      </w:r>
      <w:r w:rsidRPr="006913E9">
        <w:rPr>
          <w:rFonts w:cs="2  Mitra" w:hint="cs"/>
          <w:sz w:val="28"/>
          <w:szCs w:val="28"/>
          <w:rtl/>
        </w:rPr>
        <w:t>برای</w:t>
      </w:r>
      <w:r w:rsidRPr="006913E9">
        <w:rPr>
          <w:rFonts w:cs="2  Mitra"/>
          <w:sz w:val="28"/>
          <w:szCs w:val="28"/>
          <w:rtl/>
        </w:rPr>
        <w:t xml:space="preserve"> </w:t>
      </w:r>
      <w:r w:rsidRPr="006913E9">
        <w:rPr>
          <w:rFonts w:cs="2  Mitra" w:hint="cs"/>
          <w:sz w:val="28"/>
          <w:szCs w:val="28"/>
          <w:rtl/>
        </w:rPr>
        <w:t>طبیعی</w:t>
      </w:r>
      <w:r w:rsidRPr="006913E9">
        <w:rPr>
          <w:rFonts w:cs="2  Mitra"/>
          <w:sz w:val="28"/>
          <w:szCs w:val="28"/>
          <w:rtl/>
        </w:rPr>
        <w:t xml:space="preserve"> </w:t>
      </w:r>
      <w:r w:rsidRPr="006913E9">
        <w:rPr>
          <w:rFonts w:cs="2  Mitra" w:hint="cs"/>
          <w:sz w:val="28"/>
          <w:szCs w:val="28"/>
          <w:rtl/>
        </w:rPr>
        <w:t>تعیّن</w:t>
      </w:r>
      <w:r w:rsidRPr="006913E9">
        <w:rPr>
          <w:rFonts w:cs="2  Mitra"/>
          <w:sz w:val="28"/>
          <w:szCs w:val="28"/>
          <w:rtl/>
        </w:rPr>
        <w:t xml:space="preserve"> </w:t>
      </w:r>
      <w:r w:rsidRPr="006913E9">
        <w:rPr>
          <w:rFonts w:cs="2  Mitra" w:hint="cs"/>
          <w:sz w:val="28"/>
          <w:szCs w:val="28"/>
          <w:rtl/>
        </w:rPr>
        <w:t>وضع</w:t>
      </w:r>
      <w:r w:rsidRPr="006913E9">
        <w:rPr>
          <w:rFonts w:cs="2  Mitra"/>
          <w:sz w:val="28"/>
          <w:szCs w:val="28"/>
          <w:rtl/>
        </w:rPr>
        <w:t xml:space="preserve"> </w:t>
      </w:r>
      <w:r w:rsidRPr="006913E9">
        <w:rPr>
          <w:rFonts w:cs="2  Mitra" w:hint="cs"/>
          <w:sz w:val="28"/>
          <w:szCs w:val="28"/>
          <w:rtl/>
        </w:rPr>
        <w:t>شده</w:t>
      </w:r>
      <w:r w:rsidRPr="006913E9">
        <w:rPr>
          <w:rFonts w:cs="2  Mitra"/>
          <w:sz w:val="28"/>
          <w:szCs w:val="28"/>
          <w:rtl/>
        </w:rPr>
        <w:t xml:space="preserve"> </w:t>
      </w:r>
      <w:r w:rsidRPr="006913E9">
        <w:rPr>
          <w:rFonts w:cs="2  Mitra" w:hint="cs"/>
          <w:sz w:val="28"/>
          <w:szCs w:val="28"/>
          <w:rtl/>
        </w:rPr>
        <w:t>است</w:t>
      </w:r>
      <w:r>
        <w:rPr>
          <w:rFonts w:cs="2  Mitra" w:hint="cs"/>
          <w:sz w:val="28"/>
          <w:szCs w:val="28"/>
          <w:rtl/>
        </w:rPr>
        <w:t>.</w:t>
      </w:r>
      <w:r w:rsidRPr="00154D2E">
        <w:rPr>
          <w:rStyle w:val="FootnoteReference"/>
          <w:rFonts w:cs="2  Mitra"/>
          <w:sz w:val="28"/>
          <w:szCs w:val="28"/>
          <w:rtl/>
        </w:rPr>
        <w:footnoteReference w:id="2"/>
      </w:r>
    </w:p>
    <w:p w14:paraId="033B7FB7" w14:textId="77777777" w:rsidR="0046393B" w:rsidRDefault="0046393B" w:rsidP="0046393B">
      <w:pPr>
        <w:widowControl w:val="0"/>
        <w:bidi/>
        <w:spacing w:before="240" w:line="240" w:lineRule="auto"/>
        <w:ind w:firstLine="289"/>
        <w:jc w:val="both"/>
        <w:rPr>
          <w:rFonts w:cs="2  Mitra"/>
          <w:sz w:val="28"/>
          <w:szCs w:val="28"/>
          <w:rtl/>
        </w:rPr>
      </w:pPr>
      <w:r>
        <w:rPr>
          <w:rFonts w:cs="2  Mitra" w:hint="cs"/>
          <w:sz w:val="28"/>
          <w:szCs w:val="28"/>
          <w:rtl/>
        </w:rPr>
        <w:t>ولی اشکال مدعای ايشان اين است که استعمال لام در جمع برای تعيّن جنسی آن، مبتنی بر وجود قرينه است و چه بسا بتوان ادعا نمود که اين استعمال، مجازی است، در حالی که در ما نحن فیه بحث از مدلول تصوری است. بدین ترتیب اشکال مدعای دوم ايشان مبنی بر تعيّن مدخول لام به واسطه اراده مرتبه</w:t>
      </w:r>
      <w:r>
        <w:rPr>
          <w:rFonts w:cs="2  Mitra"/>
          <w:sz w:val="28"/>
          <w:szCs w:val="28"/>
          <w:rtl/>
        </w:rPr>
        <w:softHyphen/>
      </w:r>
      <w:r>
        <w:rPr>
          <w:rFonts w:cs="2  Mitra" w:hint="cs"/>
          <w:sz w:val="28"/>
          <w:szCs w:val="28"/>
          <w:rtl/>
        </w:rPr>
        <w:t>ای کمتر از مرتبه استيعاب توسط متکلم نيز معلوم می</w:t>
      </w:r>
      <w:r>
        <w:rPr>
          <w:rFonts w:cs="2  Mitra"/>
          <w:sz w:val="28"/>
          <w:szCs w:val="28"/>
          <w:rtl/>
        </w:rPr>
        <w:softHyphen/>
      </w:r>
      <w:r>
        <w:rPr>
          <w:rFonts w:cs="2  Mitra" w:hint="cs"/>
          <w:sz w:val="28"/>
          <w:szCs w:val="28"/>
          <w:rtl/>
        </w:rPr>
        <w:t>شود، زيرا بحث در اراده متکلم که مربوط به مرحله مدلول تصدیقی است، نمی</w:t>
      </w:r>
      <w:r>
        <w:rPr>
          <w:rFonts w:cs="2  Mitra"/>
          <w:sz w:val="28"/>
          <w:szCs w:val="28"/>
          <w:rtl/>
        </w:rPr>
        <w:softHyphen/>
      </w:r>
      <w:r>
        <w:rPr>
          <w:rFonts w:cs="2  Mitra" w:hint="cs"/>
          <w:sz w:val="28"/>
          <w:szCs w:val="28"/>
          <w:rtl/>
        </w:rPr>
        <w:t>باشد، بلکه در مدلول تصوری مستفاد از جمع معرف به لام است.</w:t>
      </w:r>
    </w:p>
    <w:p w14:paraId="1C9F4D26" w14:textId="77777777" w:rsidR="0046393B" w:rsidRDefault="0046393B" w:rsidP="0046393B">
      <w:pPr>
        <w:widowControl w:val="0"/>
        <w:bidi/>
        <w:spacing w:before="240" w:line="240" w:lineRule="auto"/>
        <w:ind w:firstLine="289"/>
        <w:jc w:val="both"/>
        <w:rPr>
          <w:rFonts w:cs="2  Mitra"/>
          <w:sz w:val="28"/>
          <w:szCs w:val="28"/>
          <w:rtl/>
        </w:rPr>
      </w:pPr>
      <w:r>
        <w:rPr>
          <w:rFonts w:cs="2  Mitra" w:hint="cs"/>
          <w:sz w:val="28"/>
          <w:szCs w:val="28"/>
          <w:rtl/>
        </w:rPr>
        <w:t>بنابر اين در اشکال بر مدعای صاحب فصول بايد گفت: لازمه فرمايش ايشان اين است که استفاده عموم از جمع محلّی به لام، متوقف بر تماميت مقدمات حکمت و اخذ به اطلاق کلام باشد که مربوط به مرحله دلالت تصديقيه است، در حالی که استفاده عموم از جمع محلّی به لام، مربوط به مرحله دلالت تصديقيه است و بالوجدان قابل تصديق است که لفظی مثل «العلماء» تصوّراً دلالت بر عموم دارد.</w:t>
      </w:r>
    </w:p>
    <w:p w14:paraId="265F7117" w14:textId="77777777" w:rsidR="0046393B" w:rsidRDefault="0046393B" w:rsidP="0046393B">
      <w:pPr>
        <w:widowControl w:val="0"/>
        <w:bidi/>
        <w:spacing w:before="240" w:line="240" w:lineRule="auto"/>
        <w:ind w:firstLine="289"/>
        <w:jc w:val="both"/>
        <w:rPr>
          <w:rFonts w:cs="2  Mitra"/>
          <w:sz w:val="28"/>
          <w:szCs w:val="28"/>
          <w:rtl/>
          <w:lang w:bidi="fa-IR"/>
        </w:rPr>
      </w:pPr>
      <w:r w:rsidRPr="001F61EF">
        <w:rPr>
          <w:rFonts w:cs="2  Mitra" w:hint="cs"/>
          <w:spacing w:val="-8"/>
          <w:sz w:val="28"/>
          <w:szCs w:val="28"/>
          <w:rtl/>
          <w:lang w:bidi="fa-IR"/>
        </w:rPr>
        <w:lastRenderedPageBreak/>
        <w:t xml:space="preserve">مرحوم میرزای نائینی دلالت </w:t>
      </w:r>
      <w:r>
        <w:rPr>
          <w:rFonts w:cs="2  Mitra" w:hint="cs"/>
          <w:spacing w:val="-8"/>
          <w:sz w:val="28"/>
          <w:szCs w:val="28"/>
          <w:rtl/>
          <w:lang w:bidi="fa-IR"/>
        </w:rPr>
        <w:t>صيغه</w:t>
      </w:r>
      <w:r w:rsidRPr="001F61EF">
        <w:rPr>
          <w:rFonts w:cs="2  Mitra" w:hint="cs"/>
          <w:spacing w:val="-8"/>
          <w:sz w:val="28"/>
          <w:szCs w:val="28"/>
          <w:rtl/>
          <w:lang w:bidi="fa-IR"/>
        </w:rPr>
        <w:t xml:space="preserve"> جمع معر</w:t>
      </w:r>
      <w:r>
        <w:rPr>
          <w:rFonts w:cs="2  Mitra" w:hint="cs"/>
          <w:spacing w:val="-8"/>
          <w:sz w:val="28"/>
          <w:szCs w:val="28"/>
          <w:rtl/>
          <w:lang w:bidi="fa-IR"/>
        </w:rPr>
        <w:t>ّ</w:t>
      </w:r>
      <w:r w:rsidRPr="001F61EF">
        <w:rPr>
          <w:rFonts w:cs="2  Mitra" w:hint="cs"/>
          <w:spacing w:val="-8"/>
          <w:sz w:val="28"/>
          <w:szCs w:val="28"/>
          <w:rtl/>
          <w:lang w:bidi="fa-IR"/>
        </w:rPr>
        <w:t>ف به لام بر عموم را مستفاد از وضع هيأت آن برای اين معنا در غير لام عهد می</w:t>
      </w:r>
      <w:r w:rsidRPr="001F61EF">
        <w:rPr>
          <w:rFonts w:cs="2  Mitra"/>
          <w:spacing w:val="-8"/>
          <w:sz w:val="28"/>
          <w:szCs w:val="28"/>
          <w:rtl/>
          <w:lang w:bidi="fa-IR"/>
        </w:rPr>
        <w:softHyphen/>
      </w:r>
      <w:r w:rsidRPr="001F61EF">
        <w:rPr>
          <w:rFonts w:cs="2  Mitra" w:hint="cs"/>
          <w:spacing w:val="-8"/>
          <w:sz w:val="28"/>
          <w:szCs w:val="28"/>
          <w:rtl/>
          <w:lang w:bidi="fa-IR"/>
        </w:rPr>
        <w:t>داند.</w:t>
      </w:r>
      <w:r w:rsidRPr="00154D2E">
        <w:rPr>
          <w:rStyle w:val="FootnoteReference"/>
          <w:rFonts w:cs="2  Mitra"/>
          <w:sz w:val="28"/>
          <w:szCs w:val="28"/>
          <w:rtl/>
        </w:rPr>
        <w:footnoteReference w:id="3"/>
      </w:r>
    </w:p>
    <w:p w14:paraId="3682585F" w14:textId="77777777" w:rsidR="0046393B" w:rsidRDefault="0046393B" w:rsidP="0046393B">
      <w:pPr>
        <w:widowControl w:val="0"/>
        <w:bidi/>
        <w:spacing w:before="240" w:line="257" w:lineRule="auto"/>
        <w:ind w:firstLine="289"/>
        <w:jc w:val="both"/>
        <w:rPr>
          <w:rFonts w:cs="2  Mitra"/>
          <w:sz w:val="28"/>
          <w:szCs w:val="28"/>
          <w:rtl/>
          <w:lang w:bidi="fa-IR"/>
        </w:rPr>
      </w:pPr>
      <w:r>
        <w:rPr>
          <w:rFonts w:cs="2  Mitra" w:hint="cs"/>
          <w:sz w:val="28"/>
          <w:szCs w:val="28"/>
          <w:rtl/>
          <w:lang w:bidi="fa-IR"/>
        </w:rPr>
        <w:t>اما مرحوم آيت الله خوئی با اشکال بر اين مدعا می</w:t>
      </w:r>
      <w:r>
        <w:rPr>
          <w:rFonts w:cs="2  Mitra"/>
          <w:sz w:val="28"/>
          <w:szCs w:val="28"/>
          <w:rtl/>
          <w:lang w:bidi="fa-IR"/>
        </w:rPr>
        <w:softHyphen/>
      </w:r>
      <w:r>
        <w:rPr>
          <w:rFonts w:cs="2  Mitra" w:hint="cs"/>
          <w:sz w:val="28"/>
          <w:szCs w:val="28"/>
          <w:rtl/>
          <w:lang w:bidi="fa-IR"/>
        </w:rPr>
        <w:t>فرمايد: وضع هيأت برای عموم، مستلزم اين است که استعمال لام در موارد عهد ذکری یا خارجی، استعمالی مجازی باشد که بطلان آن آشکار است.</w:t>
      </w:r>
      <w:r w:rsidRPr="00154D2E">
        <w:rPr>
          <w:rStyle w:val="FootnoteReference"/>
          <w:rFonts w:cs="2  Mitra"/>
          <w:sz w:val="28"/>
          <w:szCs w:val="28"/>
          <w:rtl/>
        </w:rPr>
        <w:footnoteReference w:id="4"/>
      </w:r>
    </w:p>
    <w:p w14:paraId="41850642" w14:textId="77777777" w:rsidR="0046393B" w:rsidRDefault="0046393B" w:rsidP="0046393B">
      <w:pPr>
        <w:widowControl w:val="0"/>
        <w:bidi/>
        <w:spacing w:before="240" w:line="257" w:lineRule="auto"/>
        <w:ind w:firstLine="289"/>
        <w:jc w:val="both"/>
        <w:rPr>
          <w:rFonts w:cs="2  Mitra"/>
          <w:sz w:val="28"/>
          <w:szCs w:val="28"/>
          <w:rtl/>
          <w:lang w:bidi="fa-IR"/>
        </w:rPr>
      </w:pPr>
      <w:r>
        <w:rPr>
          <w:rFonts w:cs="2  Mitra" w:hint="cs"/>
          <w:sz w:val="28"/>
          <w:szCs w:val="28"/>
          <w:rtl/>
          <w:lang w:bidi="fa-IR"/>
        </w:rPr>
        <w:t>پاسخ اشکال اين است که اولاً: مرحوم میرزای نائینی وضع مذکور را در غير لام عهد دانسته</w:t>
      </w:r>
      <w:r>
        <w:rPr>
          <w:rFonts w:cs="2  Mitra"/>
          <w:sz w:val="28"/>
          <w:szCs w:val="28"/>
          <w:rtl/>
          <w:lang w:bidi="fa-IR"/>
        </w:rPr>
        <w:softHyphen/>
      </w:r>
      <w:r>
        <w:rPr>
          <w:rFonts w:cs="2  Mitra" w:hint="cs"/>
          <w:sz w:val="28"/>
          <w:szCs w:val="28"/>
          <w:rtl/>
          <w:lang w:bidi="fa-IR"/>
        </w:rPr>
        <w:t>اند.</w:t>
      </w:r>
    </w:p>
    <w:p w14:paraId="274DF256" w14:textId="77777777" w:rsidR="0046393B" w:rsidRPr="006B55D4" w:rsidRDefault="0046393B" w:rsidP="0046393B">
      <w:pPr>
        <w:widowControl w:val="0"/>
        <w:bidi/>
        <w:spacing w:before="240" w:line="257" w:lineRule="auto"/>
        <w:ind w:firstLine="289"/>
        <w:jc w:val="both"/>
        <w:rPr>
          <w:rFonts w:cs="2  Mitra"/>
          <w:spacing w:val="-4"/>
          <w:sz w:val="28"/>
          <w:szCs w:val="28"/>
          <w:rtl/>
          <w:lang w:bidi="fa-IR"/>
        </w:rPr>
      </w:pPr>
      <w:r w:rsidRPr="006B55D4">
        <w:rPr>
          <w:rFonts w:cs="2  Mitra" w:hint="cs"/>
          <w:spacing w:val="-4"/>
          <w:sz w:val="28"/>
          <w:szCs w:val="28"/>
          <w:rtl/>
          <w:lang w:bidi="fa-IR"/>
        </w:rPr>
        <w:t>ثانياً: التزام به مدعای مذکور در موارد لام عهد نيز مستلزم ورود اشکال مرحوم آيت الله خوئی بر آن نيست، زيرا همان گونه که گذشت، می</w:t>
      </w:r>
      <w:r w:rsidRPr="006B55D4">
        <w:rPr>
          <w:rFonts w:cs="2  Mitra"/>
          <w:spacing w:val="-4"/>
          <w:sz w:val="28"/>
          <w:szCs w:val="28"/>
          <w:rtl/>
          <w:lang w:bidi="fa-IR"/>
        </w:rPr>
        <w:softHyphen/>
      </w:r>
      <w:r w:rsidRPr="006B55D4">
        <w:rPr>
          <w:rFonts w:cs="2  Mitra" w:hint="cs"/>
          <w:spacing w:val="-4"/>
          <w:sz w:val="28"/>
          <w:szCs w:val="28"/>
          <w:rtl/>
          <w:lang w:bidi="fa-IR"/>
        </w:rPr>
        <w:t>توان در موارد عهد ذهنی یا خارجی نيز ملتزم به افاده عموم توسط جمع معرف به لام در خصوص موارد معهود شد.</w:t>
      </w:r>
    </w:p>
    <w:p w14:paraId="74569758" w14:textId="77777777" w:rsidR="0046393B" w:rsidRDefault="0046393B" w:rsidP="0046393B">
      <w:pPr>
        <w:widowControl w:val="0"/>
        <w:bidi/>
        <w:spacing w:before="240" w:line="257" w:lineRule="auto"/>
        <w:ind w:firstLine="289"/>
        <w:jc w:val="both"/>
        <w:rPr>
          <w:rFonts w:cs="2  Mitra"/>
          <w:sz w:val="28"/>
          <w:szCs w:val="28"/>
          <w:rtl/>
          <w:lang w:bidi="fa-IR"/>
        </w:rPr>
      </w:pPr>
      <w:r>
        <w:rPr>
          <w:rFonts w:cs="2  Mitra" w:hint="cs"/>
          <w:sz w:val="28"/>
          <w:szCs w:val="28"/>
          <w:rtl/>
          <w:lang w:bidi="fa-IR"/>
        </w:rPr>
        <w:t>بنابر اين می</w:t>
      </w:r>
      <w:r>
        <w:rPr>
          <w:rFonts w:cs="2  Mitra"/>
          <w:sz w:val="28"/>
          <w:szCs w:val="28"/>
          <w:rtl/>
          <w:lang w:bidi="fa-IR"/>
        </w:rPr>
        <w:softHyphen/>
      </w:r>
      <w:r>
        <w:rPr>
          <w:rFonts w:cs="2  Mitra" w:hint="cs"/>
          <w:sz w:val="28"/>
          <w:szCs w:val="28"/>
          <w:rtl/>
          <w:lang w:bidi="fa-IR"/>
        </w:rPr>
        <w:t>توان به آنچه که مرحوم میرزای نائینی فرموده</w:t>
      </w:r>
      <w:r>
        <w:rPr>
          <w:rFonts w:cs="2  Mitra"/>
          <w:sz w:val="28"/>
          <w:szCs w:val="28"/>
          <w:rtl/>
          <w:lang w:bidi="fa-IR"/>
        </w:rPr>
        <w:softHyphen/>
      </w:r>
      <w:r>
        <w:rPr>
          <w:rFonts w:cs="2  Mitra" w:hint="cs"/>
          <w:sz w:val="28"/>
          <w:szCs w:val="28"/>
          <w:rtl/>
          <w:lang w:bidi="fa-IR"/>
        </w:rPr>
        <w:t>اند ـ بدون اين که بر خلاف فرمايش ايشان، نيازی به تقييد آن به موارد عهد باشد ـ ملتزم شد و اين گونه ادعا نمود که هيأت ناشی از ورود لام بر سر صيغه جمع، برای برقراری نسبت بین مفهوم مستفاد از اسم مفرد با تک تک مصادیق آن وضع شده است که اين مصادیق اگر معهود نباشند ـ مثل مواردی که لام برای عهد باشد ـ شامل جميع مصادیق ممکن اسم مفرد خواهد بود.</w:t>
      </w:r>
    </w:p>
    <w:p w14:paraId="38F8FD76" w14:textId="77777777" w:rsidR="0046393B" w:rsidRDefault="0046393B" w:rsidP="0046393B">
      <w:pPr>
        <w:widowControl w:val="0"/>
        <w:bidi/>
        <w:spacing w:before="240" w:line="257" w:lineRule="auto"/>
        <w:ind w:firstLine="289"/>
        <w:jc w:val="both"/>
        <w:rPr>
          <w:rFonts w:cs="2  Mitra"/>
          <w:sz w:val="28"/>
          <w:szCs w:val="28"/>
          <w:rtl/>
          <w:lang w:bidi="fa-IR"/>
        </w:rPr>
      </w:pPr>
      <w:r>
        <w:rPr>
          <w:rFonts w:cs="2  Mitra" w:hint="cs"/>
          <w:sz w:val="28"/>
          <w:szCs w:val="28"/>
          <w:rtl/>
          <w:lang w:bidi="fa-IR"/>
        </w:rPr>
        <w:t>در نتيجه فرقی که بين افاده عموم با هيأت ناشی از ورود لام استغراق بر سر صيغه مفرد و افاده عموم با هيأت ناشی از ورود لام بر سر صيغه جمع وجود دارد، اين است که در مورد دوم، افاده عموم منوط بر اين نيست که لام، برای استغراق باشد، بلکه صرف ورود لام بر سر اسم جنس مستلزم افاده عموم توسط آن است؛ غايت امر اين که اگر لام برای عهد باشد، افاده عموم آن فقط در مصادیق معهود خواهد بود. پس در استفاده عموم از جمع معرف به لام نيازی به احراز نوع لام وجود ندارد.</w:t>
      </w:r>
    </w:p>
    <w:p w14:paraId="43206053" w14:textId="77777777" w:rsidR="0046393B" w:rsidRDefault="0046393B" w:rsidP="0046393B">
      <w:pPr>
        <w:spacing w:line="259" w:lineRule="auto"/>
        <w:rPr>
          <w:rFonts w:cs="2  Mitra"/>
          <w:sz w:val="28"/>
          <w:szCs w:val="28"/>
          <w:rtl/>
          <w:lang w:bidi="fa-IR"/>
        </w:rPr>
      </w:pPr>
      <w:r>
        <w:rPr>
          <w:rFonts w:cs="2  Mitra"/>
          <w:sz w:val="28"/>
          <w:szCs w:val="28"/>
          <w:rtl/>
          <w:lang w:bidi="fa-IR"/>
        </w:rPr>
        <w:br w:type="page"/>
      </w:r>
    </w:p>
    <w:p w14:paraId="4C1C1C6E" w14:textId="77777777" w:rsidR="0046393B" w:rsidRDefault="0046393B" w:rsidP="0046393B">
      <w:pPr>
        <w:widowControl w:val="0"/>
        <w:bidi/>
        <w:spacing w:before="240" w:line="252" w:lineRule="auto"/>
        <w:ind w:firstLine="289"/>
        <w:jc w:val="both"/>
        <w:rPr>
          <w:rFonts w:cs="Abz-2 (Badr)"/>
          <w:sz w:val="28"/>
          <w:szCs w:val="28"/>
          <w:rtl/>
        </w:rPr>
      </w:pPr>
      <w:r w:rsidRPr="00FE6105">
        <w:rPr>
          <w:rFonts w:cs="Abz-2 (Badr)"/>
          <w:sz w:val="28"/>
          <w:szCs w:val="28"/>
          <w:rtl/>
        </w:rPr>
        <w:lastRenderedPageBreak/>
        <w:t>تقدّم في الجلسة السابقة الجواب عن إيراد الآخوند على مدّعى صاحب الفصول في وجه إفادة الجمع المحلّى باللام للعموم</w:t>
      </w:r>
      <w:r>
        <w:rPr>
          <w:rFonts w:cs="Abz-2 (Badr)" w:hint="cs"/>
          <w:sz w:val="28"/>
          <w:szCs w:val="28"/>
          <w:rtl/>
        </w:rPr>
        <w:t>.</w:t>
      </w:r>
    </w:p>
    <w:p w14:paraId="6D7B7E5A" w14:textId="77777777" w:rsidR="0046393B" w:rsidRDefault="0046393B" w:rsidP="0046393B">
      <w:pPr>
        <w:widowControl w:val="0"/>
        <w:bidi/>
        <w:spacing w:after="0" w:line="252" w:lineRule="auto"/>
        <w:ind w:firstLine="289"/>
        <w:jc w:val="both"/>
        <w:rPr>
          <w:rFonts w:cs="Abz-2 (Badr)"/>
          <w:sz w:val="28"/>
          <w:szCs w:val="28"/>
          <w:rtl/>
        </w:rPr>
      </w:pPr>
      <w:r w:rsidRPr="00FE6105">
        <w:rPr>
          <w:rFonts w:cs="Abz-2 (Badr)"/>
          <w:sz w:val="28"/>
          <w:szCs w:val="28"/>
          <w:rtl/>
        </w:rPr>
        <w:t xml:space="preserve">يقول الشهيد الصدر </w:t>
      </w:r>
      <w:r>
        <w:rPr>
          <w:rFonts w:cs="Abz-2 (Badr)" w:hint="cs"/>
          <w:sz w:val="28"/>
          <w:szCs w:val="28"/>
          <w:rtl/>
        </w:rPr>
        <w:t>مدافعاً</w:t>
      </w:r>
      <w:r w:rsidRPr="00FE6105">
        <w:rPr>
          <w:rFonts w:cs="Abz-2 (Badr)"/>
          <w:sz w:val="28"/>
          <w:szCs w:val="28"/>
          <w:rtl/>
        </w:rPr>
        <w:t xml:space="preserve"> عن مدّعى الآخوند: إنّ «اللام» في الجمع يمكن أن تستعمل إمّا للتعيّن الخارجي الملازم للعموم، أو للتعيّن الجنسي بمعنى «جنس الجمع والكثرة»، كقولنا: «إنّ العالِمَين أو العلماء خير من عالم واحد</w:t>
      </w:r>
      <w:r>
        <w:rPr>
          <w:rFonts w:cs="Abz-2 (Badr)" w:hint="cs"/>
          <w:sz w:val="28"/>
          <w:szCs w:val="28"/>
          <w:rtl/>
        </w:rPr>
        <w:t xml:space="preserve">». </w:t>
      </w:r>
      <w:r w:rsidRPr="00FE6105">
        <w:rPr>
          <w:rFonts w:cs="Abz-2 (Badr)"/>
          <w:sz w:val="28"/>
          <w:szCs w:val="28"/>
          <w:rtl/>
        </w:rPr>
        <w:t xml:space="preserve">كما أنّ إرادة مرتبة دون مرتبة الاستيعاب ـ كإرادة تسعة </w:t>
      </w:r>
      <w:r>
        <w:rPr>
          <w:rFonts w:cs="Abz-2 (Badr)" w:hint="cs"/>
          <w:sz w:val="28"/>
          <w:szCs w:val="28"/>
          <w:rtl/>
        </w:rPr>
        <w:t xml:space="preserve">أفراد </w:t>
      </w:r>
      <w:r w:rsidRPr="00FE6105">
        <w:rPr>
          <w:rFonts w:cs="Abz-2 (Badr)"/>
          <w:sz w:val="28"/>
          <w:szCs w:val="28"/>
          <w:rtl/>
        </w:rPr>
        <w:t xml:space="preserve">بدلاً من عشرة حيث </w:t>
      </w:r>
      <w:r>
        <w:rPr>
          <w:rFonts w:cs="Abz-2 (Badr)" w:hint="cs"/>
          <w:sz w:val="28"/>
          <w:szCs w:val="28"/>
          <w:rtl/>
        </w:rPr>
        <w:t xml:space="preserve">يکون </w:t>
      </w:r>
      <w:r w:rsidRPr="00FE6105">
        <w:rPr>
          <w:rFonts w:cs="Abz-2 (Badr)"/>
          <w:sz w:val="28"/>
          <w:szCs w:val="28"/>
          <w:rtl/>
        </w:rPr>
        <w:t>المقصود الكلّي «تسعة</w:t>
      </w:r>
      <w:r>
        <w:rPr>
          <w:rFonts w:cs="Abz-2 (Badr)" w:hint="cs"/>
          <w:sz w:val="28"/>
          <w:szCs w:val="28"/>
          <w:rtl/>
        </w:rPr>
        <w:t xml:space="preserve"> أفراد</w:t>
      </w:r>
      <w:r w:rsidRPr="00FE6105">
        <w:rPr>
          <w:rFonts w:cs="Abz-2 (Badr)"/>
          <w:sz w:val="28"/>
          <w:szCs w:val="28"/>
          <w:rtl/>
        </w:rPr>
        <w:t>» على نحو البدل ـ لا تنافي التعيّن الذي تدلّ عليه «اللام»، لأنّ «اللام» موضوعة لطبيعي ال</w:t>
      </w:r>
      <w:r>
        <w:rPr>
          <w:rFonts w:cs="Abz-2 (Badr)" w:hint="cs"/>
          <w:sz w:val="28"/>
          <w:szCs w:val="28"/>
          <w:rtl/>
        </w:rPr>
        <w:t>ت</w:t>
      </w:r>
      <w:r w:rsidRPr="00FE6105">
        <w:rPr>
          <w:rFonts w:cs="Abz-2 (Badr)"/>
          <w:sz w:val="28"/>
          <w:szCs w:val="28"/>
          <w:rtl/>
        </w:rPr>
        <w:t>عي</w:t>
      </w:r>
      <w:r>
        <w:rPr>
          <w:rFonts w:cs="Abz-2 (Badr)" w:hint="cs"/>
          <w:sz w:val="28"/>
          <w:szCs w:val="28"/>
          <w:rtl/>
          <w:lang w:bidi="fa-IR"/>
        </w:rPr>
        <w:t>ي</w:t>
      </w:r>
      <w:r w:rsidRPr="00FE6105">
        <w:rPr>
          <w:rFonts w:cs="Abz-2 (Badr)"/>
          <w:sz w:val="28"/>
          <w:szCs w:val="28"/>
          <w:rtl/>
        </w:rPr>
        <w:t>ن</w:t>
      </w:r>
      <w:r>
        <w:rPr>
          <w:rFonts w:cs="Abz-2 (Badr)" w:hint="cs"/>
          <w:sz w:val="28"/>
          <w:szCs w:val="28"/>
          <w:rtl/>
        </w:rPr>
        <w:t>.</w:t>
      </w:r>
      <w:r w:rsidRPr="00FE6105">
        <w:rPr>
          <w:rStyle w:val="FootnoteReference"/>
          <w:rFonts w:cs="Abz-2 (Badr)"/>
          <w:sz w:val="28"/>
          <w:szCs w:val="28"/>
          <w:rtl/>
        </w:rPr>
        <w:footnoteReference w:id="5"/>
      </w:r>
    </w:p>
    <w:p w14:paraId="35AB2D18" w14:textId="77777777" w:rsidR="0046393B" w:rsidRDefault="0046393B" w:rsidP="0046393B">
      <w:pPr>
        <w:widowControl w:val="0"/>
        <w:bidi/>
        <w:spacing w:after="0" w:line="252" w:lineRule="auto"/>
        <w:ind w:firstLine="289"/>
        <w:jc w:val="both"/>
        <w:rPr>
          <w:rFonts w:cs="Abz-2 (Badr)"/>
          <w:sz w:val="28"/>
          <w:szCs w:val="28"/>
          <w:rtl/>
        </w:rPr>
      </w:pPr>
      <w:r>
        <w:rPr>
          <w:rFonts w:cs="Abz-2 (Badr)" w:hint="cs"/>
          <w:sz w:val="28"/>
          <w:szCs w:val="28"/>
          <w:rtl/>
        </w:rPr>
        <w:t xml:space="preserve">ولکن فيه: </w:t>
      </w:r>
      <w:r w:rsidRPr="00FE6105">
        <w:rPr>
          <w:rFonts w:cs="Abz-2 (Badr)"/>
          <w:sz w:val="28"/>
          <w:szCs w:val="28"/>
          <w:rtl/>
        </w:rPr>
        <w:t>أنّ استعمال «اللام» في الجمع للدلالة على التعي</w:t>
      </w:r>
      <w:r>
        <w:rPr>
          <w:rFonts w:cs="Abz-2 (Badr)" w:hint="cs"/>
          <w:sz w:val="28"/>
          <w:szCs w:val="28"/>
          <w:rtl/>
        </w:rPr>
        <w:t>ّ</w:t>
      </w:r>
      <w:r w:rsidRPr="00FE6105">
        <w:rPr>
          <w:rFonts w:cs="Abz-2 (Badr)"/>
          <w:sz w:val="28"/>
          <w:szCs w:val="28"/>
          <w:rtl/>
        </w:rPr>
        <w:t>ن الجنسي متوق</w:t>
      </w:r>
      <w:r>
        <w:rPr>
          <w:rFonts w:cs="Abz-2 (Badr)" w:hint="cs"/>
          <w:sz w:val="28"/>
          <w:szCs w:val="28"/>
          <w:rtl/>
        </w:rPr>
        <w:t>ّ</w:t>
      </w:r>
      <w:r w:rsidRPr="00FE6105">
        <w:rPr>
          <w:rFonts w:cs="Abz-2 (Badr)"/>
          <w:sz w:val="28"/>
          <w:szCs w:val="28"/>
          <w:rtl/>
        </w:rPr>
        <w:t>ف على وجود قرينة، بل يمكن أن يدّعى أنّ هذا الاستعمال مجازي</w:t>
      </w:r>
      <w:r>
        <w:rPr>
          <w:rFonts w:cs="Abz-2 (Badr)" w:hint="cs"/>
          <w:sz w:val="28"/>
          <w:szCs w:val="28"/>
          <w:rtl/>
        </w:rPr>
        <w:t>ّ</w:t>
      </w:r>
      <w:r w:rsidRPr="00FE6105">
        <w:rPr>
          <w:rFonts w:cs="Abz-2 (Badr)"/>
          <w:sz w:val="28"/>
          <w:szCs w:val="28"/>
          <w:rtl/>
        </w:rPr>
        <w:t>، مع أنّ البحث في محلّ الكلام إنّما هو عن المدلولِ التصوّري لا غير</w:t>
      </w:r>
      <w:r>
        <w:rPr>
          <w:rFonts w:cs="Abz-2 (Badr)" w:hint="cs"/>
          <w:sz w:val="28"/>
          <w:szCs w:val="28"/>
          <w:rtl/>
        </w:rPr>
        <w:t>.</w:t>
      </w:r>
    </w:p>
    <w:p w14:paraId="02EDC8DD" w14:textId="77777777" w:rsidR="0046393B" w:rsidRDefault="0046393B" w:rsidP="0046393B">
      <w:pPr>
        <w:widowControl w:val="0"/>
        <w:bidi/>
        <w:spacing w:after="0" w:line="252" w:lineRule="auto"/>
        <w:ind w:firstLine="289"/>
        <w:jc w:val="both"/>
        <w:rPr>
          <w:rFonts w:cs="Abz-2 (Badr)"/>
          <w:sz w:val="28"/>
          <w:szCs w:val="28"/>
          <w:rtl/>
        </w:rPr>
      </w:pPr>
      <w:r w:rsidRPr="00FE6105">
        <w:rPr>
          <w:rFonts w:cs="Abz-2 (Badr)"/>
          <w:sz w:val="28"/>
          <w:szCs w:val="28"/>
          <w:rtl/>
        </w:rPr>
        <w:t>وبناءً على ذلك يتّضح الإشكال في مدّع</w:t>
      </w:r>
      <w:r>
        <w:rPr>
          <w:rFonts w:cs="Abz-2 (Badr)" w:hint="cs"/>
          <w:sz w:val="28"/>
          <w:szCs w:val="28"/>
          <w:rtl/>
        </w:rPr>
        <w:t>اه</w:t>
      </w:r>
      <w:r w:rsidRPr="00FE6105">
        <w:rPr>
          <w:rFonts w:cs="Abz-2 (Badr)"/>
          <w:sz w:val="28"/>
          <w:szCs w:val="28"/>
          <w:rtl/>
        </w:rPr>
        <w:t xml:space="preserve"> الثاني</w:t>
      </w:r>
      <w:r>
        <w:rPr>
          <w:rFonts w:cs="Abz-2 (Badr)" w:hint="cs"/>
          <w:sz w:val="28"/>
          <w:szCs w:val="28"/>
          <w:rtl/>
        </w:rPr>
        <w:t xml:space="preserve"> أيضاً</w:t>
      </w:r>
      <w:r w:rsidRPr="00FE6105">
        <w:rPr>
          <w:rFonts w:cs="Abz-2 (Badr)"/>
          <w:sz w:val="28"/>
          <w:szCs w:val="28"/>
          <w:rtl/>
        </w:rPr>
        <w:t xml:space="preserve"> القائل بأنّ تعي</w:t>
      </w:r>
      <w:r>
        <w:rPr>
          <w:rFonts w:cs="Abz-2 (Badr)" w:hint="cs"/>
          <w:sz w:val="28"/>
          <w:szCs w:val="28"/>
          <w:rtl/>
        </w:rPr>
        <w:t>ّ</w:t>
      </w:r>
      <w:r w:rsidRPr="00FE6105">
        <w:rPr>
          <w:rFonts w:cs="Abz-2 (Badr)"/>
          <w:sz w:val="28"/>
          <w:szCs w:val="28"/>
          <w:rtl/>
        </w:rPr>
        <w:t>ن مدخول «اللام» ناشئ من إرادة المتكلّم مرتبة دون مرتبة الاستيعاب</w:t>
      </w:r>
      <w:r>
        <w:rPr>
          <w:rFonts w:cs="Abz-2 (Badr)" w:hint="cs"/>
          <w:sz w:val="28"/>
          <w:szCs w:val="28"/>
          <w:rtl/>
        </w:rPr>
        <w:t xml:space="preserve"> بنحو البدل،</w:t>
      </w:r>
      <w:r w:rsidRPr="00FE6105">
        <w:rPr>
          <w:rFonts w:cs="Abz-2 (Badr)"/>
          <w:sz w:val="28"/>
          <w:szCs w:val="28"/>
          <w:rtl/>
        </w:rPr>
        <w:t xml:space="preserve"> </w:t>
      </w:r>
      <w:r>
        <w:rPr>
          <w:rFonts w:cs="Abz-2 (Badr)" w:hint="cs"/>
          <w:sz w:val="28"/>
          <w:szCs w:val="28"/>
          <w:rtl/>
        </w:rPr>
        <w:t xml:space="preserve">إذ البحث </w:t>
      </w:r>
      <w:r w:rsidRPr="00FE6105">
        <w:rPr>
          <w:rFonts w:cs="Abz-2 (Badr)"/>
          <w:sz w:val="28"/>
          <w:szCs w:val="28"/>
          <w:rtl/>
        </w:rPr>
        <w:t>هنا ليس في إرادة المتكلّم التي هي من شؤون المدلول التصديقي، بل في المدلول التصوّري المستفاد من الجمع المعر</w:t>
      </w:r>
      <w:r>
        <w:rPr>
          <w:rFonts w:cs="Abz-2 (Badr)" w:hint="cs"/>
          <w:sz w:val="28"/>
          <w:szCs w:val="28"/>
          <w:rtl/>
        </w:rPr>
        <w:t>ّ</w:t>
      </w:r>
      <w:r w:rsidRPr="00FE6105">
        <w:rPr>
          <w:rFonts w:cs="Abz-2 (Badr)"/>
          <w:sz w:val="28"/>
          <w:szCs w:val="28"/>
          <w:rtl/>
        </w:rPr>
        <w:t>ف باللام</w:t>
      </w:r>
      <w:r>
        <w:rPr>
          <w:rFonts w:cs="Abz-2 (Badr)" w:hint="cs"/>
          <w:sz w:val="28"/>
          <w:szCs w:val="28"/>
          <w:rtl/>
        </w:rPr>
        <w:t>.</w:t>
      </w:r>
    </w:p>
    <w:p w14:paraId="773F8346" w14:textId="77777777" w:rsidR="0046393B" w:rsidRDefault="0046393B" w:rsidP="0046393B">
      <w:pPr>
        <w:widowControl w:val="0"/>
        <w:bidi/>
        <w:spacing w:after="0" w:line="252" w:lineRule="auto"/>
        <w:ind w:firstLine="289"/>
        <w:jc w:val="both"/>
        <w:rPr>
          <w:rFonts w:cs="Abz-2 (Badr)"/>
          <w:sz w:val="28"/>
          <w:szCs w:val="28"/>
          <w:rtl/>
        </w:rPr>
      </w:pPr>
      <w:r>
        <w:rPr>
          <w:rFonts w:cs="Abz-2 (Badr)" w:hint="cs"/>
          <w:sz w:val="28"/>
          <w:szCs w:val="28"/>
          <w:rtl/>
        </w:rPr>
        <w:t>ف</w:t>
      </w:r>
      <w:r w:rsidRPr="00CD6D77">
        <w:rPr>
          <w:rFonts w:cs="Abz-2 (Badr)"/>
          <w:sz w:val="28"/>
          <w:szCs w:val="28"/>
          <w:rtl/>
        </w:rPr>
        <w:t>ينبغي أن يقال في الإشكال على مدّعى صاحب الفصول</w:t>
      </w:r>
      <w:r>
        <w:rPr>
          <w:rFonts w:cs="Abz-2 (Badr)" w:hint="cs"/>
          <w:sz w:val="28"/>
          <w:szCs w:val="28"/>
          <w:rtl/>
        </w:rPr>
        <w:t xml:space="preserve">: </w:t>
      </w:r>
      <w:r w:rsidRPr="00CD6D77">
        <w:rPr>
          <w:rFonts w:cs="Abz-2 (Badr)"/>
          <w:sz w:val="28"/>
          <w:szCs w:val="28"/>
          <w:rtl/>
        </w:rPr>
        <w:t>إنّ لازم كلامه أن تكون إفادة الجمع المحلّى باللام للعموم متوق</w:t>
      </w:r>
      <w:r>
        <w:rPr>
          <w:rFonts w:cs="Abz-2 (Badr)" w:hint="cs"/>
          <w:sz w:val="28"/>
          <w:szCs w:val="28"/>
          <w:rtl/>
        </w:rPr>
        <w:t>ّف</w:t>
      </w:r>
      <w:r w:rsidRPr="00CD6D77">
        <w:rPr>
          <w:rFonts w:cs="Abz-2 (Badr)"/>
          <w:sz w:val="28"/>
          <w:szCs w:val="28"/>
          <w:rtl/>
        </w:rPr>
        <w:t xml:space="preserve">ة على تماميّة مقدّمات الحكمة والأخذ بإطلاق الكلام، وهو ما يرجع إلى مرحلة الدلالة التصديقيّة؛ مع أنّ إفادة العموم من الجمع المحلّى باللام إنّما هي راجعة إلى مرحلة الدلالة التصوّريّة، إذ يدرك بالوجدان أنّ لفظاً مثل «العلماء» </w:t>
      </w:r>
      <w:r>
        <w:rPr>
          <w:rFonts w:cs="Abz-2 (Badr)" w:hint="cs"/>
          <w:sz w:val="28"/>
          <w:szCs w:val="28"/>
          <w:rtl/>
        </w:rPr>
        <w:t>يفيد</w:t>
      </w:r>
      <w:r w:rsidRPr="00CD6D77">
        <w:rPr>
          <w:rFonts w:cs="Abz-2 (Badr)"/>
          <w:sz w:val="28"/>
          <w:szCs w:val="28"/>
          <w:rtl/>
        </w:rPr>
        <w:t xml:space="preserve"> العموم</w:t>
      </w:r>
      <w:r>
        <w:rPr>
          <w:rFonts w:cs="Abz-2 (Badr)" w:hint="cs"/>
          <w:sz w:val="28"/>
          <w:szCs w:val="28"/>
          <w:rtl/>
        </w:rPr>
        <w:t xml:space="preserve"> تصوّراً.</w:t>
      </w:r>
    </w:p>
    <w:p w14:paraId="5A9C0F17" w14:textId="77777777" w:rsidR="0046393B" w:rsidRDefault="0046393B" w:rsidP="0046393B">
      <w:pPr>
        <w:widowControl w:val="0"/>
        <w:bidi/>
        <w:spacing w:after="0" w:line="252" w:lineRule="auto"/>
        <w:ind w:firstLine="289"/>
        <w:jc w:val="both"/>
        <w:rPr>
          <w:rFonts w:cs="Abz-2 (Badr)"/>
          <w:sz w:val="28"/>
          <w:szCs w:val="28"/>
          <w:rtl/>
        </w:rPr>
      </w:pPr>
      <w:r>
        <w:rPr>
          <w:rFonts w:cs="Abz-2 (Badr)" w:hint="cs"/>
          <w:sz w:val="28"/>
          <w:szCs w:val="28"/>
          <w:rtl/>
        </w:rPr>
        <w:t xml:space="preserve">ثمّ إنّه </w:t>
      </w:r>
      <w:r w:rsidRPr="00CD6D77">
        <w:rPr>
          <w:rFonts w:cs="Abz-2 (Badr)"/>
          <w:sz w:val="28"/>
          <w:szCs w:val="28"/>
          <w:rtl/>
        </w:rPr>
        <w:t xml:space="preserve">يرى الميرزا النائيني أنّ دلالة </w:t>
      </w:r>
      <w:r>
        <w:rPr>
          <w:rFonts w:cs="Abz-2 (Badr)" w:hint="cs"/>
          <w:sz w:val="28"/>
          <w:szCs w:val="28"/>
          <w:rtl/>
        </w:rPr>
        <w:t>صيغة</w:t>
      </w:r>
      <w:r w:rsidRPr="00CD6D77">
        <w:rPr>
          <w:rFonts w:cs="Abz-2 (Badr)"/>
          <w:sz w:val="28"/>
          <w:szCs w:val="28"/>
          <w:rtl/>
        </w:rPr>
        <w:t xml:space="preserve"> الجمع المعر</w:t>
      </w:r>
      <w:r>
        <w:rPr>
          <w:rFonts w:cs="Abz-2 (Badr)" w:hint="cs"/>
          <w:sz w:val="28"/>
          <w:szCs w:val="28"/>
          <w:rtl/>
        </w:rPr>
        <w:t>ّ</w:t>
      </w:r>
      <w:r w:rsidRPr="00CD6D77">
        <w:rPr>
          <w:rFonts w:cs="Abz-2 (Badr)"/>
          <w:sz w:val="28"/>
          <w:szCs w:val="28"/>
          <w:rtl/>
        </w:rPr>
        <w:t>ف باللام على العموم إنّما هي مستفاد</w:t>
      </w:r>
      <w:r>
        <w:rPr>
          <w:rFonts w:cs="Abz-2 (Badr)" w:hint="cs"/>
          <w:sz w:val="28"/>
          <w:szCs w:val="28"/>
          <w:rtl/>
        </w:rPr>
        <w:t>ة</w:t>
      </w:r>
      <w:r w:rsidRPr="00CD6D77">
        <w:rPr>
          <w:rFonts w:cs="Abz-2 (Badr)"/>
          <w:sz w:val="28"/>
          <w:szCs w:val="28"/>
          <w:rtl/>
        </w:rPr>
        <w:t xml:space="preserve"> من وضع هيئته لهذا المعنى في غير موارد لام العهد</w:t>
      </w:r>
      <w:r>
        <w:rPr>
          <w:rFonts w:cs="Abz-2 (Badr)" w:hint="cs"/>
          <w:sz w:val="28"/>
          <w:szCs w:val="28"/>
          <w:rtl/>
        </w:rPr>
        <w:t>.</w:t>
      </w:r>
      <w:r w:rsidRPr="00CD6D77">
        <w:rPr>
          <w:rStyle w:val="FootnoteReference"/>
          <w:rFonts w:cs="Abz-2 (Badr)"/>
          <w:sz w:val="28"/>
          <w:szCs w:val="28"/>
          <w:rtl/>
        </w:rPr>
        <w:footnoteReference w:id="6"/>
      </w:r>
    </w:p>
    <w:p w14:paraId="2FFBBD19" w14:textId="77777777" w:rsidR="0046393B" w:rsidRDefault="0046393B" w:rsidP="0046393B">
      <w:pPr>
        <w:widowControl w:val="0"/>
        <w:bidi/>
        <w:spacing w:after="0" w:line="252" w:lineRule="auto"/>
        <w:ind w:firstLine="289"/>
        <w:jc w:val="both"/>
        <w:rPr>
          <w:rFonts w:cs="Abz-2 (Badr)"/>
          <w:sz w:val="28"/>
          <w:szCs w:val="28"/>
          <w:rtl/>
        </w:rPr>
      </w:pPr>
      <w:r w:rsidRPr="00CD6D77">
        <w:rPr>
          <w:rFonts w:cs="Abz-2 (Badr)"/>
          <w:sz w:val="28"/>
          <w:szCs w:val="28"/>
          <w:rtl/>
        </w:rPr>
        <w:t>غير أنّ السيّد الخوئي أورد على هذا المدّعى قائلاً: إنّ وضع الهيئة للعموم يقتضي أن يكون استعمال «اللام» في موارد العهد الذكري أو الخارجي استعمالاً مجازياً، وهو أمر ظاهر البطلان</w:t>
      </w:r>
      <w:r>
        <w:rPr>
          <w:rFonts w:cs="Abz-2 (Badr)" w:hint="cs"/>
          <w:sz w:val="28"/>
          <w:szCs w:val="28"/>
          <w:rtl/>
        </w:rPr>
        <w:t>.</w:t>
      </w:r>
      <w:r w:rsidRPr="00CD6D77">
        <w:rPr>
          <w:rStyle w:val="FootnoteReference"/>
          <w:rFonts w:cs="Abz-2 (Badr)"/>
          <w:sz w:val="28"/>
          <w:szCs w:val="28"/>
          <w:rtl/>
        </w:rPr>
        <w:footnoteReference w:id="7"/>
      </w:r>
    </w:p>
    <w:p w14:paraId="67923674" w14:textId="77777777" w:rsidR="0046393B" w:rsidRDefault="0046393B" w:rsidP="0046393B">
      <w:pPr>
        <w:widowControl w:val="0"/>
        <w:bidi/>
        <w:spacing w:after="0" w:line="252" w:lineRule="auto"/>
        <w:ind w:firstLine="289"/>
        <w:jc w:val="both"/>
        <w:rPr>
          <w:rFonts w:cs="Abz-2 (Badr)"/>
          <w:sz w:val="28"/>
          <w:szCs w:val="28"/>
          <w:rtl/>
        </w:rPr>
      </w:pPr>
      <w:r w:rsidRPr="00CD6D77">
        <w:rPr>
          <w:rFonts w:cs="Abz-2 (Badr)"/>
          <w:sz w:val="28"/>
          <w:szCs w:val="28"/>
          <w:rtl/>
        </w:rPr>
        <w:lastRenderedPageBreak/>
        <w:t xml:space="preserve">والجواب أوّلاً: </w:t>
      </w:r>
      <w:r>
        <w:rPr>
          <w:rFonts w:cs="Abz-2 (Badr)" w:hint="cs"/>
          <w:sz w:val="28"/>
          <w:szCs w:val="28"/>
          <w:rtl/>
        </w:rPr>
        <w:t>إ</w:t>
      </w:r>
      <w:r w:rsidRPr="00CD6D77">
        <w:rPr>
          <w:rFonts w:cs="Abz-2 (Badr)"/>
          <w:sz w:val="28"/>
          <w:szCs w:val="28"/>
          <w:rtl/>
        </w:rPr>
        <w:t>نّ الميرزا النائيني قد خصّ الوضع المذكور بغير موارد لام العهد</w:t>
      </w:r>
      <w:r>
        <w:rPr>
          <w:rFonts w:cs="Abz-2 (Badr)" w:hint="cs"/>
          <w:sz w:val="28"/>
          <w:szCs w:val="28"/>
          <w:rtl/>
        </w:rPr>
        <w:t xml:space="preserve">. </w:t>
      </w:r>
      <w:r w:rsidRPr="00CD6D77">
        <w:rPr>
          <w:rFonts w:cs="Abz-2 (Badr)"/>
          <w:sz w:val="28"/>
          <w:szCs w:val="28"/>
          <w:rtl/>
        </w:rPr>
        <w:t xml:space="preserve">وثانياً: </w:t>
      </w:r>
      <w:r>
        <w:rPr>
          <w:rFonts w:cs="Abz-2 (Badr)" w:hint="cs"/>
          <w:sz w:val="28"/>
          <w:szCs w:val="28"/>
          <w:rtl/>
        </w:rPr>
        <w:t>إ</w:t>
      </w:r>
      <w:r w:rsidRPr="00CD6D77">
        <w:rPr>
          <w:rFonts w:cs="Abz-2 (Badr)"/>
          <w:sz w:val="28"/>
          <w:szCs w:val="28"/>
          <w:rtl/>
        </w:rPr>
        <w:t xml:space="preserve">نّ الالتزام بالمدّعى المتقدّم في موارد لام العهد أيضاً لا يستلزم ورود إيراد السيّد الخوئي عليه؛ إذ </w:t>
      </w:r>
      <w:r>
        <w:rPr>
          <w:rFonts w:cs="Abz-2 (Badr)" w:hint="cs"/>
          <w:sz w:val="28"/>
          <w:szCs w:val="28"/>
          <w:rtl/>
        </w:rPr>
        <w:t xml:space="preserve">ـ </w:t>
      </w:r>
      <w:r w:rsidRPr="00CD6D77">
        <w:rPr>
          <w:rFonts w:cs="Abz-2 (Badr)"/>
          <w:sz w:val="28"/>
          <w:szCs w:val="28"/>
          <w:rtl/>
        </w:rPr>
        <w:t>كما تقدّم</w:t>
      </w:r>
      <w:r>
        <w:rPr>
          <w:rFonts w:cs="Abz-2 (Badr)" w:hint="cs"/>
          <w:sz w:val="28"/>
          <w:szCs w:val="28"/>
          <w:rtl/>
        </w:rPr>
        <w:t xml:space="preserve"> ـ</w:t>
      </w:r>
      <w:r w:rsidRPr="00CD6D77">
        <w:rPr>
          <w:rFonts w:cs="Abz-2 (Badr)"/>
          <w:sz w:val="28"/>
          <w:szCs w:val="28"/>
          <w:rtl/>
        </w:rPr>
        <w:t xml:space="preserve"> يمكن الالتزام بإفادة الجمع المعر</w:t>
      </w:r>
      <w:r>
        <w:rPr>
          <w:rFonts w:cs="Abz-2 (Badr)" w:hint="cs"/>
          <w:sz w:val="28"/>
          <w:szCs w:val="28"/>
          <w:rtl/>
        </w:rPr>
        <w:t>ّ</w:t>
      </w:r>
      <w:r w:rsidRPr="00CD6D77">
        <w:rPr>
          <w:rFonts w:cs="Abz-2 (Badr)"/>
          <w:sz w:val="28"/>
          <w:szCs w:val="28"/>
          <w:rtl/>
        </w:rPr>
        <w:t>ف باللام للعموم في خصوص الأفراد المعهودة</w:t>
      </w:r>
      <w:r>
        <w:rPr>
          <w:rFonts w:cs="Abz-2 (Badr)" w:hint="cs"/>
          <w:sz w:val="28"/>
          <w:szCs w:val="28"/>
          <w:rtl/>
        </w:rPr>
        <w:t xml:space="preserve"> دون جميع آحاد أفراد الطبيعة</w:t>
      </w:r>
      <w:r w:rsidRPr="00CD6D77">
        <w:rPr>
          <w:rFonts w:cs="Abz-2 (Badr)"/>
          <w:sz w:val="28"/>
          <w:szCs w:val="28"/>
          <w:rtl/>
        </w:rPr>
        <w:t>، سواء أكان العهد ذهنيّاً أم خارجيّاً</w:t>
      </w:r>
      <w:r>
        <w:rPr>
          <w:rFonts w:cs="Abz-2 (Badr)" w:hint="cs"/>
          <w:sz w:val="28"/>
          <w:szCs w:val="28"/>
          <w:rtl/>
        </w:rPr>
        <w:t>.</w:t>
      </w:r>
    </w:p>
    <w:p w14:paraId="6F400031" w14:textId="77777777" w:rsidR="0046393B" w:rsidRDefault="0046393B" w:rsidP="0046393B">
      <w:pPr>
        <w:widowControl w:val="0"/>
        <w:bidi/>
        <w:spacing w:after="0" w:line="252" w:lineRule="auto"/>
        <w:ind w:firstLine="289"/>
        <w:jc w:val="both"/>
        <w:rPr>
          <w:rFonts w:cs="Abz-2 (Badr)"/>
          <w:sz w:val="28"/>
          <w:szCs w:val="28"/>
          <w:rtl/>
        </w:rPr>
      </w:pPr>
      <w:r w:rsidRPr="001468B2">
        <w:rPr>
          <w:rFonts w:cs="Abz-2 (Badr)"/>
          <w:sz w:val="28"/>
          <w:szCs w:val="28"/>
          <w:rtl/>
        </w:rPr>
        <w:t>وعليه، يمكن الالتزام بما أفاده الميرزا النائيني من غير حاجة إلى تقييد كلامه ب</w:t>
      </w:r>
      <w:r>
        <w:rPr>
          <w:rFonts w:cs="Abz-2 (Badr)" w:hint="cs"/>
          <w:sz w:val="28"/>
          <w:szCs w:val="28"/>
          <w:rtl/>
        </w:rPr>
        <w:t xml:space="preserve">غير </w:t>
      </w:r>
      <w:r w:rsidRPr="001468B2">
        <w:rPr>
          <w:rFonts w:cs="Abz-2 (Badr)"/>
          <w:sz w:val="28"/>
          <w:szCs w:val="28"/>
          <w:rtl/>
        </w:rPr>
        <w:t>موارد العهد</w:t>
      </w:r>
      <w:r w:rsidRPr="006823EB">
        <w:rPr>
          <w:rFonts w:cs="Abz-2 (Badr)"/>
          <w:sz w:val="28"/>
          <w:szCs w:val="28"/>
          <w:rtl/>
        </w:rPr>
        <w:t xml:space="preserve"> </w:t>
      </w:r>
      <w:r w:rsidRPr="001468B2">
        <w:rPr>
          <w:rFonts w:cs="Abz-2 (Badr)"/>
          <w:sz w:val="28"/>
          <w:szCs w:val="28"/>
          <w:rtl/>
        </w:rPr>
        <w:t xml:space="preserve">ـ خلافاً لما </w:t>
      </w:r>
      <w:r>
        <w:rPr>
          <w:rFonts w:cs="Abz-2 (Badr)" w:hint="cs"/>
          <w:sz w:val="28"/>
          <w:szCs w:val="28"/>
          <w:rtl/>
        </w:rPr>
        <w:t>ذکره</w:t>
      </w:r>
      <w:r w:rsidRPr="001468B2">
        <w:rPr>
          <w:rFonts w:cs="Abz-2 (Badr)"/>
          <w:sz w:val="28"/>
          <w:szCs w:val="28"/>
          <w:rtl/>
        </w:rPr>
        <w:t xml:space="preserve"> ـ بل يصحّ أن يدّعى أنّ الهيئة الناشئة من دخول «اللام» على </w:t>
      </w:r>
      <w:r>
        <w:rPr>
          <w:rFonts w:cs="Abz-2 (Badr)" w:hint="cs"/>
          <w:sz w:val="28"/>
          <w:szCs w:val="28"/>
          <w:rtl/>
        </w:rPr>
        <w:t>صيغة</w:t>
      </w:r>
      <w:r w:rsidRPr="001468B2">
        <w:rPr>
          <w:rFonts w:cs="Abz-2 (Badr)"/>
          <w:sz w:val="28"/>
          <w:szCs w:val="28"/>
          <w:rtl/>
        </w:rPr>
        <w:t xml:space="preserve"> الجمع قد وضعت لإفادة نسبة بين المفهوم المستفاد من الاسم المفرد وبين </w:t>
      </w:r>
      <w:r>
        <w:rPr>
          <w:rFonts w:cs="Abz-2 (Badr)" w:hint="cs"/>
          <w:sz w:val="28"/>
          <w:szCs w:val="28"/>
          <w:rtl/>
        </w:rPr>
        <w:t>أفراده،</w:t>
      </w:r>
      <w:r w:rsidRPr="001468B2">
        <w:rPr>
          <w:rFonts w:cs="Abz-2 (Badr)"/>
          <w:sz w:val="28"/>
          <w:szCs w:val="28"/>
          <w:rtl/>
        </w:rPr>
        <w:t xml:space="preserve"> </w:t>
      </w:r>
      <w:r>
        <w:rPr>
          <w:rFonts w:cs="Abz-2 (Badr)" w:hint="cs"/>
          <w:sz w:val="28"/>
          <w:szCs w:val="28"/>
          <w:rtl/>
        </w:rPr>
        <w:t>و</w:t>
      </w:r>
      <w:r w:rsidRPr="001468B2">
        <w:rPr>
          <w:rFonts w:cs="Abz-2 (Badr)"/>
          <w:sz w:val="28"/>
          <w:szCs w:val="28"/>
          <w:rtl/>
        </w:rPr>
        <w:t>هذه ال</w:t>
      </w:r>
      <w:r>
        <w:rPr>
          <w:rFonts w:cs="Abz-2 (Badr)" w:hint="cs"/>
          <w:sz w:val="28"/>
          <w:szCs w:val="28"/>
          <w:rtl/>
        </w:rPr>
        <w:t>أفراد</w:t>
      </w:r>
      <w:r w:rsidRPr="001468B2">
        <w:rPr>
          <w:rFonts w:cs="Abz-2 (Badr)"/>
          <w:sz w:val="28"/>
          <w:szCs w:val="28"/>
          <w:rtl/>
        </w:rPr>
        <w:t xml:space="preserve"> في </w:t>
      </w:r>
      <w:r>
        <w:rPr>
          <w:rFonts w:cs="Abz-2 (Badr)" w:hint="cs"/>
          <w:sz w:val="28"/>
          <w:szCs w:val="28"/>
          <w:rtl/>
        </w:rPr>
        <w:t xml:space="preserve">غير </w:t>
      </w:r>
      <w:r w:rsidRPr="001468B2">
        <w:rPr>
          <w:rFonts w:cs="Abz-2 (Badr)"/>
          <w:sz w:val="28"/>
          <w:szCs w:val="28"/>
          <w:rtl/>
        </w:rPr>
        <w:t>موارد لام العهد</w:t>
      </w:r>
      <w:r>
        <w:rPr>
          <w:rFonts w:cs="Abz-2 (Badr)" w:hint="cs"/>
          <w:sz w:val="28"/>
          <w:szCs w:val="28"/>
          <w:rtl/>
        </w:rPr>
        <w:t>،</w:t>
      </w:r>
      <w:r w:rsidRPr="001468B2">
        <w:rPr>
          <w:rFonts w:cs="Abz-2 (Badr)"/>
          <w:sz w:val="28"/>
          <w:szCs w:val="28"/>
          <w:rtl/>
        </w:rPr>
        <w:t xml:space="preserve"> شملت جميع الأفراد الممكنة لذلك المفهوم</w:t>
      </w:r>
      <w:r>
        <w:rPr>
          <w:rFonts w:cs="Abz-2 (Badr)" w:hint="cs"/>
          <w:sz w:val="28"/>
          <w:szCs w:val="28"/>
          <w:rtl/>
        </w:rPr>
        <w:t xml:space="preserve">، </w:t>
      </w:r>
      <w:r w:rsidRPr="006823EB">
        <w:rPr>
          <w:rFonts w:cs="Abz-2 (Badr)"/>
          <w:sz w:val="28"/>
          <w:szCs w:val="28"/>
          <w:rtl/>
        </w:rPr>
        <w:t>وأمّا في موارد العهد فإنّها تختصّ بالأفراد المعهودة</w:t>
      </w:r>
      <w:r>
        <w:rPr>
          <w:rFonts w:cs="Abz-2 (Badr)" w:hint="cs"/>
          <w:sz w:val="28"/>
          <w:szCs w:val="28"/>
          <w:rtl/>
        </w:rPr>
        <w:t>.</w:t>
      </w:r>
    </w:p>
    <w:p w14:paraId="055441E7" w14:textId="77777777" w:rsidR="0046393B" w:rsidRPr="00713A53" w:rsidRDefault="0046393B" w:rsidP="0046393B">
      <w:pPr>
        <w:widowControl w:val="0"/>
        <w:bidi/>
        <w:spacing w:after="0" w:line="252" w:lineRule="auto"/>
        <w:ind w:firstLine="289"/>
        <w:jc w:val="both"/>
        <w:rPr>
          <w:rFonts w:cs="Abz-2 (Badr)"/>
          <w:sz w:val="28"/>
          <w:szCs w:val="28"/>
          <w:rtl/>
        </w:rPr>
      </w:pPr>
      <w:r w:rsidRPr="006823EB">
        <w:rPr>
          <w:rFonts w:cs="Abz-2 (Badr)"/>
          <w:sz w:val="28"/>
          <w:szCs w:val="28"/>
          <w:rtl/>
        </w:rPr>
        <w:t xml:space="preserve">فإنّ الفرق بين إفادة العموم بهيئة «اللام» الداخلة على </w:t>
      </w:r>
      <w:r>
        <w:rPr>
          <w:rFonts w:cs="Abz-2 (Badr)" w:hint="cs"/>
          <w:sz w:val="28"/>
          <w:szCs w:val="28"/>
          <w:rtl/>
        </w:rPr>
        <w:t>صيغة</w:t>
      </w:r>
      <w:r w:rsidRPr="006823EB">
        <w:rPr>
          <w:rFonts w:cs="Abz-2 (Badr)"/>
          <w:sz w:val="28"/>
          <w:szCs w:val="28"/>
          <w:rtl/>
        </w:rPr>
        <w:t xml:space="preserve"> المفرد وبين إفادته بهيئة دخول «اللام» على </w:t>
      </w:r>
      <w:r>
        <w:rPr>
          <w:rFonts w:cs="Abz-2 (Badr)" w:hint="cs"/>
          <w:sz w:val="28"/>
          <w:szCs w:val="28"/>
          <w:rtl/>
        </w:rPr>
        <w:t>صيغة</w:t>
      </w:r>
      <w:r w:rsidRPr="006823EB">
        <w:rPr>
          <w:rFonts w:cs="Abz-2 (Badr)"/>
          <w:sz w:val="28"/>
          <w:szCs w:val="28"/>
          <w:rtl/>
        </w:rPr>
        <w:t xml:space="preserve"> الجمع، هو أنّه في الصورة الثانية لا تتوقّف إفادة العموم على كون «اللام» للاستغراق، بل إنّ مجرّد دخول «اللام» على اسم الجنس يقتضي إفادة العموم به. غاية الأمر أنّه إذا كانت «اللام» للعهد، كانت إفادة العموم مقصورة على الأفراد المعهودة دون غيرها</w:t>
      </w:r>
      <w:r>
        <w:rPr>
          <w:rFonts w:cs="Abz-2 (Badr)" w:hint="cs"/>
          <w:sz w:val="28"/>
          <w:szCs w:val="28"/>
          <w:rtl/>
        </w:rPr>
        <w:t xml:space="preserve">. </w:t>
      </w:r>
      <w:r w:rsidRPr="006823EB">
        <w:rPr>
          <w:rFonts w:cs="Abz-2 (Badr)"/>
          <w:sz w:val="28"/>
          <w:szCs w:val="28"/>
          <w:rtl/>
        </w:rPr>
        <w:t>وعليه فاستفادة العموم من الجمع المعر</w:t>
      </w:r>
      <w:r>
        <w:rPr>
          <w:rFonts w:cs="Abz-2 (Badr)" w:hint="cs"/>
          <w:sz w:val="28"/>
          <w:szCs w:val="28"/>
          <w:rtl/>
        </w:rPr>
        <w:t>ّ</w:t>
      </w:r>
      <w:r w:rsidRPr="006823EB">
        <w:rPr>
          <w:rFonts w:cs="Abz-2 (Badr)"/>
          <w:sz w:val="28"/>
          <w:szCs w:val="28"/>
          <w:rtl/>
        </w:rPr>
        <w:t>ف باللام لا تتوقّف على إحراز نوع «اللام» الواردة فيه</w:t>
      </w:r>
      <w:r>
        <w:rPr>
          <w:rFonts w:cs="Abz-2 (Badr)" w:hint="cs"/>
          <w:sz w:val="28"/>
          <w:szCs w:val="28"/>
          <w:rtl/>
        </w:rPr>
        <w:t>.</w:t>
      </w:r>
    </w:p>
    <w:p w14:paraId="0C70F631" w14:textId="77777777" w:rsidR="0046393B" w:rsidRPr="00FE6105" w:rsidRDefault="0046393B" w:rsidP="0046393B">
      <w:pPr>
        <w:widowControl w:val="0"/>
        <w:bidi/>
        <w:spacing w:after="0" w:line="252" w:lineRule="auto"/>
        <w:ind w:firstLine="289"/>
        <w:jc w:val="both"/>
        <w:rPr>
          <w:rFonts w:cs="Abz-2 (Badr)"/>
          <w:sz w:val="28"/>
          <w:szCs w:val="28"/>
        </w:rPr>
      </w:pPr>
    </w:p>
    <w:p w14:paraId="64A15CE9" w14:textId="77777777" w:rsidR="0046393B" w:rsidRPr="00FE6105" w:rsidRDefault="0046393B" w:rsidP="0046393B">
      <w:pPr>
        <w:widowControl w:val="0"/>
        <w:bidi/>
        <w:spacing w:after="0" w:line="252" w:lineRule="auto"/>
        <w:ind w:firstLine="289"/>
        <w:jc w:val="both"/>
        <w:rPr>
          <w:rFonts w:cs="Abz-2 (Badr)"/>
          <w:sz w:val="28"/>
          <w:szCs w:val="28"/>
        </w:rPr>
      </w:pPr>
    </w:p>
    <w:p w14:paraId="7D9979DE" w14:textId="26D41A3F" w:rsidR="001B24FC" w:rsidRPr="0046393B" w:rsidRDefault="001B24FC" w:rsidP="0046393B">
      <w:pPr>
        <w:rPr>
          <w:rtl/>
        </w:rPr>
      </w:pPr>
    </w:p>
    <w:sectPr w:rsidR="001B24FC" w:rsidRPr="0046393B"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D9643" w14:textId="77777777" w:rsidR="005B0A3C" w:rsidRDefault="005B0A3C" w:rsidP="00C336C5">
      <w:pPr>
        <w:spacing w:after="0" w:line="240" w:lineRule="auto"/>
      </w:pPr>
      <w:r>
        <w:separator/>
      </w:r>
    </w:p>
  </w:endnote>
  <w:endnote w:type="continuationSeparator" w:id="0">
    <w:p w14:paraId="0549F203" w14:textId="77777777" w:rsidR="005B0A3C" w:rsidRDefault="005B0A3C" w:rsidP="00C336C5">
      <w:pPr>
        <w:spacing w:after="0" w:line="240" w:lineRule="auto"/>
      </w:pPr>
      <w:r>
        <w:continuationSeparator/>
      </w:r>
    </w:p>
  </w:endnote>
  <w:endnote w:type="continuationNotice" w:id="1">
    <w:p w14:paraId="2ECDA1C8" w14:textId="77777777" w:rsidR="005B0A3C" w:rsidRDefault="005B0A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6DA38" w14:textId="77777777" w:rsidR="00E42915" w:rsidRDefault="00E429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44BD6" w14:textId="77777777" w:rsidR="00E42915" w:rsidRDefault="00E429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4EC5A" w14:textId="77777777" w:rsidR="005B0A3C" w:rsidRDefault="005B0A3C" w:rsidP="00C336C5">
      <w:pPr>
        <w:bidi/>
        <w:spacing w:after="0" w:line="240" w:lineRule="auto"/>
      </w:pPr>
      <w:r>
        <w:separator/>
      </w:r>
    </w:p>
  </w:footnote>
  <w:footnote w:type="continuationSeparator" w:id="0">
    <w:p w14:paraId="383442DA" w14:textId="77777777" w:rsidR="005B0A3C" w:rsidRDefault="005B0A3C" w:rsidP="00C336C5">
      <w:pPr>
        <w:spacing w:after="0" w:line="240" w:lineRule="auto"/>
      </w:pPr>
      <w:r>
        <w:continuationSeparator/>
      </w:r>
    </w:p>
  </w:footnote>
  <w:footnote w:type="continuationNotice" w:id="1">
    <w:p w14:paraId="2F9E9360" w14:textId="77777777" w:rsidR="005B0A3C" w:rsidRDefault="005B0A3C">
      <w:pPr>
        <w:spacing w:after="0" w:line="240" w:lineRule="auto"/>
      </w:pPr>
    </w:p>
  </w:footnote>
  <w:footnote w:id="2">
    <w:p w14:paraId="1D764FCE" w14:textId="77777777" w:rsidR="0046393B" w:rsidRPr="00352C37" w:rsidRDefault="0046393B" w:rsidP="0046393B">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ـ </w:t>
      </w:r>
      <w:r>
        <w:rPr>
          <w:rFonts w:cs="Abz-2 (Badr)" w:hint="cs"/>
          <w:rtl/>
          <w:lang w:bidi="fa-IR"/>
        </w:rPr>
        <w:t>راجع: بحوث في علم الأُصول،ج3،ص245.</w:t>
      </w:r>
    </w:p>
  </w:footnote>
  <w:footnote w:id="3">
    <w:p w14:paraId="5EE060A9" w14:textId="77777777" w:rsidR="0046393B" w:rsidRPr="00352C37" w:rsidRDefault="0046393B" w:rsidP="0046393B">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ـ </w:t>
      </w:r>
      <w:r>
        <w:rPr>
          <w:rFonts w:cs="Abz-2 (Badr)" w:hint="cs"/>
          <w:rtl/>
          <w:lang w:bidi="fa-IR"/>
        </w:rPr>
        <w:t>راجع: أجود التقريرات،ج1،ص445.</w:t>
      </w:r>
    </w:p>
  </w:footnote>
  <w:footnote w:id="4">
    <w:p w14:paraId="60E91087" w14:textId="77777777" w:rsidR="0046393B" w:rsidRPr="00352C37" w:rsidRDefault="0046393B" w:rsidP="0046393B">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راجع: همان، التعليقة 1.</w:t>
      </w:r>
    </w:p>
  </w:footnote>
  <w:footnote w:id="5">
    <w:p w14:paraId="682C02C7" w14:textId="77777777" w:rsidR="0046393B" w:rsidRPr="00352C37" w:rsidRDefault="0046393B" w:rsidP="0046393B">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ـ </w:t>
      </w:r>
      <w:r>
        <w:rPr>
          <w:rFonts w:cs="Abz-2 (Badr)" w:hint="cs"/>
          <w:rtl/>
          <w:lang w:bidi="fa-IR"/>
        </w:rPr>
        <w:t>راجع: بحوث في علم الأُصول،ج3،ص245.</w:t>
      </w:r>
    </w:p>
  </w:footnote>
  <w:footnote w:id="6">
    <w:p w14:paraId="7B73702B" w14:textId="77777777" w:rsidR="0046393B" w:rsidRPr="00352C37" w:rsidRDefault="0046393B" w:rsidP="0046393B">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ـ </w:t>
      </w:r>
      <w:r>
        <w:rPr>
          <w:rFonts w:cs="Abz-2 (Badr)" w:hint="cs"/>
          <w:rtl/>
          <w:lang w:bidi="fa-IR"/>
        </w:rPr>
        <w:t>راجع: أجود التقريرات،ج1،ص445.</w:t>
      </w:r>
    </w:p>
  </w:footnote>
  <w:footnote w:id="7">
    <w:p w14:paraId="16A326B2" w14:textId="77777777" w:rsidR="0046393B" w:rsidRPr="00352C37" w:rsidRDefault="0046393B" w:rsidP="0046393B">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ـ </w:t>
      </w:r>
      <w:r>
        <w:rPr>
          <w:rFonts w:cs="Abz-2 (Badr)" w:hint="cs"/>
          <w:rtl/>
          <w:lang w:bidi="fa-IR"/>
        </w:rPr>
        <w:t>راجع: المصدر نفسه، التعليقة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96C82" w14:textId="77777777" w:rsidR="00E42915" w:rsidRDefault="00E429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596C159E"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46393B">
                            <w:rPr>
                              <w:rFonts w:cs="B Mehr" w:hint="cs"/>
                              <w:rtl/>
                              <w:lang w:bidi="fa-IR"/>
                            </w:rPr>
                            <w:t>10</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596C159E"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46393B">
                      <w:rPr>
                        <w:rFonts w:cs="B Mehr" w:hint="cs"/>
                        <w:rtl/>
                        <w:lang w:bidi="fa-IR"/>
                      </w:rPr>
                      <w:t>10</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230A3" w14:textId="77777777" w:rsidR="00E42915" w:rsidRDefault="00E429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4104</TotalTime>
  <Pages>1</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1236</cp:revision>
  <cp:lastPrinted>2025-04-15T09:36:00Z</cp:lastPrinted>
  <dcterms:created xsi:type="dcterms:W3CDTF">2022-10-16T08:36:00Z</dcterms:created>
  <dcterms:modified xsi:type="dcterms:W3CDTF">2025-11-01T07:04:00Z</dcterms:modified>
</cp:coreProperties>
</file>