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78F84" w14:textId="77777777" w:rsidR="003F4E57" w:rsidRDefault="003F4E57" w:rsidP="003F4E57">
      <w:pPr>
        <w:widowControl w:val="0"/>
        <w:spacing w:after="0"/>
        <w:jc w:val="center"/>
        <w:rPr>
          <w:rFonts w:cs="QuranTaha"/>
          <w:sz w:val="28"/>
          <w:szCs w:val="28"/>
          <w:lang w:bidi="fa-IR"/>
        </w:rPr>
      </w:pPr>
      <w:bookmarkStart w:id="0" w:name="_Hlk115512063"/>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3B29A6ED" w14:textId="77777777" w:rsidR="003F4E57" w:rsidRDefault="003F4E57" w:rsidP="003F4E57">
      <w:pPr>
        <w:widowControl w:val="0"/>
        <w:bidi/>
        <w:spacing w:after="0"/>
        <w:jc w:val="center"/>
        <w:rPr>
          <w:rFonts w:cs="B Mitra" w:hint="cs"/>
          <w:b/>
          <w:bCs/>
          <w:sz w:val="32"/>
          <w:szCs w:val="32"/>
          <w:rtl/>
          <w:lang w:bidi="fa-IR"/>
        </w:rPr>
      </w:pPr>
      <w:r>
        <w:rPr>
          <w:rFonts w:cs="B Mitra" w:hint="cs"/>
          <w:b/>
          <w:bCs/>
          <w:sz w:val="32"/>
          <w:szCs w:val="32"/>
          <w:rtl/>
          <w:lang w:bidi="fa-IR"/>
        </w:rPr>
        <w:t>تقریر بحث اصول</w:t>
      </w:r>
    </w:p>
    <w:p w14:paraId="47F5A232" w14:textId="77777777" w:rsidR="003F4E57" w:rsidRDefault="003F4E57" w:rsidP="003F4E57">
      <w:pPr>
        <w:widowControl w:val="0"/>
        <w:bidi/>
        <w:spacing w:after="240"/>
        <w:jc w:val="center"/>
        <w:rPr>
          <w:rFonts w:cs="B Mitra" w:hint="cs"/>
          <w:b/>
          <w:bCs/>
          <w:sz w:val="32"/>
          <w:szCs w:val="32"/>
          <w:rtl/>
          <w:lang w:bidi="fa-IR"/>
        </w:rPr>
      </w:pPr>
      <w:r>
        <w:rPr>
          <w:rFonts w:cs="B Mitra" w:hint="cs"/>
          <w:b/>
          <w:bCs/>
          <w:sz w:val="32"/>
          <w:szCs w:val="32"/>
          <w:rtl/>
          <w:lang w:bidi="fa-IR"/>
        </w:rPr>
        <w:t>جلسه 951</w:t>
      </w:r>
    </w:p>
    <w:bookmarkEnd w:id="0"/>
    <w:p w14:paraId="355C38AC" w14:textId="77777777" w:rsidR="003F4E57" w:rsidRDefault="003F4E57" w:rsidP="003F4E57">
      <w:pPr>
        <w:widowControl w:val="0"/>
        <w:tabs>
          <w:tab w:val="num" w:pos="1440"/>
        </w:tabs>
        <w:bidi/>
        <w:spacing w:before="240"/>
        <w:ind w:firstLine="289"/>
        <w:jc w:val="both"/>
        <w:rPr>
          <w:rFonts w:cs="2  Mitra" w:hint="cs"/>
          <w:sz w:val="28"/>
          <w:szCs w:val="28"/>
          <w:rtl/>
        </w:rPr>
      </w:pPr>
    </w:p>
    <w:p w14:paraId="2DF6F687" w14:textId="77777777" w:rsidR="003F4E57" w:rsidRDefault="003F4E57" w:rsidP="003F4E57">
      <w:pPr>
        <w:widowControl w:val="0"/>
        <w:tabs>
          <w:tab w:val="num" w:pos="1440"/>
        </w:tabs>
        <w:bidi/>
        <w:spacing w:before="240"/>
        <w:ind w:firstLine="289"/>
        <w:jc w:val="both"/>
        <w:rPr>
          <w:rFonts w:cs="2  Mitra" w:hint="cs"/>
          <w:sz w:val="28"/>
          <w:szCs w:val="28"/>
          <w:rtl/>
        </w:rPr>
      </w:pPr>
      <w:r>
        <w:rPr>
          <w:rFonts w:cs="2  Mitra" w:hint="cs"/>
          <w:sz w:val="28"/>
          <w:szCs w:val="28"/>
          <w:rtl/>
        </w:rPr>
        <w:t>جلسه قبل مطالب مرحوم آخوند و مرحوم محقق اصفهانی در خصوص چرایی عدم دلالت عدد بر عموم را مطرح کردیم.</w:t>
      </w:r>
    </w:p>
    <w:p w14:paraId="765C5CED" w14:textId="77777777" w:rsidR="003F4E57" w:rsidRDefault="003F4E57" w:rsidP="003F4E57">
      <w:pPr>
        <w:widowControl w:val="0"/>
        <w:tabs>
          <w:tab w:val="num" w:pos="1440"/>
        </w:tabs>
        <w:bidi/>
        <w:spacing w:before="240"/>
        <w:ind w:firstLine="289"/>
        <w:jc w:val="both"/>
        <w:rPr>
          <w:rFonts w:cs="2  Mitra" w:hint="cs"/>
          <w:sz w:val="28"/>
          <w:szCs w:val="28"/>
          <w:rtl/>
        </w:rPr>
      </w:pPr>
      <w:r>
        <w:rPr>
          <w:rFonts w:cs="2  Mitra" w:hint="cs"/>
          <w:sz w:val="28"/>
          <w:szCs w:val="28"/>
          <w:rtl/>
        </w:rPr>
        <w:t>در واقع آنچه مرحوم آخوند بیان فرموده‌اند، همان نکته‌ای است که پیش‌تر گذشت مبنی بر اين که عموم، تنها در جایی معنا دارد که لفظ بر مفهومی کلی دلالت کند که دارای افراد متعدد بوده و قابلیت انطباق بر هر یک از آن افراد را داشته باشد. امّا اگر مفهومی که لفظ بر آن دلالت می‌کند، مرکّبی متشکل از اجزاء باشد، نمی‌توان آن را نسبت به اجزاء خود دارای عموم دانست؛ زیرا امکان انطباق آن بر تک‌تک اجزاء وجود ندارد. لفظی مانند «</w:t>
      </w:r>
      <w:r>
        <w:rPr>
          <w:rFonts w:cs="Abz-2 (Badr)" w:hint="cs"/>
          <w:sz w:val="28"/>
          <w:szCs w:val="28"/>
          <w:rtl/>
        </w:rPr>
        <w:t>عشرة</w:t>
      </w:r>
      <w:r>
        <w:rPr>
          <w:rFonts w:cs="2  Mitra" w:hint="cs"/>
          <w:sz w:val="28"/>
          <w:szCs w:val="28"/>
          <w:rtl/>
        </w:rPr>
        <w:t>» نيز از قسم دوم است، نه از قسم اول؛ چرا که این لفظ بر هیچ‌یک از زیرمجموعه‌های خود منطبق نمی‌گردد، بلکه متشکل از آن‌هاست، و در نتیجه عموم در آن راه ندارد.</w:t>
      </w:r>
    </w:p>
    <w:p w14:paraId="5065DFAA" w14:textId="77777777" w:rsidR="003F4E57" w:rsidRDefault="003F4E57" w:rsidP="003F4E57">
      <w:pPr>
        <w:widowControl w:val="0"/>
        <w:tabs>
          <w:tab w:val="num" w:pos="1440"/>
        </w:tabs>
        <w:bidi/>
        <w:spacing w:before="240"/>
        <w:ind w:firstLine="289"/>
        <w:jc w:val="both"/>
        <w:rPr>
          <w:rFonts w:cs="2  Mitra" w:hint="cs"/>
          <w:sz w:val="28"/>
          <w:szCs w:val="28"/>
          <w:rtl/>
        </w:rPr>
      </w:pPr>
      <w:r>
        <w:rPr>
          <w:rFonts w:cs="2  Mitra" w:hint="cs"/>
          <w:sz w:val="28"/>
          <w:szCs w:val="28"/>
          <w:rtl/>
        </w:rPr>
        <w:t>البته مرحوم شهید صدر در اشکال بر مدعای مرحوم آخوند ادعا کرده‌اند که عموم، همان‌گونه که می‌تواند به لحاظ افراد باشد، ممکن است به لحاظ اجزاء نیز تحقق یابد، مانند اين که گفته شود: «</w:t>
      </w:r>
      <w:r>
        <w:rPr>
          <w:rFonts w:cs="Abz-2 (Badr)" w:hint="cs"/>
          <w:sz w:val="28"/>
          <w:szCs w:val="28"/>
          <w:rtl/>
        </w:rPr>
        <w:t>اقرأ کلّ الکتاب</w:t>
      </w:r>
      <w:r>
        <w:rPr>
          <w:rFonts w:cs="2  Mitra" w:hint="cs"/>
          <w:sz w:val="28"/>
          <w:szCs w:val="28"/>
          <w:rtl/>
        </w:rPr>
        <w:t>».</w:t>
      </w:r>
      <w:r>
        <w:rPr>
          <w:rStyle w:val="FootnoteReference"/>
          <w:rFonts w:cs="2  Mitra"/>
          <w:spacing w:val="-2"/>
          <w:sz w:val="28"/>
          <w:szCs w:val="28"/>
          <w:rtl/>
        </w:rPr>
        <w:footnoteReference w:id="2"/>
      </w:r>
    </w:p>
    <w:p w14:paraId="6F42686D" w14:textId="77777777" w:rsidR="003F4E57" w:rsidRDefault="003F4E57" w:rsidP="003F4E57">
      <w:pPr>
        <w:widowControl w:val="0"/>
        <w:tabs>
          <w:tab w:val="num" w:pos="1440"/>
        </w:tabs>
        <w:bidi/>
        <w:spacing w:before="240"/>
        <w:ind w:firstLine="289"/>
        <w:jc w:val="both"/>
        <w:rPr>
          <w:rFonts w:cs="2  Mitra" w:hint="cs"/>
          <w:sz w:val="28"/>
          <w:szCs w:val="28"/>
          <w:rtl/>
        </w:rPr>
      </w:pPr>
      <w:r>
        <w:rPr>
          <w:rFonts w:cs="2  Mitra" w:hint="cs"/>
          <w:sz w:val="28"/>
          <w:szCs w:val="28"/>
          <w:rtl/>
        </w:rPr>
        <w:t>در پاسخ باید گفت: متفاهم عرفی از امر به قرائت «کلّ کتاب»، امر به قرائت تمام اجزاء آن است؛ بنابر این در چنین مواردی، آنچه با ورود لفظ «کلّ» افاده عموم آن می‌شود، اجزاء آن چیزی است که در ظاهر مدخول «کلّ» قرار گرفته است، نه خود آن. از این رو نمی‌توان ادعا کرد که در این مثال، «کتاب» دارای عموم است. و روشن است که «اجزاء کتاب» مفهومی کلی است که قابلیت انطباق بر افراد متعدد را دارد.</w:t>
      </w:r>
    </w:p>
    <w:p w14:paraId="61AD1E79" w14:textId="77777777" w:rsidR="003F4E57" w:rsidRDefault="003F4E57" w:rsidP="003F4E57">
      <w:pPr>
        <w:widowControl w:val="0"/>
        <w:tabs>
          <w:tab w:val="num" w:pos="1440"/>
        </w:tabs>
        <w:bidi/>
        <w:spacing w:before="240"/>
        <w:ind w:firstLine="289"/>
        <w:jc w:val="both"/>
        <w:rPr>
          <w:rFonts w:cs="2  Mitra" w:hint="cs"/>
          <w:sz w:val="28"/>
          <w:szCs w:val="28"/>
          <w:rtl/>
        </w:rPr>
      </w:pPr>
      <w:r>
        <w:rPr>
          <w:rFonts w:cs="2  Mitra" w:hint="cs"/>
          <w:sz w:val="28"/>
          <w:szCs w:val="28"/>
          <w:rtl/>
        </w:rPr>
        <w:t>به بیان دیگر، لفظ «کلّ» در این موارد افاده عموم مجموعی می‌کند، و ورود آن بر چیزی که خود حاصل از عموم مجموعی است، به اعتبار عموم اجزای آن است نه عموم خود آن.</w:t>
      </w:r>
    </w:p>
    <w:p w14:paraId="4976F1FB" w14:textId="77777777" w:rsidR="003F4E57" w:rsidRDefault="003F4E57" w:rsidP="003F4E57">
      <w:pPr>
        <w:widowControl w:val="0"/>
        <w:tabs>
          <w:tab w:val="num" w:pos="1440"/>
        </w:tabs>
        <w:bidi/>
        <w:spacing w:before="240"/>
        <w:ind w:firstLine="289"/>
        <w:jc w:val="both"/>
        <w:rPr>
          <w:rFonts w:cs="2  Mitra" w:hint="cs"/>
          <w:sz w:val="28"/>
          <w:szCs w:val="28"/>
          <w:rtl/>
        </w:rPr>
      </w:pPr>
      <w:r>
        <w:rPr>
          <w:rFonts w:cs="2  Mitra" w:hint="cs"/>
          <w:sz w:val="28"/>
          <w:szCs w:val="28"/>
          <w:rtl/>
        </w:rPr>
        <w:lastRenderedPageBreak/>
        <w:t>اما اشکالی که مرحوم محقق اصفهانی مطرح کرده‌اند ـ بر فرض تمامیت ـ در جایی جریان دارد که مرکب از اجزایی تشکیل شده باشد که همگی تحت یک مفهوم کلی قرار گیرند، مانند مفهوم «واحد». در این صورت، مدعای مستشکل آن است که لفظی مانند «</w:t>
      </w:r>
      <w:r>
        <w:rPr>
          <w:rFonts w:cs="Abz-2 (Badr)" w:hint="cs"/>
          <w:sz w:val="28"/>
          <w:szCs w:val="28"/>
          <w:rtl/>
        </w:rPr>
        <w:t>عشرة</w:t>
      </w:r>
      <w:r>
        <w:rPr>
          <w:rFonts w:cs="2  Mitra" w:hint="cs"/>
          <w:sz w:val="28"/>
          <w:szCs w:val="28"/>
          <w:rtl/>
        </w:rPr>
        <w:t>» در حکم «</w:t>
      </w:r>
      <w:r>
        <w:rPr>
          <w:rFonts w:cs="Abz-2 (Badr)" w:hint="cs"/>
          <w:sz w:val="28"/>
          <w:szCs w:val="28"/>
          <w:rtl/>
        </w:rPr>
        <w:t>کلّ عالم</w:t>
      </w:r>
      <w:r>
        <w:rPr>
          <w:rFonts w:cs="2  Mitra" w:hint="cs"/>
          <w:sz w:val="28"/>
          <w:szCs w:val="28"/>
          <w:rtl/>
        </w:rPr>
        <w:t>» است، نه در حکم «</w:t>
      </w:r>
      <w:r>
        <w:rPr>
          <w:rFonts w:cs="Abz-2 (Badr)" w:hint="cs"/>
          <w:sz w:val="28"/>
          <w:szCs w:val="28"/>
          <w:rtl/>
        </w:rPr>
        <w:t>عالم</w:t>
      </w:r>
      <w:r>
        <w:rPr>
          <w:rFonts w:cs="2  Mitra" w:hint="cs"/>
          <w:sz w:val="28"/>
          <w:szCs w:val="28"/>
          <w:rtl/>
        </w:rPr>
        <w:t>»، و همان‌گونه که «</w:t>
      </w:r>
      <w:r>
        <w:rPr>
          <w:rFonts w:cs="Abz-2 (Badr)" w:hint="cs"/>
          <w:sz w:val="28"/>
          <w:szCs w:val="28"/>
          <w:rtl/>
        </w:rPr>
        <w:t>کلّ عالم</w:t>
      </w:r>
      <w:r>
        <w:rPr>
          <w:rFonts w:cs="2  Mitra" w:hint="cs"/>
          <w:sz w:val="28"/>
          <w:szCs w:val="28"/>
          <w:rtl/>
        </w:rPr>
        <w:t>» قابلیت انطباق بر افراد متعدد را نداشته و تنها یک مصداق دارد، لفظ «</w:t>
      </w:r>
      <w:r>
        <w:rPr>
          <w:rFonts w:cs="Abz-2 (Badr)" w:hint="cs"/>
          <w:sz w:val="28"/>
          <w:szCs w:val="28"/>
          <w:rtl/>
        </w:rPr>
        <w:t>عشرة</w:t>
      </w:r>
      <w:r>
        <w:rPr>
          <w:rFonts w:cs="2  Mitra" w:hint="cs"/>
          <w:sz w:val="28"/>
          <w:szCs w:val="28"/>
          <w:rtl/>
        </w:rPr>
        <w:t>» نیز به همین ترتيب می</w:t>
      </w:r>
      <w:r>
        <w:rPr>
          <w:rFonts w:cs="2  Mitra" w:hint="cs"/>
          <w:sz w:val="28"/>
          <w:szCs w:val="28"/>
          <w:rtl/>
        </w:rPr>
        <w:softHyphen/>
        <w:t>باشد. در این تحلیل، آنچه بر افراد متعدد منطبق می‌گردد، مفهوم «واحد» است که در حکم مفهوم «</w:t>
      </w:r>
      <w:r>
        <w:rPr>
          <w:rFonts w:cs="Abz-2 (Badr)" w:hint="cs"/>
          <w:sz w:val="28"/>
          <w:szCs w:val="28"/>
          <w:rtl/>
        </w:rPr>
        <w:t>عالم</w:t>
      </w:r>
      <w:r>
        <w:rPr>
          <w:rFonts w:cs="2  Mitra" w:hint="cs"/>
          <w:sz w:val="28"/>
          <w:szCs w:val="28"/>
          <w:rtl/>
        </w:rPr>
        <w:t>» در عبارت «</w:t>
      </w:r>
      <w:r>
        <w:rPr>
          <w:rFonts w:cs="Abz-2 (Badr)" w:hint="cs"/>
          <w:sz w:val="28"/>
          <w:szCs w:val="28"/>
          <w:rtl/>
        </w:rPr>
        <w:t>کلّ عالم</w:t>
      </w:r>
      <w:r>
        <w:rPr>
          <w:rFonts w:cs="2  Mitra" w:hint="cs"/>
          <w:sz w:val="28"/>
          <w:szCs w:val="28"/>
          <w:rtl/>
        </w:rPr>
        <w:t>» است.</w:t>
      </w:r>
    </w:p>
    <w:p w14:paraId="732E04D8" w14:textId="77777777" w:rsidR="003F4E57" w:rsidRDefault="003F4E57" w:rsidP="003F4E57">
      <w:pPr>
        <w:widowControl w:val="0"/>
        <w:tabs>
          <w:tab w:val="num" w:pos="1440"/>
        </w:tabs>
        <w:bidi/>
        <w:spacing w:before="240" w:line="264" w:lineRule="auto"/>
        <w:ind w:firstLine="289"/>
        <w:jc w:val="both"/>
        <w:rPr>
          <w:rFonts w:cs="2  Mitra" w:hint="cs"/>
          <w:sz w:val="28"/>
          <w:szCs w:val="28"/>
          <w:rtl/>
        </w:rPr>
      </w:pPr>
      <w:bookmarkStart w:id="1" w:name="_Hlk211330810"/>
      <w:r>
        <w:rPr>
          <w:rFonts w:cs="2  Mitra" w:hint="cs"/>
          <w:sz w:val="28"/>
          <w:szCs w:val="28"/>
          <w:rtl/>
        </w:rPr>
        <w:t>پاسخی که مرحوم محقق اصفهانی به این مدعا ارائه کرده‌اند، پاسخ کاملی نیست؛ زیرا مستشکل می‌تواند در مقام اشکال بر آن ادعا کند که تمایز مفهوم «</w:t>
      </w:r>
      <w:r>
        <w:rPr>
          <w:rFonts w:cs="Abz-2 (Badr)" w:hint="cs"/>
          <w:sz w:val="28"/>
          <w:szCs w:val="28"/>
          <w:rtl/>
        </w:rPr>
        <w:t>عشرة</w:t>
      </w:r>
      <w:r>
        <w:rPr>
          <w:rFonts w:cs="2  Mitra" w:hint="cs"/>
          <w:sz w:val="28"/>
          <w:szCs w:val="28"/>
          <w:rtl/>
        </w:rPr>
        <w:t>» از مفهوم «واحد»، لطمه‌ای به مدعای او وارد نمی‌سازد، همان گونه که مفهوم «</w:t>
      </w:r>
      <w:r>
        <w:rPr>
          <w:rFonts w:cs="Abz-2 (Badr)" w:hint="cs"/>
          <w:sz w:val="28"/>
          <w:szCs w:val="28"/>
          <w:rtl/>
        </w:rPr>
        <w:t>کلّ عالم</w:t>
      </w:r>
      <w:r>
        <w:rPr>
          <w:rFonts w:cs="2  Mitra" w:hint="cs"/>
          <w:sz w:val="28"/>
          <w:szCs w:val="28"/>
          <w:rtl/>
        </w:rPr>
        <w:t>» متمایز از مفهوم «عالم» است؛ و همچنان که مدخول «کلّ» قابلیت انطباق بر افراد متعدد را دارد، مفهوم «واحد» نیز که در حکم آن است، از چنین قابلیتی برخوردار است.</w:t>
      </w:r>
    </w:p>
    <w:p w14:paraId="477CCA6E" w14:textId="77777777" w:rsidR="003F4E57" w:rsidRDefault="003F4E57" w:rsidP="003F4E57">
      <w:pPr>
        <w:widowControl w:val="0"/>
        <w:tabs>
          <w:tab w:val="num" w:pos="1440"/>
        </w:tabs>
        <w:bidi/>
        <w:spacing w:before="240" w:line="264" w:lineRule="auto"/>
        <w:ind w:firstLine="289"/>
        <w:jc w:val="both"/>
        <w:rPr>
          <w:rFonts w:cs="2  Mitra" w:hint="cs"/>
          <w:sz w:val="28"/>
          <w:szCs w:val="28"/>
          <w:rtl/>
        </w:rPr>
      </w:pPr>
      <w:r>
        <w:rPr>
          <w:rFonts w:cs="2  Mitra" w:hint="cs"/>
          <w:sz w:val="28"/>
          <w:szCs w:val="28"/>
          <w:rtl/>
        </w:rPr>
        <w:t>اگر ادعا شود که مفهوم «عالم» در عبارت: «کل علم» جزء مفهوم آن است و اين عبارت به دلالت تضمنی دلالت بر «عالم» نيز می</w:t>
      </w:r>
      <w:r>
        <w:rPr>
          <w:rFonts w:cs="2  Mitra" w:hint="cs"/>
          <w:sz w:val="28"/>
          <w:szCs w:val="28"/>
          <w:rtl/>
        </w:rPr>
        <w:softHyphen/>
        <w:t>کند، پاسخ اين است که در مرکب نيز چنين دلالتی وجود دارد و لفظی که دلالت بر یک مرکب دارد، به دلالت تضمنی دلالت بر اجزاء آن نيز می</w:t>
      </w:r>
      <w:r>
        <w:rPr>
          <w:rFonts w:cs="2  Mitra" w:hint="cs"/>
          <w:sz w:val="28"/>
          <w:szCs w:val="28"/>
          <w:rtl/>
        </w:rPr>
        <w:softHyphen/>
        <w:t>کند.</w:t>
      </w:r>
    </w:p>
    <w:p w14:paraId="196EB076" w14:textId="77777777" w:rsidR="003F4E57" w:rsidRDefault="003F4E57" w:rsidP="003F4E57">
      <w:pPr>
        <w:widowControl w:val="0"/>
        <w:tabs>
          <w:tab w:val="num" w:pos="1440"/>
        </w:tabs>
        <w:bidi/>
        <w:spacing w:before="240" w:line="264" w:lineRule="auto"/>
        <w:ind w:firstLine="289"/>
        <w:jc w:val="both"/>
        <w:rPr>
          <w:rFonts w:cs="2  Mitra" w:hint="cs"/>
          <w:sz w:val="28"/>
          <w:szCs w:val="28"/>
          <w:rtl/>
        </w:rPr>
      </w:pPr>
      <w:r>
        <w:rPr>
          <w:rFonts w:cs="2  Mitra" w:hint="cs"/>
          <w:sz w:val="28"/>
          <w:szCs w:val="28"/>
          <w:rtl/>
        </w:rPr>
        <w:t>بنابر این بهتر آن است که در پاسخ گفته شود: در عبارت «</w:t>
      </w:r>
      <w:r>
        <w:rPr>
          <w:rFonts w:cs="Abz-2 (Badr)" w:hint="cs"/>
          <w:sz w:val="28"/>
          <w:szCs w:val="28"/>
          <w:rtl/>
        </w:rPr>
        <w:t>کلّ عالم</w:t>
      </w:r>
      <w:r>
        <w:rPr>
          <w:rFonts w:cs="2  Mitra" w:hint="cs"/>
          <w:sz w:val="28"/>
          <w:szCs w:val="28"/>
          <w:rtl/>
        </w:rPr>
        <w:t>»، لفظ «</w:t>
      </w:r>
      <w:r>
        <w:rPr>
          <w:rFonts w:cs="Abz-2 (Badr)" w:hint="cs"/>
          <w:sz w:val="28"/>
          <w:szCs w:val="28"/>
          <w:rtl/>
        </w:rPr>
        <w:t>کلّ</w:t>
      </w:r>
      <w:r>
        <w:rPr>
          <w:rFonts w:cs="2  Mitra" w:hint="cs"/>
          <w:sz w:val="28"/>
          <w:szCs w:val="28"/>
          <w:rtl/>
        </w:rPr>
        <w:t>» سبب شمول استغراقی لفظ «</w:t>
      </w:r>
      <w:r>
        <w:rPr>
          <w:rFonts w:cs="Abz-2 (Badr)" w:hint="cs"/>
          <w:sz w:val="28"/>
          <w:szCs w:val="28"/>
          <w:rtl/>
        </w:rPr>
        <w:t>عالم</w:t>
      </w:r>
      <w:r>
        <w:rPr>
          <w:rFonts w:cs="2  Mitra" w:hint="cs"/>
          <w:sz w:val="28"/>
          <w:szCs w:val="28"/>
          <w:rtl/>
        </w:rPr>
        <w:t>» بر افراد خود می‌گردد؛ از این رو عموم، مربوط به لفظ «</w:t>
      </w:r>
      <w:r>
        <w:rPr>
          <w:rFonts w:cs="Abz-2 (Badr)" w:hint="cs"/>
          <w:sz w:val="28"/>
          <w:szCs w:val="28"/>
          <w:rtl/>
        </w:rPr>
        <w:t>عالم</w:t>
      </w:r>
      <w:r>
        <w:rPr>
          <w:rFonts w:cs="2  Mitra" w:hint="cs"/>
          <w:sz w:val="28"/>
          <w:szCs w:val="28"/>
          <w:rtl/>
        </w:rPr>
        <w:t>» است، نه به ترکیب «</w:t>
      </w:r>
      <w:r>
        <w:rPr>
          <w:rFonts w:cs="Abz-2 (Badr)" w:hint="cs"/>
          <w:sz w:val="28"/>
          <w:szCs w:val="28"/>
          <w:rtl/>
        </w:rPr>
        <w:t>کلّ عالم</w:t>
      </w:r>
      <w:r>
        <w:rPr>
          <w:rFonts w:cs="2  Mitra" w:hint="cs"/>
          <w:sz w:val="28"/>
          <w:szCs w:val="28"/>
          <w:rtl/>
        </w:rPr>
        <w:t>»، هرچند به طور مسامحی گفته می‌شود که عبارت «</w:t>
      </w:r>
      <w:r>
        <w:rPr>
          <w:rFonts w:cs="Abz-2 (Badr)" w:hint="cs"/>
          <w:sz w:val="28"/>
          <w:szCs w:val="28"/>
          <w:rtl/>
        </w:rPr>
        <w:t>کلّ عالم</w:t>
      </w:r>
      <w:r>
        <w:rPr>
          <w:rFonts w:cs="2  Mitra" w:hint="cs"/>
          <w:sz w:val="28"/>
          <w:szCs w:val="28"/>
          <w:rtl/>
        </w:rPr>
        <w:t>» دارای عموم است</w:t>
      </w:r>
      <w:r>
        <w:rPr>
          <w:rFonts w:cs="2  Mitra"/>
          <w:sz w:val="28"/>
          <w:szCs w:val="28"/>
        </w:rPr>
        <w:t>.</w:t>
      </w:r>
      <w:r>
        <w:rPr>
          <w:rFonts w:cs="2  Mitra" w:hint="cs"/>
          <w:sz w:val="28"/>
          <w:szCs w:val="28"/>
          <w:rtl/>
        </w:rPr>
        <w:t xml:space="preserve"> در حقیقت ادوات عموم خود داخل در عموم نیستند، بلکه سبب می‌شوند مدخول آن‌ها دارای عموم گردد.</w:t>
      </w:r>
    </w:p>
    <w:p w14:paraId="467451D2" w14:textId="77777777" w:rsidR="003F4E57" w:rsidRDefault="003F4E57" w:rsidP="003F4E57">
      <w:pPr>
        <w:widowControl w:val="0"/>
        <w:tabs>
          <w:tab w:val="num" w:pos="1440"/>
        </w:tabs>
        <w:bidi/>
        <w:spacing w:before="240" w:line="264" w:lineRule="auto"/>
        <w:ind w:firstLine="289"/>
        <w:jc w:val="both"/>
        <w:rPr>
          <w:rFonts w:cs="2  Mitra" w:hint="cs"/>
          <w:sz w:val="28"/>
          <w:szCs w:val="28"/>
          <w:rtl/>
        </w:rPr>
      </w:pPr>
      <w:r>
        <w:rPr>
          <w:rFonts w:cs="2  Mitra" w:hint="cs"/>
          <w:sz w:val="28"/>
          <w:szCs w:val="28"/>
          <w:rtl/>
        </w:rPr>
        <w:t>در نتیجه اگر «</w:t>
      </w:r>
      <w:r>
        <w:rPr>
          <w:rFonts w:cs="Abz-2 (Badr)" w:hint="cs"/>
          <w:sz w:val="28"/>
          <w:szCs w:val="28"/>
          <w:rtl/>
        </w:rPr>
        <w:t>عشرة</w:t>
      </w:r>
      <w:r>
        <w:rPr>
          <w:rFonts w:cs="2  Mitra" w:hint="cs"/>
          <w:sz w:val="28"/>
          <w:szCs w:val="28"/>
          <w:rtl/>
        </w:rPr>
        <w:t>» به «</w:t>
      </w:r>
      <w:r>
        <w:rPr>
          <w:rFonts w:cs="Abz-2 (Badr)" w:hint="cs"/>
          <w:sz w:val="28"/>
          <w:szCs w:val="28"/>
          <w:rtl/>
        </w:rPr>
        <w:t>کلّ عالم</w:t>
      </w:r>
      <w:r>
        <w:rPr>
          <w:rFonts w:cs="2  Mitra" w:hint="cs"/>
          <w:sz w:val="28"/>
          <w:szCs w:val="28"/>
          <w:rtl/>
        </w:rPr>
        <w:t>» و «</w:t>
      </w:r>
      <w:r>
        <w:rPr>
          <w:rFonts w:cs="Abz-2 (Badr)" w:hint="cs"/>
          <w:sz w:val="28"/>
          <w:szCs w:val="28"/>
          <w:rtl/>
        </w:rPr>
        <w:t>واحد</w:t>
      </w:r>
      <w:r>
        <w:rPr>
          <w:rFonts w:cs="2  Mitra" w:hint="cs"/>
          <w:sz w:val="28"/>
          <w:szCs w:val="28"/>
          <w:rtl/>
        </w:rPr>
        <w:t>» به «</w:t>
      </w:r>
      <w:r>
        <w:rPr>
          <w:rFonts w:cs="Abz-2 (Badr)" w:hint="cs"/>
          <w:sz w:val="28"/>
          <w:szCs w:val="28"/>
          <w:rtl/>
        </w:rPr>
        <w:t>عالم</w:t>
      </w:r>
      <w:r>
        <w:rPr>
          <w:rFonts w:cs="2  Mitra" w:hint="cs"/>
          <w:sz w:val="28"/>
          <w:szCs w:val="28"/>
          <w:rtl/>
        </w:rPr>
        <w:t>» تنظير شود، باید ادعا کرد که «</w:t>
      </w:r>
      <w:r>
        <w:rPr>
          <w:rFonts w:cs="Abz-2 (Badr)" w:hint="cs"/>
          <w:sz w:val="28"/>
          <w:szCs w:val="28"/>
          <w:rtl/>
        </w:rPr>
        <w:t>واحد</w:t>
      </w:r>
      <w:r>
        <w:rPr>
          <w:rFonts w:cs="2  Mitra" w:hint="cs"/>
          <w:sz w:val="28"/>
          <w:szCs w:val="28"/>
          <w:rtl/>
        </w:rPr>
        <w:t>» دارای عموم است نه این‌که «</w:t>
      </w:r>
      <w:r>
        <w:rPr>
          <w:rFonts w:cs="Abz-2 (Badr)" w:hint="cs"/>
          <w:sz w:val="28"/>
          <w:szCs w:val="28"/>
          <w:rtl/>
        </w:rPr>
        <w:t>عشرة</w:t>
      </w:r>
      <w:r>
        <w:rPr>
          <w:rFonts w:cs="2  Mitra" w:hint="cs"/>
          <w:sz w:val="28"/>
          <w:szCs w:val="28"/>
          <w:rtl/>
        </w:rPr>
        <w:t>» عموم داشته باشد و عموم «واحد»، به اين معناست که شامل جميع افرادی که صدق «واحد» بر آنها می</w:t>
      </w:r>
      <w:r>
        <w:rPr>
          <w:rFonts w:cs="2  Mitra" w:hint="cs"/>
          <w:sz w:val="28"/>
          <w:szCs w:val="28"/>
          <w:rtl/>
        </w:rPr>
        <w:softHyphen/>
        <w:t>کند بشود، در حالی که اين مطلب با تحديد آن با لفظ «عشره» به عددی خاص سازگار نيست.</w:t>
      </w:r>
    </w:p>
    <w:p w14:paraId="7773AC8B" w14:textId="77777777" w:rsidR="003F4E57" w:rsidRDefault="003F4E57" w:rsidP="003F4E57">
      <w:pPr>
        <w:widowControl w:val="0"/>
        <w:tabs>
          <w:tab w:val="num" w:pos="1440"/>
        </w:tabs>
        <w:bidi/>
        <w:spacing w:before="240" w:line="264" w:lineRule="auto"/>
        <w:ind w:firstLine="289"/>
        <w:jc w:val="both"/>
        <w:rPr>
          <w:rFonts w:cs="2  Mitra" w:hint="cs"/>
          <w:sz w:val="28"/>
          <w:szCs w:val="28"/>
          <w:rtl/>
        </w:rPr>
      </w:pPr>
      <w:r>
        <w:rPr>
          <w:rFonts w:cs="2  Mitra" w:hint="cs"/>
          <w:sz w:val="28"/>
          <w:szCs w:val="28"/>
          <w:rtl/>
        </w:rPr>
        <w:t>به بيان ديگر: عموم يک لفظ به معنای شمول آن بر جميع افراد مفهوم است به گونه</w:t>
      </w:r>
      <w:r>
        <w:rPr>
          <w:rFonts w:cs="2  Mitra" w:hint="cs"/>
          <w:sz w:val="28"/>
          <w:szCs w:val="28"/>
          <w:rtl/>
        </w:rPr>
        <w:softHyphen/>
        <w:t xml:space="preserve">ای که حتی يک فرد هم از تحت اين </w:t>
      </w:r>
      <w:r>
        <w:rPr>
          <w:rFonts w:cs="2  Mitra" w:hint="cs"/>
          <w:sz w:val="28"/>
          <w:szCs w:val="28"/>
          <w:rtl/>
        </w:rPr>
        <w:lastRenderedPageBreak/>
        <w:t>شمول خارج نباشد، در حالی که در عدد، چنين شمولی نسبت به آنچه که از افراد «واحد» به حساب می</w:t>
      </w:r>
      <w:r>
        <w:rPr>
          <w:rFonts w:cs="2  Mitra" w:hint="cs"/>
          <w:sz w:val="28"/>
          <w:szCs w:val="28"/>
          <w:rtl/>
        </w:rPr>
        <w:softHyphen/>
        <w:t>آيد وجود ندارد، بلکه هر عددی شامل برخی از افراد اين مفهوم است.</w:t>
      </w:r>
    </w:p>
    <w:bookmarkEnd w:id="1"/>
    <w:p w14:paraId="2BAF46BC" w14:textId="77777777" w:rsidR="003F4E57" w:rsidRDefault="003F4E57" w:rsidP="003F4E57">
      <w:pPr>
        <w:rPr>
          <w:rFonts w:cs="2  Mitra" w:hint="cs"/>
          <w:sz w:val="28"/>
          <w:szCs w:val="28"/>
          <w:rtl/>
        </w:rPr>
      </w:pPr>
      <w:r>
        <w:rPr>
          <w:rFonts w:cs="2  Mitra" w:hint="cs"/>
          <w:sz w:val="28"/>
          <w:szCs w:val="28"/>
          <w:rtl/>
        </w:rPr>
        <w:br w:type="page"/>
      </w:r>
    </w:p>
    <w:p w14:paraId="7E39660C" w14:textId="77777777" w:rsidR="003F4E57" w:rsidRDefault="003F4E57" w:rsidP="003F4E57">
      <w:pPr>
        <w:widowControl w:val="0"/>
        <w:tabs>
          <w:tab w:val="num" w:pos="1440"/>
        </w:tabs>
        <w:bidi/>
        <w:spacing w:after="0"/>
        <w:ind w:firstLine="284"/>
        <w:jc w:val="both"/>
        <w:rPr>
          <w:rFonts w:ascii="Amiri" w:hAnsi="Amiri" w:cs="Abz-2 (Badr)" w:hint="cs"/>
          <w:sz w:val="28"/>
          <w:szCs w:val="28"/>
          <w:rtl/>
        </w:rPr>
      </w:pPr>
      <w:r>
        <w:rPr>
          <w:rFonts w:ascii="Amiri" w:hAnsi="Amiri" w:cs="Abz-2 (Badr)"/>
          <w:sz w:val="26"/>
          <w:szCs w:val="26"/>
        </w:rPr>
        <w:lastRenderedPageBreak/>
        <w:t xml:space="preserve"> </w:t>
      </w:r>
      <w:r>
        <w:rPr>
          <w:rFonts w:ascii="Amiri" w:hAnsi="Amiri" w:cs="Abz-2 (Badr)" w:hint="cs"/>
          <w:sz w:val="28"/>
          <w:szCs w:val="28"/>
          <w:rtl/>
        </w:rPr>
        <w:t>كنّا قد عرضنا في الجلسة السابقة كلام كلّ من صاحب الکفاية والمحقّق الإصفهاني في بيان وجه عدم دلالة العدد على العموم.</w:t>
      </w:r>
    </w:p>
    <w:p w14:paraId="7B0CCCB2" w14:textId="77777777" w:rsidR="003F4E57" w:rsidRDefault="003F4E57" w:rsidP="003F4E57">
      <w:pPr>
        <w:widowControl w:val="0"/>
        <w:tabs>
          <w:tab w:val="num" w:pos="1440"/>
        </w:tabs>
        <w:bidi/>
        <w:spacing w:after="0"/>
        <w:ind w:firstLine="284"/>
        <w:jc w:val="both"/>
        <w:rPr>
          <w:rFonts w:ascii="Amiri" w:hAnsi="Amiri" w:cs="Abz-2 (Badr)"/>
          <w:sz w:val="28"/>
          <w:szCs w:val="28"/>
        </w:rPr>
      </w:pPr>
      <w:bookmarkStart w:id="2" w:name="_Hlk211330457"/>
      <w:r>
        <w:rPr>
          <w:rFonts w:ascii="Amiri" w:hAnsi="Amiri" w:cs="Abz-2 (Badr)" w:hint="cs"/>
          <w:sz w:val="28"/>
          <w:szCs w:val="28"/>
          <w:rtl/>
        </w:rPr>
        <w:t>وحاصل ما أفاده الآخوند هو ما تقدّم من أنّ العموم إنّما يتصوّر في مورد يكون فيه اللفظ دالّاً على مفهوم كلّي له أفراد متعدّدة، بحيث يكون قابلاً للانطباق على كلّ واحد من تلك الأفراد. أمّا إذا كان المفهوم الذي يدلّ عليه اللفظ مركّباً من أجزاء متعدّدة، فلا يمكن عدّه عامّاً بالنسبة إلى أجزائه، لعدم قابليّة انطباقه على كلّ جزء منها على حدة.</w:t>
      </w:r>
    </w:p>
    <w:p w14:paraId="3515D00F" w14:textId="77777777" w:rsidR="003F4E57" w:rsidRDefault="003F4E57" w:rsidP="003F4E57">
      <w:pPr>
        <w:widowControl w:val="0"/>
        <w:tabs>
          <w:tab w:val="num" w:pos="1440"/>
        </w:tabs>
        <w:bidi/>
        <w:spacing w:after="0"/>
        <w:ind w:firstLine="284"/>
        <w:jc w:val="both"/>
        <w:rPr>
          <w:rFonts w:ascii="Amiri" w:hAnsi="Amiri" w:cs="Abz-2 (Badr)"/>
          <w:sz w:val="28"/>
          <w:szCs w:val="28"/>
        </w:rPr>
      </w:pPr>
      <w:r>
        <w:rPr>
          <w:rFonts w:ascii="Amiri" w:hAnsi="Amiri" w:cs="Abz-2 (Badr)" w:hint="cs"/>
          <w:sz w:val="28"/>
          <w:szCs w:val="28"/>
          <w:rtl/>
        </w:rPr>
        <w:t>ومن هذا القبيل لفظ «عشرة»، فإنّه ليس مفهوماً كلّيّاً منطبقاً على آحاده، بل هو مركّب منها، فلا يجري فيه معنى العموم أصلاً.</w:t>
      </w:r>
    </w:p>
    <w:p w14:paraId="20DBB1FB" w14:textId="77777777" w:rsidR="003F4E57" w:rsidRDefault="003F4E57" w:rsidP="003F4E57">
      <w:pPr>
        <w:widowControl w:val="0"/>
        <w:tabs>
          <w:tab w:val="num" w:pos="1440"/>
        </w:tabs>
        <w:bidi/>
        <w:spacing w:after="0"/>
        <w:ind w:firstLine="284"/>
        <w:jc w:val="both"/>
        <w:rPr>
          <w:rFonts w:ascii="Amiri" w:hAnsi="Amiri" w:cs="Abz-2 (Badr)"/>
          <w:sz w:val="28"/>
          <w:szCs w:val="28"/>
        </w:rPr>
      </w:pPr>
      <w:r>
        <w:rPr>
          <w:rFonts w:ascii="Amiri" w:hAnsi="Amiri" w:cs="Abz-2 (Badr)" w:hint="cs"/>
          <w:sz w:val="28"/>
          <w:szCs w:val="28"/>
          <w:rtl/>
        </w:rPr>
        <w:t>نعم، قد أشكل الشهيد الصدر على هذا المدّعى وادّعى أنّ العموم كما يكون بلحاظ الأفراد، قد يکون أيضاً بلحاظ الأجزاء، نظير قوله: «اقرأ كلّ الكتاب.»</w:t>
      </w:r>
      <w:r>
        <w:rPr>
          <w:rStyle w:val="FootnoteReference"/>
          <w:rFonts w:cs="Abz-2 (Badr)"/>
          <w:spacing w:val="-2"/>
          <w:sz w:val="28"/>
          <w:szCs w:val="28"/>
          <w:rtl/>
        </w:rPr>
        <w:footnoteReference w:id="3"/>
      </w:r>
    </w:p>
    <w:p w14:paraId="2747BE8E" w14:textId="77777777" w:rsidR="003F4E57" w:rsidRDefault="003F4E57" w:rsidP="003F4E57">
      <w:pPr>
        <w:widowControl w:val="0"/>
        <w:tabs>
          <w:tab w:val="num" w:pos="1440"/>
        </w:tabs>
        <w:bidi/>
        <w:spacing w:after="0"/>
        <w:ind w:firstLine="284"/>
        <w:jc w:val="both"/>
        <w:rPr>
          <w:rFonts w:ascii="Amiri" w:hAnsi="Amiri" w:cs="Abz-2 (Badr)"/>
          <w:sz w:val="26"/>
          <w:szCs w:val="26"/>
        </w:rPr>
      </w:pPr>
      <w:r>
        <w:rPr>
          <w:rFonts w:ascii="Amiri" w:hAnsi="Amiri" w:cs="Abz-2 (Badr)" w:hint="cs"/>
          <w:sz w:val="26"/>
          <w:szCs w:val="26"/>
          <w:rtl/>
        </w:rPr>
        <w:t>غير أنّ المتفاهم العرفي من الأمر بقراءة «كلّ الكتاب» هو الأمر بقراءة جميع أجزائه. وعليه فالمستفاد من دخول لفظ «كلّ» في مثل هذا التركيب إنّما هو عموم الأجزاء التي يتألّف منها ما وضع «الكتاب» عنواناً له، لا عموم نفس الكتاب.</w:t>
      </w:r>
    </w:p>
    <w:p w14:paraId="0666154C" w14:textId="77777777" w:rsidR="003F4E57" w:rsidRDefault="003F4E57" w:rsidP="003F4E57">
      <w:pPr>
        <w:widowControl w:val="0"/>
        <w:tabs>
          <w:tab w:val="num" w:pos="1440"/>
        </w:tabs>
        <w:bidi/>
        <w:spacing w:after="0"/>
        <w:ind w:firstLine="284"/>
        <w:jc w:val="both"/>
        <w:rPr>
          <w:rFonts w:ascii="Amiri" w:hAnsi="Amiri" w:cs="Abz-2 (Badr)" w:hint="cs"/>
          <w:sz w:val="26"/>
          <w:szCs w:val="26"/>
          <w:rtl/>
        </w:rPr>
      </w:pPr>
      <w:r>
        <w:rPr>
          <w:rFonts w:ascii="Amiri" w:hAnsi="Amiri" w:cs="Abz-2 (Badr)" w:hint="cs"/>
          <w:sz w:val="26"/>
          <w:szCs w:val="26"/>
          <w:rtl/>
        </w:rPr>
        <w:t xml:space="preserve">ومن الواضح أنّ أجزاء الكتاب مفهوم كلّي قابل للانطباق على أفراد متعدّدة، بخلاف «الكتاب» نفسه، فإنّه مركّب من تلك الأجزاء، فلا يعقل فيه العموم الذي يشمل </w:t>
      </w:r>
      <w:r>
        <w:rPr>
          <w:rFonts w:ascii="Amiri" w:hAnsi="Amiri" w:cs="Abz-2 (Badr)" w:hint="cs"/>
          <w:sz w:val="26"/>
          <w:szCs w:val="26"/>
          <w:rtl/>
          <w:lang w:bidi="fa-IR"/>
        </w:rPr>
        <w:t>أجزائه</w:t>
      </w:r>
      <w:r>
        <w:rPr>
          <w:rFonts w:ascii="Amiri" w:hAnsi="Amiri" w:cs="Abz-2 (Badr)" w:hint="cs"/>
          <w:sz w:val="26"/>
          <w:szCs w:val="26"/>
          <w:rtl/>
        </w:rPr>
        <w:t>.</w:t>
      </w:r>
    </w:p>
    <w:p w14:paraId="154BB192" w14:textId="77777777" w:rsidR="003F4E57" w:rsidRDefault="003F4E57" w:rsidP="003F4E57">
      <w:pPr>
        <w:widowControl w:val="0"/>
        <w:tabs>
          <w:tab w:val="num" w:pos="1440"/>
        </w:tabs>
        <w:bidi/>
        <w:spacing w:after="0"/>
        <w:ind w:firstLine="284"/>
        <w:jc w:val="both"/>
        <w:rPr>
          <w:rFonts w:ascii="Amiri" w:hAnsi="Amiri" w:cs="Abz-2 (Badr)"/>
          <w:sz w:val="26"/>
          <w:szCs w:val="26"/>
        </w:rPr>
      </w:pPr>
      <w:r>
        <w:rPr>
          <w:rFonts w:ascii="Amiri" w:hAnsi="Amiri" w:cs="Abz-2 (Badr)" w:hint="cs"/>
          <w:sz w:val="26"/>
          <w:szCs w:val="26"/>
          <w:rtl/>
        </w:rPr>
        <w:t>وبعبارة أُخرى: إنّ لفظ «كلّ» في مثل هذه الموارد يفيد العموم المجموعي، ويكون تعلّقه بالمركّب باعتبار عموم أجزائه، لا بلحاظ عموم المركّب نفسه.</w:t>
      </w:r>
    </w:p>
    <w:p w14:paraId="13E7E0EB" w14:textId="77777777" w:rsidR="003F4E57" w:rsidRDefault="003F4E57" w:rsidP="003F4E57">
      <w:pPr>
        <w:widowControl w:val="0"/>
        <w:tabs>
          <w:tab w:val="num" w:pos="1440"/>
        </w:tabs>
        <w:bidi/>
        <w:spacing w:after="0"/>
        <w:ind w:firstLine="284"/>
        <w:jc w:val="both"/>
        <w:rPr>
          <w:rFonts w:ascii="Amiri" w:hAnsi="Amiri" w:cs="Abz-2 (Badr)"/>
          <w:sz w:val="26"/>
          <w:szCs w:val="26"/>
        </w:rPr>
      </w:pPr>
      <w:r>
        <w:rPr>
          <w:rFonts w:ascii="Amiri" w:hAnsi="Amiri" w:cs="Abz-2 (Badr)" w:hint="cs"/>
          <w:sz w:val="26"/>
          <w:szCs w:val="26"/>
          <w:rtl/>
        </w:rPr>
        <w:t>أمّا الإشكال الذي أورده المحقّق الإصفهاني ـ على فرض تماميّته ـ فإنّما يجري في مورد يكون فيه المركّب مؤلّفاً من أجزاء تندرج جميعها تحت مفهوم كلّي واحد، كمفهوم «الواحد»؛ ففي مثل هذا الفرض يكون مدّعى المستشكل أنّ لفظاً كـ «عشرة» جارٍ مجرى «كلّ عالم» لا مجرى «عالم»، إذ كما أنّ «كلّ عالم» لا يقبل الانطباق على أفراد «العالم»، كذلك لفظ «عشرة» أيضاً لا ينطبق علی أفراد «الواحد»، والذي ينطبق على الأفراد المتعدّدة هو مفهوم «الواحد»، وهو بمنزلة مفهوم «العالم» في قولنا: «كلّ عالم».</w:t>
      </w:r>
    </w:p>
    <w:p w14:paraId="41AC57A9" w14:textId="77777777" w:rsidR="003F4E57" w:rsidRDefault="003F4E57" w:rsidP="003F4E57">
      <w:pPr>
        <w:widowControl w:val="0"/>
        <w:tabs>
          <w:tab w:val="num" w:pos="1440"/>
        </w:tabs>
        <w:bidi/>
        <w:spacing w:after="0"/>
        <w:ind w:firstLine="284"/>
        <w:jc w:val="both"/>
        <w:rPr>
          <w:rFonts w:ascii="Amiri" w:hAnsi="Amiri" w:cs="Abz-2 (Badr)"/>
          <w:sz w:val="26"/>
          <w:szCs w:val="26"/>
        </w:rPr>
      </w:pPr>
      <w:bookmarkStart w:id="3" w:name="_Hlk211332626"/>
      <w:r>
        <w:rPr>
          <w:rFonts w:ascii="Amiri" w:hAnsi="Amiri" w:cs="Abz-2 (Badr)" w:hint="cs"/>
          <w:sz w:val="26"/>
          <w:szCs w:val="26"/>
          <w:rtl/>
        </w:rPr>
        <w:t xml:space="preserve">وأمّا الجواب الذي قدّمه المحقّق الإصفهاني على هذا الإشکال فليس تامّاً؛ إذ يمكن للمستشكل أن يدّعي في مقام الإلزام أنّ تميّز مفهوم «عشرة» عن مفهوم «واحد» لا يقدح في مدّعاه، كما أنّ مفهوم «كلّ عالم» متميّز عن مفهوم «عالم»، وكما أنّ مدخول «كلّ» </w:t>
      </w:r>
      <w:r>
        <w:rPr>
          <w:rFonts w:ascii="Amiri" w:hAnsi="Amiri" w:cs="Abz-2 (Badr)" w:hint="cs"/>
          <w:sz w:val="26"/>
          <w:szCs w:val="26"/>
          <w:rtl/>
        </w:rPr>
        <w:lastRenderedPageBreak/>
        <w:t>قابل للانطباق على أفراد متعدّدة، كذلك مفهوم «واحد» ـ وهو بمنزلته في هذا التنظير ـ قابل أيضاً لمثل هذا الانطباق.</w:t>
      </w:r>
    </w:p>
    <w:bookmarkEnd w:id="3"/>
    <w:p w14:paraId="0BABC265" w14:textId="77777777" w:rsidR="003F4E57" w:rsidRDefault="003F4E57" w:rsidP="003F4E57">
      <w:pPr>
        <w:widowControl w:val="0"/>
        <w:tabs>
          <w:tab w:val="num" w:pos="1440"/>
        </w:tabs>
        <w:bidi/>
        <w:spacing w:after="0"/>
        <w:ind w:firstLine="284"/>
        <w:jc w:val="both"/>
        <w:rPr>
          <w:rFonts w:ascii="Amiri" w:hAnsi="Amiri" w:cs="Abz-2 (Badr)" w:hint="cs"/>
          <w:sz w:val="26"/>
          <w:szCs w:val="26"/>
          <w:rtl/>
        </w:rPr>
      </w:pPr>
      <w:r>
        <w:rPr>
          <w:rFonts w:ascii="Amiri" w:hAnsi="Amiri" w:cs="Abz-2 (Badr)" w:hint="cs"/>
          <w:sz w:val="26"/>
          <w:szCs w:val="26"/>
          <w:rtl/>
        </w:rPr>
        <w:t>إن قلت: إنّ مفهوم «العالم» جزء من مفهوم: «كلّ عالم» وإنّ هذه العبارة تدلّ بالتضمّن على «العالم»؛ قلنا: إنّ مثل هذه الدلالة ثابت في المركّب كذلك، فإنّ اللفظ الدالّ على المركّب يدلّ بالتضمّن على أجزائه.</w:t>
      </w:r>
    </w:p>
    <w:p w14:paraId="574D418E" w14:textId="77777777" w:rsidR="003F4E57" w:rsidRDefault="003F4E57" w:rsidP="003F4E57">
      <w:pPr>
        <w:widowControl w:val="0"/>
        <w:tabs>
          <w:tab w:val="num" w:pos="1440"/>
        </w:tabs>
        <w:bidi/>
        <w:spacing w:after="0"/>
        <w:ind w:firstLine="284"/>
        <w:jc w:val="both"/>
        <w:rPr>
          <w:rFonts w:ascii="Amiri" w:hAnsi="Amiri" w:cs="Abz-2 (Badr)"/>
          <w:sz w:val="26"/>
          <w:szCs w:val="26"/>
        </w:rPr>
      </w:pPr>
      <w:r>
        <w:rPr>
          <w:rFonts w:ascii="Amiri" w:hAnsi="Amiri" w:cs="Abz-2 (Badr)" w:hint="cs"/>
          <w:sz w:val="26"/>
          <w:szCs w:val="26"/>
          <w:rtl/>
        </w:rPr>
        <w:t>فالأولى في الجواب عن الإشکال المذکور أن يقال: إنّ في قولنا «كلّ عالم»، يكون لفظ «كلّ» هو السبب في إفادة العموم للفظ «عالم» بحيث يشمل آحاد أفراده، فمصدر العموم هو لفظ «عالم» نفسه لا تركيب «كلّ عالم»، وإن كان يقال مسامحة: إنّ عبارة «كلّ عالم» عامّة؛ لأنّ أدوات العموم لا تكون داخلة في العموم، بل هي التي تُكسب مدخولَها صفةَ العموم.</w:t>
      </w:r>
    </w:p>
    <w:p w14:paraId="49D8CC83" w14:textId="77777777" w:rsidR="003F4E57" w:rsidRDefault="003F4E57" w:rsidP="003F4E57">
      <w:pPr>
        <w:widowControl w:val="0"/>
        <w:tabs>
          <w:tab w:val="num" w:pos="1440"/>
        </w:tabs>
        <w:bidi/>
        <w:spacing w:after="0"/>
        <w:ind w:firstLine="284"/>
        <w:jc w:val="both"/>
        <w:rPr>
          <w:rFonts w:ascii="Amiri" w:hAnsi="Amiri" w:cs="Abz-2 (Badr)" w:hint="cs"/>
          <w:sz w:val="26"/>
          <w:szCs w:val="26"/>
          <w:rtl/>
        </w:rPr>
      </w:pPr>
      <w:r>
        <w:rPr>
          <w:rFonts w:ascii="Amiri" w:hAnsi="Amiri" w:cs="Abz-2 (Badr)" w:hint="cs"/>
          <w:sz w:val="26"/>
          <w:szCs w:val="26"/>
          <w:rtl/>
        </w:rPr>
        <w:t>وعليه فإذا نُظّر «عشرة» بـ «كلّ عالم» و«واحد» بـ «عالم»، لزم القول بأنّ «الواحد» هو الذي يتّصف بالعموم، لا «العشرة». ومعنى عموم «الواحد» هو شمولُه لجميع الأفراد التي يصدق عليها عنوان «الواحد»، غير أنّ هذا الشمول لا ينسجم مع تقييده بعدد خاصّ كـ «العشرة».</w:t>
      </w:r>
    </w:p>
    <w:p w14:paraId="1D2A94F5" w14:textId="77777777" w:rsidR="003F4E57" w:rsidRDefault="003F4E57" w:rsidP="003F4E57">
      <w:pPr>
        <w:widowControl w:val="0"/>
        <w:tabs>
          <w:tab w:val="num" w:pos="1440"/>
        </w:tabs>
        <w:bidi/>
        <w:spacing w:after="0"/>
        <w:ind w:firstLine="284"/>
        <w:jc w:val="both"/>
        <w:rPr>
          <w:rFonts w:ascii="Amiri" w:hAnsi="Amiri" w:cs="Abz-2 (Badr)"/>
          <w:sz w:val="26"/>
          <w:szCs w:val="26"/>
        </w:rPr>
      </w:pPr>
      <w:r>
        <w:rPr>
          <w:rFonts w:ascii="Amiri" w:hAnsi="Amiri" w:cs="Abz-2 (Badr)" w:hint="cs"/>
          <w:sz w:val="26"/>
          <w:szCs w:val="26"/>
          <w:rtl/>
        </w:rPr>
        <w:t>وبعبارة أُخرى: إنّ عموم اللفظ يعني شموله لجميع أفراد المفهوم بحيث لا يخرج فرد واحد من تحته، بينما في العدد لا يوجد هذا النحو من الشمول بالنسبة إلى ما يعدّ من أفراد «الواحد»، إذ إنّ كلّ عدد إنّما يشتمل على بعض أفراد هذا المفهوم دون جميعها.</w:t>
      </w:r>
      <w:bookmarkEnd w:id="2"/>
    </w:p>
    <w:p w14:paraId="05A14CE8" w14:textId="77777777" w:rsidR="003F4E57" w:rsidRDefault="003F4E57" w:rsidP="003F4E57">
      <w:pPr>
        <w:widowControl w:val="0"/>
        <w:tabs>
          <w:tab w:val="num" w:pos="1440"/>
        </w:tabs>
        <w:bidi/>
        <w:spacing w:after="0"/>
        <w:ind w:firstLine="284"/>
        <w:jc w:val="both"/>
        <w:rPr>
          <w:rFonts w:ascii="Amiri" w:hAnsi="Amiri" w:cs="Abz-2 (Badr)"/>
          <w:sz w:val="26"/>
          <w:szCs w:val="26"/>
        </w:rPr>
      </w:pPr>
    </w:p>
    <w:p w14:paraId="7D9979DE" w14:textId="26D41A3F" w:rsidR="001B24FC" w:rsidRPr="003F4E57" w:rsidRDefault="001B24FC" w:rsidP="003F4E57">
      <w:pPr>
        <w:rPr>
          <w:rtl/>
        </w:rPr>
      </w:pPr>
    </w:p>
    <w:sectPr w:rsidR="001B24FC" w:rsidRPr="003F4E57" w:rsidSect="008666ED">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87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3BA0E" w14:textId="77777777" w:rsidR="0013086C" w:rsidRDefault="0013086C" w:rsidP="00C336C5">
      <w:pPr>
        <w:spacing w:after="0" w:line="240" w:lineRule="auto"/>
      </w:pPr>
      <w:r>
        <w:separator/>
      </w:r>
    </w:p>
  </w:endnote>
  <w:endnote w:type="continuationSeparator" w:id="0">
    <w:p w14:paraId="183410D0" w14:textId="77777777" w:rsidR="0013086C" w:rsidRDefault="0013086C" w:rsidP="00C336C5">
      <w:pPr>
        <w:spacing w:after="0" w:line="240" w:lineRule="auto"/>
      </w:pPr>
      <w:r>
        <w:continuationSeparator/>
      </w:r>
    </w:p>
  </w:endnote>
  <w:endnote w:type="continuationNotice" w:id="1">
    <w:p w14:paraId="5F41735D" w14:textId="77777777" w:rsidR="0013086C" w:rsidRDefault="001308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Amiri">
    <w:panose1 w:val="00000500000000000000"/>
    <w:charset w:val="00"/>
    <w:family w:val="auto"/>
    <w:pitch w:val="variable"/>
    <w:sig w:usb0="A000206F" w:usb1="82002043" w:usb2="00000008" w:usb3="00000000" w:csb0="000000D3"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073DB" w14:textId="77777777" w:rsidR="00A43AD0" w:rsidRDefault="00A43A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200BD" w14:textId="77777777" w:rsidR="00A43AD0" w:rsidRDefault="00A43A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7CE75" w14:textId="77777777" w:rsidR="0013086C" w:rsidRDefault="0013086C" w:rsidP="00C336C5">
      <w:pPr>
        <w:bidi/>
        <w:spacing w:after="0" w:line="240" w:lineRule="auto"/>
      </w:pPr>
      <w:r>
        <w:separator/>
      </w:r>
    </w:p>
  </w:footnote>
  <w:footnote w:type="continuationSeparator" w:id="0">
    <w:p w14:paraId="5DADA979" w14:textId="77777777" w:rsidR="0013086C" w:rsidRDefault="0013086C" w:rsidP="00C336C5">
      <w:pPr>
        <w:spacing w:after="0" w:line="240" w:lineRule="auto"/>
      </w:pPr>
      <w:r>
        <w:continuationSeparator/>
      </w:r>
    </w:p>
  </w:footnote>
  <w:footnote w:type="continuationNotice" w:id="1">
    <w:p w14:paraId="6C091E88" w14:textId="77777777" w:rsidR="0013086C" w:rsidRDefault="0013086C">
      <w:pPr>
        <w:spacing w:after="0" w:line="240" w:lineRule="auto"/>
      </w:pPr>
    </w:p>
  </w:footnote>
  <w:footnote w:id="2">
    <w:p w14:paraId="181001DA" w14:textId="77777777" w:rsidR="003F4E57" w:rsidRDefault="003F4E57" w:rsidP="003F4E57">
      <w:pPr>
        <w:pStyle w:val="FootnoteText"/>
        <w:bidi/>
        <w:jc w:val="left"/>
        <w:rPr>
          <w:rFonts w:cs="Abz-2 (Badr)" w:hint="cs"/>
          <w:rtl/>
          <w:lang w:bidi="fa-IR"/>
        </w:rPr>
      </w:pPr>
      <w:r>
        <w:rPr>
          <w:rFonts w:cs="Abz-2 (Badr)"/>
          <w:lang w:bidi="fa-IR"/>
        </w:rPr>
        <w:footnoteRef/>
      </w:r>
      <w:r>
        <w:rPr>
          <w:rFonts w:cs="Abz-2 (Badr)" w:hint="cs"/>
          <w:rtl/>
          <w:lang w:bidi="fa-IR"/>
        </w:rPr>
        <w:t xml:space="preserve"> ـ راجع: بحوث في علم الأُصول،ج3،ص224.</w:t>
      </w:r>
    </w:p>
  </w:footnote>
  <w:footnote w:id="3">
    <w:p w14:paraId="3923CA0F" w14:textId="77777777" w:rsidR="003F4E57" w:rsidRDefault="003F4E57" w:rsidP="003F4E57">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بحوث في علم الأُصول،ج3،ص224.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A1E8D" w14:textId="77777777" w:rsidR="00A43AD0" w:rsidRDefault="00A43A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06B6" w14:textId="23AAAAE8" w:rsidR="008666ED" w:rsidRDefault="008666ED">
    <w:pPr>
      <w:pStyle w:val="Header"/>
    </w:pPr>
    <w:r>
      <w:rPr>
        <w:noProof/>
      </w:rPr>
      <mc:AlternateContent>
        <mc:Choice Requires="wps">
          <w:drawing>
            <wp:anchor distT="45720" distB="45720" distL="114300" distR="114300" simplePos="0" relativeHeight="251661312" behindDoc="0" locked="0" layoutInCell="1" allowOverlap="1" wp14:anchorId="656B4452" wp14:editId="011E38FF">
              <wp:simplePos x="0" y="0"/>
              <wp:positionH relativeFrom="column">
                <wp:posOffset>2080895</wp:posOffset>
              </wp:positionH>
              <wp:positionV relativeFrom="paragraph">
                <wp:posOffset>266700</wp:posOffset>
              </wp:positionV>
              <wp:extent cx="4284345" cy="147637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1476375"/>
                      </a:xfrm>
                      <a:prstGeom prst="rect">
                        <a:avLst/>
                      </a:prstGeom>
                      <a:solidFill>
                        <a:srgbClr val="FFFFFF"/>
                      </a:solidFill>
                      <a:ln w="9525">
                        <a:noFill/>
                        <a:miter lim="800000"/>
                        <a:headEnd/>
                        <a:tailEnd/>
                      </a:ln>
                    </wps:spPr>
                    <wps:txb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7E0EDAAA"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3F4E57">
                            <w:rPr>
                              <w:rFonts w:cs="B Mehr" w:hint="cs"/>
                              <w:rtl/>
                              <w:lang w:bidi="fa-IR"/>
                            </w:rPr>
                            <w:t xml:space="preserve">سه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3F4E57">
                            <w:rPr>
                              <w:rFonts w:cs="B Mehr" w:hint="cs"/>
                              <w:rtl/>
                              <w:lang w:bidi="fa-IR"/>
                            </w:rPr>
                            <w:t>22</w:t>
                          </w:r>
                          <w:r w:rsidR="0094174A">
                            <w:rPr>
                              <w:rFonts w:cs="B Mehr" w:hint="cs"/>
                              <w:rtl/>
                              <w:lang w:bidi="fa-IR"/>
                            </w:rPr>
                            <w:t xml:space="preserve">   </w:t>
                          </w:r>
                          <w:r w:rsidR="00B2630B">
                            <w:rPr>
                              <w:rFonts w:cs="B Mehr" w:hint="cs"/>
                              <w:rtl/>
                              <w:lang w:bidi="fa-IR"/>
                            </w:rPr>
                            <w:t>مهر</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B4452" id="_x0000_t202" coordsize="21600,21600" o:spt="202" path="m,l,21600r21600,l21600,xe">
              <v:stroke joinstyle="miter"/>
              <v:path gradientshapeok="t" o:connecttype="rect"/>
            </v:shapetype>
            <v:shape id="Text Box 2" o:spid="_x0000_s1026" type="#_x0000_t202" style="position:absolute;margin-left:163.85pt;margin-top:21pt;width:337.35pt;height:11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" stroked="f">
              <v:textbo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7E0EDAAA"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3F4E57">
                      <w:rPr>
                        <w:rFonts w:cs="B Mehr" w:hint="cs"/>
                        <w:rtl/>
                        <w:lang w:bidi="fa-IR"/>
                      </w:rPr>
                      <w:t xml:space="preserve">سه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3F4E57">
                      <w:rPr>
                        <w:rFonts w:cs="B Mehr" w:hint="cs"/>
                        <w:rtl/>
                        <w:lang w:bidi="fa-IR"/>
                      </w:rPr>
                      <w:t>22</w:t>
                    </w:r>
                    <w:r w:rsidR="0094174A">
                      <w:rPr>
                        <w:rFonts w:cs="B Mehr" w:hint="cs"/>
                        <w:rtl/>
                        <w:lang w:bidi="fa-IR"/>
                      </w:rPr>
                      <w:t xml:space="preserve">   </w:t>
                    </w:r>
                    <w:r w:rsidR="00B2630B">
                      <w:rPr>
                        <w:rFonts w:cs="B Mehr" w:hint="cs"/>
                        <w:rtl/>
                        <w:lang w:bidi="fa-IR"/>
                      </w:rPr>
                      <w:t>مهر</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BA0C3F3" wp14:editId="218A05B0">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E9D8E" w14:textId="77777777" w:rsidR="00A43AD0" w:rsidRDefault="00A43AD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54F3"/>
    <w:rsid w:val="00015B20"/>
    <w:rsid w:val="00016488"/>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0F06"/>
    <w:rsid w:val="000331CD"/>
    <w:rsid w:val="00034331"/>
    <w:rsid w:val="00034B51"/>
    <w:rsid w:val="00034E65"/>
    <w:rsid w:val="00036217"/>
    <w:rsid w:val="00036B77"/>
    <w:rsid w:val="000402D8"/>
    <w:rsid w:val="0004094D"/>
    <w:rsid w:val="00041614"/>
    <w:rsid w:val="00041953"/>
    <w:rsid w:val="0004284B"/>
    <w:rsid w:val="000429F8"/>
    <w:rsid w:val="0004332D"/>
    <w:rsid w:val="00044AF5"/>
    <w:rsid w:val="00045819"/>
    <w:rsid w:val="00045897"/>
    <w:rsid w:val="000458F9"/>
    <w:rsid w:val="00045E06"/>
    <w:rsid w:val="0004627F"/>
    <w:rsid w:val="00046829"/>
    <w:rsid w:val="000509AB"/>
    <w:rsid w:val="00050FFD"/>
    <w:rsid w:val="00051007"/>
    <w:rsid w:val="00051D65"/>
    <w:rsid w:val="00051DA2"/>
    <w:rsid w:val="00054B8B"/>
    <w:rsid w:val="000555E5"/>
    <w:rsid w:val="000559DF"/>
    <w:rsid w:val="00056817"/>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32C7"/>
    <w:rsid w:val="000A4458"/>
    <w:rsid w:val="000A48CB"/>
    <w:rsid w:val="000A4B14"/>
    <w:rsid w:val="000A6670"/>
    <w:rsid w:val="000A7CD7"/>
    <w:rsid w:val="000B089D"/>
    <w:rsid w:val="000B0FE5"/>
    <w:rsid w:val="000B21AF"/>
    <w:rsid w:val="000B3B20"/>
    <w:rsid w:val="000B45F3"/>
    <w:rsid w:val="000B4680"/>
    <w:rsid w:val="000B6C43"/>
    <w:rsid w:val="000B7220"/>
    <w:rsid w:val="000B766D"/>
    <w:rsid w:val="000B76C7"/>
    <w:rsid w:val="000B7AE1"/>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2D3"/>
    <w:rsid w:val="0010639C"/>
    <w:rsid w:val="00106F00"/>
    <w:rsid w:val="001079E6"/>
    <w:rsid w:val="00111B9D"/>
    <w:rsid w:val="001121BE"/>
    <w:rsid w:val="00112338"/>
    <w:rsid w:val="00112E25"/>
    <w:rsid w:val="00113458"/>
    <w:rsid w:val="00113932"/>
    <w:rsid w:val="00113BC3"/>
    <w:rsid w:val="0011633F"/>
    <w:rsid w:val="00116DCD"/>
    <w:rsid w:val="00116FA9"/>
    <w:rsid w:val="00120694"/>
    <w:rsid w:val="0012137D"/>
    <w:rsid w:val="001227F2"/>
    <w:rsid w:val="00122C40"/>
    <w:rsid w:val="00123FAA"/>
    <w:rsid w:val="00125A9D"/>
    <w:rsid w:val="00125C91"/>
    <w:rsid w:val="00126016"/>
    <w:rsid w:val="001262DF"/>
    <w:rsid w:val="00126732"/>
    <w:rsid w:val="0013020B"/>
    <w:rsid w:val="0013025B"/>
    <w:rsid w:val="0013086C"/>
    <w:rsid w:val="00132299"/>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3E6"/>
    <w:rsid w:val="001554B6"/>
    <w:rsid w:val="0015569E"/>
    <w:rsid w:val="001556F1"/>
    <w:rsid w:val="00157BB0"/>
    <w:rsid w:val="0016176E"/>
    <w:rsid w:val="0016185C"/>
    <w:rsid w:val="0016195C"/>
    <w:rsid w:val="00161E7A"/>
    <w:rsid w:val="00161FF7"/>
    <w:rsid w:val="00163582"/>
    <w:rsid w:val="00164F38"/>
    <w:rsid w:val="0016580C"/>
    <w:rsid w:val="00166D53"/>
    <w:rsid w:val="00170B2C"/>
    <w:rsid w:val="001712CF"/>
    <w:rsid w:val="00171C29"/>
    <w:rsid w:val="001724FF"/>
    <w:rsid w:val="0017407D"/>
    <w:rsid w:val="00177AF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1984"/>
    <w:rsid w:val="001A2538"/>
    <w:rsid w:val="001A2FAC"/>
    <w:rsid w:val="001A431B"/>
    <w:rsid w:val="001A44AE"/>
    <w:rsid w:val="001A51F2"/>
    <w:rsid w:val="001A5BAA"/>
    <w:rsid w:val="001A5D0A"/>
    <w:rsid w:val="001A74DA"/>
    <w:rsid w:val="001B105A"/>
    <w:rsid w:val="001B24FC"/>
    <w:rsid w:val="001B286E"/>
    <w:rsid w:val="001B2F63"/>
    <w:rsid w:val="001B34BE"/>
    <w:rsid w:val="001B36BA"/>
    <w:rsid w:val="001B38B4"/>
    <w:rsid w:val="001B3C8A"/>
    <w:rsid w:val="001B4B44"/>
    <w:rsid w:val="001B5931"/>
    <w:rsid w:val="001C08B9"/>
    <w:rsid w:val="001C0C54"/>
    <w:rsid w:val="001C271B"/>
    <w:rsid w:val="001C4B75"/>
    <w:rsid w:val="001C5C75"/>
    <w:rsid w:val="001C6753"/>
    <w:rsid w:val="001C7741"/>
    <w:rsid w:val="001C7E18"/>
    <w:rsid w:val="001C7E66"/>
    <w:rsid w:val="001D02D6"/>
    <w:rsid w:val="001D037F"/>
    <w:rsid w:val="001D1E8F"/>
    <w:rsid w:val="001D3812"/>
    <w:rsid w:val="001D3D04"/>
    <w:rsid w:val="001D441D"/>
    <w:rsid w:val="001D46D2"/>
    <w:rsid w:val="001D48B3"/>
    <w:rsid w:val="001D4966"/>
    <w:rsid w:val="001D4E2E"/>
    <w:rsid w:val="001D52DD"/>
    <w:rsid w:val="001D59D0"/>
    <w:rsid w:val="001D643D"/>
    <w:rsid w:val="001D6F2F"/>
    <w:rsid w:val="001D7AEE"/>
    <w:rsid w:val="001E13E9"/>
    <w:rsid w:val="001E17B1"/>
    <w:rsid w:val="001E2A07"/>
    <w:rsid w:val="001E471E"/>
    <w:rsid w:val="001E5645"/>
    <w:rsid w:val="001E6B79"/>
    <w:rsid w:val="001E6C64"/>
    <w:rsid w:val="001E70EC"/>
    <w:rsid w:val="001E72F2"/>
    <w:rsid w:val="001E7404"/>
    <w:rsid w:val="001F112F"/>
    <w:rsid w:val="001F12F0"/>
    <w:rsid w:val="001F1B86"/>
    <w:rsid w:val="001F1D8C"/>
    <w:rsid w:val="001F292B"/>
    <w:rsid w:val="001F3580"/>
    <w:rsid w:val="001F3879"/>
    <w:rsid w:val="001F40F2"/>
    <w:rsid w:val="001F43C1"/>
    <w:rsid w:val="001F4576"/>
    <w:rsid w:val="001F462D"/>
    <w:rsid w:val="001F5B97"/>
    <w:rsid w:val="001F6B82"/>
    <w:rsid w:val="001F6F30"/>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D02"/>
    <w:rsid w:val="002144BB"/>
    <w:rsid w:val="00214C24"/>
    <w:rsid w:val="002158FB"/>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36B6"/>
    <w:rsid w:val="00234A42"/>
    <w:rsid w:val="00236B1F"/>
    <w:rsid w:val="002375F8"/>
    <w:rsid w:val="00241A87"/>
    <w:rsid w:val="002422BE"/>
    <w:rsid w:val="00242D33"/>
    <w:rsid w:val="00245CD7"/>
    <w:rsid w:val="002505E2"/>
    <w:rsid w:val="0025120A"/>
    <w:rsid w:val="00251D75"/>
    <w:rsid w:val="0025360C"/>
    <w:rsid w:val="00253F4B"/>
    <w:rsid w:val="002547DD"/>
    <w:rsid w:val="002548CF"/>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7043D"/>
    <w:rsid w:val="00271022"/>
    <w:rsid w:val="0027112F"/>
    <w:rsid w:val="00272EC0"/>
    <w:rsid w:val="002758ED"/>
    <w:rsid w:val="002763EE"/>
    <w:rsid w:val="00277B71"/>
    <w:rsid w:val="0028266C"/>
    <w:rsid w:val="00282F65"/>
    <w:rsid w:val="0028333D"/>
    <w:rsid w:val="00283354"/>
    <w:rsid w:val="00285D69"/>
    <w:rsid w:val="00287AC9"/>
    <w:rsid w:val="00291172"/>
    <w:rsid w:val="00293064"/>
    <w:rsid w:val="00293F26"/>
    <w:rsid w:val="00294B7B"/>
    <w:rsid w:val="00295DE5"/>
    <w:rsid w:val="002964DD"/>
    <w:rsid w:val="00297A69"/>
    <w:rsid w:val="002A0C88"/>
    <w:rsid w:val="002A0E7B"/>
    <w:rsid w:val="002A161D"/>
    <w:rsid w:val="002A19C3"/>
    <w:rsid w:val="002A330F"/>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B70A4"/>
    <w:rsid w:val="002C069A"/>
    <w:rsid w:val="002C30A4"/>
    <w:rsid w:val="002C4A0A"/>
    <w:rsid w:val="002C55DC"/>
    <w:rsid w:val="002C66AA"/>
    <w:rsid w:val="002C6D4F"/>
    <w:rsid w:val="002C6FF9"/>
    <w:rsid w:val="002C76EF"/>
    <w:rsid w:val="002D1688"/>
    <w:rsid w:val="002D1A86"/>
    <w:rsid w:val="002D3163"/>
    <w:rsid w:val="002D4493"/>
    <w:rsid w:val="002D66CD"/>
    <w:rsid w:val="002D688D"/>
    <w:rsid w:val="002E0167"/>
    <w:rsid w:val="002E0803"/>
    <w:rsid w:val="002E11CF"/>
    <w:rsid w:val="002E228B"/>
    <w:rsid w:val="002E514A"/>
    <w:rsid w:val="002E5DFD"/>
    <w:rsid w:val="002E6148"/>
    <w:rsid w:val="002E6DCF"/>
    <w:rsid w:val="002E7556"/>
    <w:rsid w:val="002F16B4"/>
    <w:rsid w:val="002F208D"/>
    <w:rsid w:val="002F2BA5"/>
    <w:rsid w:val="002F6968"/>
    <w:rsid w:val="002F6A19"/>
    <w:rsid w:val="002F7E25"/>
    <w:rsid w:val="00301919"/>
    <w:rsid w:val="00301FFA"/>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3BD0"/>
    <w:rsid w:val="00333FFD"/>
    <w:rsid w:val="00334A62"/>
    <w:rsid w:val="003350D4"/>
    <w:rsid w:val="00335481"/>
    <w:rsid w:val="00335B9F"/>
    <w:rsid w:val="00335D52"/>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F2"/>
    <w:rsid w:val="003B238B"/>
    <w:rsid w:val="003B3287"/>
    <w:rsid w:val="003B4141"/>
    <w:rsid w:val="003B41DD"/>
    <w:rsid w:val="003B4617"/>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40F"/>
    <w:rsid w:val="003F4E57"/>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5FD2"/>
    <w:rsid w:val="004362FB"/>
    <w:rsid w:val="00441952"/>
    <w:rsid w:val="00441EED"/>
    <w:rsid w:val="00442199"/>
    <w:rsid w:val="0044303D"/>
    <w:rsid w:val="004435C8"/>
    <w:rsid w:val="0044394E"/>
    <w:rsid w:val="0044440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00A1"/>
    <w:rsid w:val="004B0CD0"/>
    <w:rsid w:val="004B1D5B"/>
    <w:rsid w:val="004B20CA"/>
    <w:rsid w:val="004B2E67"/>
    <w:rsid w:val="004B3C1F"/>
    <w:rsid w:val="004B3E69"/>
    <w:rsid w:val="004B5396"/>
    <w:rsid w:val="004B5FA4"/>
    <w:rsid w:val="004B626D"/>
    <w:rsid w:val="004C15B1"/>
    <w:rsid w:val="004C358E"/>
    <w:rsid w:val="004C3ED6"/>
    <w:rsid w:val="004C5E0C"/>
    <w:rsid w:val="004C69B2"/>
    <w:rsid w:val="004C75E6"/>
    <w:rsid w:val="004D07D0"/>
    <w:rsid w:val="004D0AFB"/>
    <w:rsid w:val="004D1F23"/>
    <w:rsid w:val="004D2107"/>
    <w:rsid w:val="004D4221"/>
    <w:rsid w:val="004D5471"/>
    <w:rsid w:val="004D708B"/>
    <w:rsid w:val="004D72B0"/>
    <w:rsid w:val="004D7CED"/>
    <w:rsid w:val="004D7DC2"/>
    <w:rsid w:val="004E02CB"/>
    <w:rsid w:val="004E105A"/>
    <w:rsid w:val="004E1D63"/>
    <w:rsid w:val="004E1EA0"/>
    <w:rsid w:val="004E2639"/>
    <w:rsid w:val="004E44E4"/>
    <w:rsid w:val="004E45F8"/>
    <w:rsid w:val="004E54E2"/>
    <w:rsid w:val="004E5A1C"/>
    <w:rsid w:val="004E63E6"/>
    <w:rsid w:val="004E686F"/>
    <w:rsid w:val="004E6B0F"/>
    <w:rsid w:val="004E78A0"/>
    <w:rsid w:val="004E7D89"/>
    <w:rsid w:val="004F485A"/>
    <w:rsid w:val="004F4D6A"/>
    <w:rsid w:val="004F5169"/>
    <w:rsid w:val="004F5240"/>
    <w:rsid w:val="004F573B"/>
    <w:rsid w:val="004F6223"/>
    <w:rsid w:val="004F6E25"/>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1C7"/>
    <w:rsid w:val="0054151B"/>
    <w:rsid w:val="00542296"/>
    <w:rsid w:val="005436AD"/>
    <w:rsid w:val="00546131"/>
    <w:rsid w:val="005516A1"/>
    <w:rsid w:val="005532D8"/>
    <w:rsid w:val="00554102"/>
    <w:rsid w:val="00554633"/>
    <w:rsid w:val="0055473F"/>
    <w:rsid w:val="00554D5D"/>
    <w:rsid w:val="005559FF"/>
    <w:rsid w:val="005562F7"/>
    <w:rsid w:val="005565F7"/>
    <w:rsid w:val="00557447"/>
    <w:rsid w:val="00561A9E"/>
    <w:rsid w:val="00562309"/>
    <w:rsid w:val="005624E2"/>
    <w:rsid w:val="00563C96"/>
    <w:rsid w:val="0056417C"/>
    <w:rsid w:val="0056582C"/>
    <w:rsid w:val="00565C43"/>
    <w:rsid w:val="00567E87"/>
    <w:rsid w:val="005708D5"/>
    <w:rsid w:val="00572BBD"/>
    <w:rsid w:val="00573336"/>
    <w:rsid w:val="00574B3D"/>
    <w:rsid w:val="00575923"/>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4D8"/>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2C"/>
    <w:rsid w:val="005A4AF1"/>
    <w:rsid w:val="005A5144"/>
    <w:rsid w:val="005A58C5"/>
    <w:rsid w:val="005A5BF3"/>
    <w:rsid w:val="005A7053"/>
    <w:rsid w:val="005B0309"/>
    <w:rsid w:val="005B09EB"/>
    <w:rsid w:val="005B312D"/>
    <w:rsid w:val="005B3143"/>
    <w:rsid w:val="005B4678"/>
    <w:rsid w:val="005B5780"/>
    <w:rsid w:val="005B5AF7"/>
    <w:rsid w:val="005B646F"/>
    <w:rsid w:val="005B6748"/>
    <w:rsid w:val="005B72A2"/>
    <w:rsid w:val="005B7871"/>
    <w:rsid w:val="005C0513"/>
    <w:rsid w:val="005C0D92"/>
    <w:rsid w:val="005C43B0"/>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9C5"/>
    <w:rsid w:val="005E4AA4"/>
    <w:rsid w:val="005E4AAD"/>
    <w:rsid w:val="005E507E"/>
    <w:rsid w:val="005E51FE"/>
    <w:rsid w:val="005E65AE"/>
    <w:rsid w:val="005F1144"/>
    <w:rsid w:val="005F181E"/>
    <w:rsid w:val="005F2800"/>
    <w:rsid w:val="005F2F9B"/>
    <w:rsid w:val="005F4E42"/>
    <w:rsid w:val="005F4E8C"/>
    <w:rsid w:val="00601FC0"/>
    <w:rsid w:val="0060554C"/>
    <w:rsid w:val="00605AB2"/>
    <w:rsid w:val="00606A21"/>
    <w:rsid w:val="00607277"/>
    <w:rsid w:val="006106FA"/>
    <w:rsid w:val="00610E57"/>
    <w:rsid w:val="00610F89"/>
    <w:rsid w:val="00610FC7"/>
    <w:rsid w:val="006116C5"/>
    <w:rsid w:val="00614BC7"/>
    <w:rsid w:val="006171EC"/>
    <w:rsid w:val="00617C4E"/>
    <w:rsid w:val="00621579"/>
    <w:rsid w:val="00621C0D"/>
    <w:rsid w:val="00621C4D"/>
    <w:rsid w:val="00623BDC"/>
    <w:rsid w:val="00623EF1"/>
    <w:rsid w:val="006253E7"/>
    <w:rsid w:val="006269B5"/>
    <w:rsid w:val="00626A6F"/>
    <w:rsid w:val="0063119B"/>
    <w:rsid w:val="00632A9A"/>
    <w:rsid w:val="00632EAD"/>
    <w:rsid w:val="006331B1"/>
    <w:rsid w:val="00633326"/>
    <w:rsid w:val="0063477F"/>
    <w:rsid w:val="00634E28"/>
    <w:rsid w:val="00636995"/>
    <w:rsid w:val="006410EE"/>
    <w:rsid w:val="006429D1"/>
    <w:rsid w:val="00642B17"/>
    <w:rsid w:val="00642EBC"/>
    <w:rsid w:val="00643E04"/>
    <w:rsid w:val="00643F5E"/>
    <w:rsid w:val="00644098"/>
    <w:rsid w:val="00644309"/>
    <w:rsid w:val="00644A76"/>
    <w:rsid w:val="0064582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76A"/>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806"/>
    <w:rsid w:val="00697907"/>
    <w:rsid w:val="006A0081"/>
    <w:rsid w:val="006A0FFF"/>
    <w:rsid w:val="006A1030"/>
    <w:rsid w:val="006A166A"/>
    <w:rsid w:val="006A28AC"/>
    <w:rsid w:val="006A2B88"/>
    <w:rsid w:val="006A2EAB"/>
    <w:rsid w:val="006A329A"/>
    <w:rsid w:val="006A55ED"/>
    <w:rsid w:val="006A59E2"/>
    <w:rsid w:val="006A5A11"/>
    <w:rsid w:val="006A6406"/>
    <w:rsid w:val="006A693E"/>
    <w:rsid w:val="006A7CB7"/>
    <w:rsid w:val="006B0BB2"/>
    <w:rsid w:val="006B2E41"/>
    <w:rsid w:val="006B3EB4"/>
    <w:rsid w:val="006B4BFF"/>
    <w:rsid w:val="006B4F4C"/>
    <w:rsid w:val="006B52E0"/>
    <w:rsid w:val="006B6619"/>
    <w:rsid w:val="006B6674"/>
    <w:rsid w:val="006B6AA8"/>
    <w:rsid w:val="006B6DBB"/>
    <w:rsid w:val="006B6E7B"/>
    <w:rsid w:val="006B7EBE"/>
    <w:rsid w:val="006C31C2"/>
    <w:rsid w:val="006C3CDC"/>
    <w:rsid w:val="006C45F8"/>
    <w:rsid w:val="006C58BA"/>
    <w:rsid w:val="006C6E85"/>
    <w:rsid w:val="006C7689"/>
    <w:rsid w:val="006C7BE2"/>
    <w:rsid w:val="006D3C11"/>
    <w:rsid w:val="006D3D84"/>
    <w:rsid w:val="006D49A3"/>
    <w:rsid w:val="006E0D07"/>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0FD5"/>
    <w:rsid w:val="00721CF5"/>
    <w:rsid w:val="007236FC"/>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0DB"/>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A1C"/>
    <w:rsid w:val="00787CFF"/>
    <w:rsid w:val="00787F61"/>
    <w:rsid w:val="0079221C"/>
    <w:rsid w:val="007933E2"/>
    <w:rsid w:val="00793418"/>
    <w:rsid w:val="0079350C"/>
    <w:rsid w:val="00794FA0"/>
    <w:rsid w:val="007959CF"/>
    <w:rsid w:val="00796F33"/>
    <w:rsid w:val="007973E5"/>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2DAA"/>
    <w:rsid w:val="007C439D"/>
    <w:rsid w:val="007C4585"/>
    <w:rsid w:val="007C7B38"/>
    <w:rsid w:val="007C7E27"/>
    <w:rsid w:val="007D03DD"/>
    <w:rsid w:val="007D2D09"/>
    <w:rsid w:val="007D2D23"/>
    <w:rsid w:val="007D4DEF"/>
    <w:rsid w:val="007D5B8E"/>
    <w:rsid w:val="007E01FF"/>
    <w:rsid w:val="007E0880"/>
    <w:rsid w:val="007E25D9"/>
    <w:rsid w:val="007E40A8"/>
    <w:rsid w:val="007E7D09"/>
    <w:rsid w:val="007F0461"/>
    <w:rsid w:val="007F0B15"/>
    <w:rsid w:val="007F0FD0"/>
    <w:rsid w:val="007F1036"/>
    <w:rsid w:val="007F3BA2"/>
    <w:rsid w:val="007F5F81"/>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3759"/>
    <w:rsid w:val="008145C4"/>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989"/>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3987"/>
    <w:rsid w:val="008544EC"/>
    <w:rsid w:val="0085509F"/>
    <w:rsid w:val="008551F5"/>
    <w:rsid w:val="0085677D"/>
    <w:rsid w:val="00856787"/>
    <w:rsid w:val="00857F59"/>
    <w:rsid w:val="008601BD"/>
    <w:rsid w:val="0086151B"/>
    <w:rsid w:val="008618D7"/>
    <w:rsid w:val="00862486"/>
    <w:rsid w:val="00863995"/>
    <w:rsid w:val="00863C08"/>
    <w:rsid w:val="00865BF3"/>
    <w:rsid w:val="008666ED"/>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21A5"/>
    <w:rsid w:val="008A2239"/>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B6947"/>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7E5"/>
    <w:rsid w:val="008F74A4"/>
    <w:rsid w:val="008F7B3D"/>
    <w:rsid w:val="00900975"/>
    <w:rsid w:val="00900BC6"/>
    <w:rsid w:val="00900CF6"/>
    <w:rsid w:val="0090611D"/>
    <w:rsid w:val="0090647A"/>
    <w:rsid w:val="009067C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689E"/>
    <w:rsid w:val="0092724E"/>
    <w:rsid w:val="009273DF"/>
    <w:rsid w:val="0092770E"/>
    <w:rsid w:val="00927C55"/>
    <w:rsid w:val="00927E11"/>
    <w:rsid w:val="00930C46"/>
    <w:rsid w:val="00931CA1"/>
    <w:rsid w:val="009326ED"/>
    <w:rsid w:val="009332F5"/>
    <w:rsid w:val="00934C50"/>
    <w:rsid w:val="0093521C"/>
    <w:rsid w:val="009353A8"/>
    <w:rsid w:val="009410BE"/>
    <w:rsid w:val="009415B0"/>
    <w:rsid w:val="0094174A"/>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28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D42"/>
    <w:rsid w:val="00995F9B"/>
    <w:rsid w:val="009963A4"/>
    <w:rsid w:val="009A0748"/>
    <w:rsid w:val="009A15E0"/>
    <w:rsid w:val="009A207B"/>
    <w:rsid w:val="009A3FF1"/>
    <w:rsid w:val="009A432A"/>
    <w:rsid w:val="009A6419"/>
    <w:rsid w:val="009A6DF1"/>
    <w:rsid w:val="009A7F23"/>
    <w:rsid w:val="009B1512"/>
    <w:rsid w:val="009B203F"/>
    <w:rsid w:val="009B39F8"/>
    <w:rsid w:val="009B4343"/>
    <w:rsid w:val="009B6C3B"/>
    <w:rsid w:val="009B71D6"/>
    <w:rsid w:val="009B7AB4"/>
    <w:rsid w:val="009C18F4"/>
    <w:rsid w:val="009C21CF"/>
    <w:rsid w:val="009C3CC6"/>
    <w:rsid w:val="009C5091"/>
    <w:rsid w:val="009C5436"/>
    <w:rsid w:val="009C72BA"/>
    <w:rsid w:val="009D025D"/>
    <w:rsid w:val="009D1967"/>
    <w:rsid w:val="009D1DAB"/>
    <w:rsid w:val="009D28F2"/>
    <w:rsid w:val="009D364C"/>
    <w:rsid w:val="009D45AE"/>
    <w:rsid w:val="009D5552"/>
    <w:rsid w:val="009D56C8"/>
    <w:rsid w:val="009D6708"/>
    <w:rsid w:val="009E0535"/>
    <w:rsid w:val="009E235B"/>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54D"/>
    <w:rsid w:val="00A10849"/>
    <w:rsid w:val="00A11D5F"/>
    <w:rsid w:val="00A12B9C"/>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3B4A"/>
    <w:rsid w:val="00A34E6F"/>
    <w:rsid w:val="00A36E93"/>
    <w:rsid w:val="00A37EF5"/>
    <w:rsid w:val="00A42906"/>
    <w:rsid w:val="00A42B68"/>
    <w:rsid w:val="00A4381E"/>
    <w:rsid w:val="00A43AD0"/>
    <w:rsid w:val="00A44099"/>
    <w:rsid w:val="00A44142"/>
    <w:rsid w:val="00A442D9"/>
    <w:rsid w:val="00A45BEC"/>
    <w:rsid w:val="00A47494"/>
    <w:rsid w:val="00A47653"/>
    <w:rsid w:val="00A47B52"/>
    <w:rsid w:val="00A5007E"/>
    <w:rsid w:val="00A5035B"/>
    <w:rsid w:val="00A50AF5"/>
    <w:rsid w:val="00A517E5"/>
    <w:rsid w:val="00A52F02"/>
    <w:rsid w:val="00A54BF8"/>
    <w:rsid w:val="00A55AAA"/>
    <w:rsid w:val="00A55F4E"/>
    <w:rsid w:val="00A56423"/>
    <w:rsid w:val="00A565CC"/>
    <w:rsid w:val="00A5730C"/>
    <w:rsid w:val="00A5767E"/>
    <w:rsid w:val="00A6058F"/>
    <w:rsid w:val="00A60FDB"/>
    <w:rsid w:val="00A619DD"/>
    <w:rsid w:val="00A61FF9"/>
    <w:rsid w:val="00A620BB"/>
    <w:rsid w:val="00A6362E"/>
    <w:rsid w:val="00A6614D"/>
    <w:rsid w:val="00A66D49"/>
    <w:rsid w:val="00A7048A"/>
    <w:rsid w:val="00A7456B"/>
    <w:rsid w:val="00A7460F"/>
    <w:rsid w:val="00A74E28"/>
    <w:rsid w:val="00A7579E"/>
    <w:rsid w:val="00A75A0A"/>
    <w:rsid w:val="00A7702C"/>
    <w:rsid w:val="00A77E2E"/>
    <w:rsid w:val="00A800A9"/>
    <w:rsid w:val="00A80101"/>
    <w:rsid w:val="00A81F3D"/>
    <w:rsid w:val="00A82913"/>
    <w:rsid w:val="00A829A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1757"/>
    <w:rsid w:val="00AB2837"/>
    <w:rsid w:val="00AB4475"/>
    <w:rsid w:val="00AB4703"/>
    <w:rsid w:val="00AB4F0C"/>
    <w:rsid w:val="00AB4F10"/>
    <w:rsid w:val="00AB68FE"/>
    <w:rsid w:val="00AC2512"/>
    <w:rsid w:val="00AC314E"/>
    <w:rsid w:val="00AC4DAE"/>
    <w:rsid w:val="00AC5474"/>
    <w:rsid w:val="00AC7EC9"/>
    <w:rsid w:val="00AD0E33"/>
    <w:rsid w:val="00AD115A"/>
    <w:rsid w:val="00AD197E"/>
    <w:rsid w:val="00AD1D34"/>
    <w:rsid w:val="00AD1EBF"/>
    <w:rsid w:val="00AD1F78"/>
    <w:rsid w:val="00AD213B"/>
    <w:rsid w:val="00AD6601"/>
    <w:rsid w:val="00AD7938"/>
    <w:rsid w:val="00AD79F8"/>
    <w:rsid w:val="00AD7EE9"/>
    <w:rsid w:val="00AE012B"/>
    <w:rsid w:val="00AE0E95"/>
    <w:rsid w:val="00AE10FA"/>
    <w:rsid w:val="00AE1A44"/>
    <w:rsid w:val="00AE23E2"/>
    <w:rsid w:val="00AE2455"/>
    <w:rsid w:val="00AE39AE"/>
    <w:rsid w:val="00AE3B55"/>
    <w:rsid w:val="00AE40AE"/>
    <w:rsid w:val="00AE4542"/>
    <w:rsid w:val="00AE4939"/>
    <w:rsid w:val="00AE5F7F"/>
    <w:rsid w:val="00AF1201"/>
    <w:rsid w:val="00AF1402"/>
    <w:rsid w:val="00AF1947"/>
    <w:rsid w:val="00AF196A"/>
    <w:rsid w:val="00AF366E"/>
    <w:rsid w:val="00AF3911"/>
    <w:rsid w:val="00AF3C8D"/>
    <w:rsid w:val="00AF3EFE"/>
    <w:rsid w:val="00AF4D7A"/>
    <w:rsid w:val="00AF5586"/>
    <w:rsid w:val="00AF61CA"/>
    <w:rsid w:val="00AF67DE"/>
    <w:rsid w:val="00AF7D12"/>
    <w:rsid w:val="00B016A2"/>
    <w:rsid w:val="00B01790"/>
    <w:rsid w:val="00B01CDA"/>
    <w:rsid w:val="00B0264A"/>
    <w:rsid w:val="00B03295"/>
    <w:rsid w:val="00B04DC2"/>
    <w:rsid w:val="00B04DFB"/>
    <w:rsid w:val="00B05C05"/>
    <w:rsid w:val="00B06BD6"/>
    <w:rsid w:val="00B07F33"/>
    <w:rsid w:val="00B10162"/>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3D61"/>
    <w:rsid w:val="00B245C0"/>
    <w:rsid w:val="00B257BC"/>
    <w:rsid w:val="00B2630B"/>
    <w:rsid w:val="00B26479"/>
    <w:rsid w:val="00B26C06"/>
    <w:rsid w:val="00B27663"/>
    <w:rsid w:val="00B311D1"/>
    <w:rsid w:val="00B32468"/>
    <w:rsid w:val="00B337E4"/>
    <w:rsid w:val="00B33930"/>
    <w:rsid w:val="00B33CD5"/>
    <w:rsid w:val="00B3401A"/>
    <w:rsid w:val="00B340EF"/>
    <w:rsid w:val="00B34E54"/>
    <w:rsid w:val="00B35B2A"/>
    <w:rsid w:val="00B36981"/>
    <w:rsid w:val="00B36EF7"/>
    <w:rsid w:val="00B37DA3"/>
    <w:rsid w:val="00B37EC6"/>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4767"/>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2D"/>
    <w:rsid w:val="00BA1874"/>
    <w:rsid w:val="00BA1D5B"/>
    <w:rsid w:val="00BA1E6D"/>
    <w:rsid w:val="00BA4162"/>
    <w:rsid w:val="00BA476B"/>
    <w:rsid w:val="00BA4D9E"/>
    <w:rsid w:val="00BA4E50"/>
    <w:rsid w:val="00BA5B9D"/>
    <w:rsid w:val="00BA6140"/>
    <w:rsid w:val="00BA6365"/>
    <w:rsid w:val="00BB0208"/>
    <w:rsid w:val="00BB067C"/>
    <w:rsid w:val="00BB14FB"/>
    <w:rsid w:val="00BB178A"/>
    <w:rsid w:val="00BB1D16"/>
    <w:rsid w:val="00BB3789"/>
    <w:rsid w:val="00BB7931"/>
    <w:rsid w:val="00BC1F65"/>
    <w:rsid w:val="00BC2A2E"/>
    <w:rsid w:val="00BC2FF6"/>
    <w:rsid w:val="00BC3866"/>
    <w:rsid w:val="00BC45D2"/>
    <w:rsid w:val="00BC5490"/>
    <w:rsid w:val="00BC59AA"/>
    <w:rsid w:val="00BC65C0"/>
    <w:rsid w:val="00BD0B4D"/>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618"/>
    <w:rsid w:val="00C03E4E"/>
    <w:rsid w:val="00C04A24"/>
    <w:rsid w:val="00C05DD6"/>
    <w:rsid w:val="00C05FF4"/>
    <w:rsid w:val="00C06493"/>
    <w:rsid w:val="00C0655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D87"/>
    <w:rsid w:val="00C25F15"/>
    <w:rsid w:val="00C278AB"/>
    <w:rsid w:val="00C27AEE"/>
    <w:rsid w:val="00C306C5"/>
    <w:rsid w:val="00C31A58"/>
    <w:rsid w:val="00C3215E"/>
    <w:rsid w:val="00C3220C"/>
    <w:rsid w:val="00C32743"/>
    <w:rsid w:val="00C33166"/>
    <w:rsid w:val="00C3322B"/>
    <w:rsid w:val="00C336C5"/>
    <w:rsid w:val="00C33CF6"/>
    <w:rsid w:val="00C356BC"/>
    <w:rsid w:val="00C35D43"/>
    <w:rsid w:val="00C3609A"/>
    <w:rsid w:val="00C361EE"/>
    <w:rsid w:val="00C3715D"/>
    <w:rsid w:val="00C372AE"/>
    <w:rsid w:val="00C40A45"/>
    <w:rsid w:val="00C41C59"/>
    <w:rsid w:val="00C43243"/>
    <w:rsid w:val="00C43569"/>
    <w:rsid w:val="00C43A83"/>
    <w:rsid w:val="00C4584F"/>
    <w:rsid w:val="00C47DA3"/>
    <w:rsid w:val="00C50A1E"/>
    <w:rsid w:val="00C51707"/>
    <w:rsid w:val="00C5345B"/>
    <w:rsid w:val="00C5399B"/>
    <w:rsid w:val="00C542FC"/>
    <w:rsid w:val="00C55C30"/>
    <w:rsid w:val="00C5651B"/>
    <w:rsid w:val="00C56AF7"/>
    <w:rsid w:val="00C57895"/>
    <w:rsid w:val="00C60774"/>
    <w:rsid w:val="00C60DC9"/>
    <w:rsid w:val="00C611CC"/>
    <w:rsid w:val="00C61217"/>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3B11"/>
    <w:rsid w:val="00CB4418"/>
    <w:rsid w:val="00CB461D"/>
    <w:rsid w:val="00CB6434"/>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CF3A01"/>
    <w:rsid w:val="00D00CF5"/>
    <w:rsid w:val="00D014D5"/>
    <w:rsid w:val="00D0254E"/>
    <w:rsid w:val="00D03319"/>
    <w:rsid w:val="00D03DD1"/>
    <w:rsid w:val="00D03DFC"/>
    <w:rsid w:val="00D03E44"/>
    <w:rsid w:val="00D1077D"/>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2AF4"/>
    <w:rsid w:val="00D33B1A"/>
    <w:rsid w:val="00D3581F"/>
    <w:rsid w:val="00D35BF7"/>
    <w:rsid w:val="00D36A6F"/>
    <w:rsid w:val="00D36E44"/>
    <w:rsid w:val="00D37116"/>
    <w:rsid w:val="00D37DEF"/>
    <w:rsid w:val="00D40A33"/>
    <w:rsid w:val="00D4157B"/>
    <w:rsid w:val="00D42A43"/>
    <w:rsid w:val="00D4330F"/>
    <w:rsid w:val="00D43782"/>
    <w:rsid w:val="00D45030"/>
    <w:rsid w:val="00D45E3D"/>
    <w:rsid w:val="00D46586"/>
    <w:rsid w:val="00D46E44"/>
    <w:rsid w:val="00D50642"/>
    <w:rsid w:val="00D50657"/>
    <w:rsid w:val="00D53171"/>
    <w:rsid w:val="00D532E6"/>
    <w:rsid w:val="00D53BAC"/>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2E20"/>
    <w:rsid w:val="00D946A9"/>
    <w:rsid w:val="00D95B6A"/>
    <w:rsid w:val="00D961EF"/>
    <w:rsid w:val="00D9715F"/>
    <w:rsid w:val="00DA2240"/>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0E40"/>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0972"/>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372E"/>
    <w:rsid w:val="00E44902"/>
    <w:rsid w:val="00E4492A"/>
    <w:rsid w:val="00E4497C"/>
    <w:rsid w:val="00E45A7D"/>
    <w:rsid w:val="00E45D9C"/>
    <w:rsid w:val="00E4673A"/>
    <w:rsid w:val="00E46BEC"/>
    <w:rsid w:val="00E46F9E"/>
    <w:rsid w:val="00E52D7D"/>
    <w:rsid w:val="00E52EF9"/>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0B7E"/>
    <w:rsid w:val="00EB211D"/>
    <w:rsid w:val="00EB4165"/>
    <w:rsid w:val="00EB52A7"/>
    <w:rsid w:val="00EB7314"/>
    <w:rsid w:val="00EC0F44"/>
    <w:rsid w:val="00EC11FF"/>
    <w:rsid w:val="00EC171C"/>
    <w:rsid w:val="00EC21E6"/>
    <w:rsid w:val="00EC29CC"/>
    <w:rsid w:val="00EC5A6F"/>
    <w:rsid w:val="00EC6593"/>
    <w:rsid w:val="00ED0D81"/>
    <w:rsid w:val="00ED2055"/>
    <w:rsid w:val="00ED3F31"/>
    <w:rsid w:val="00ED4B17"/>
    <w:rsid w:val="00ED5224"/>
    <w:rsid w:val="00EE01F5"/>
    <w:rsid w:val="00EE176A"/>
    <w:rsid w:val="00EE1F9B"/>
    <w:rsid w:val="00EE20A4"/>
    <w:rsid w:val="00EE38A9"/>
    <w:rsid w:val="00EE3F02"/>
    <w:rsid w:val="00EE5CAF"/>
    <w:rsid w:val="00EE616D"/>
    <w:rsid w:val="00EE758A"/>
    <w:rsid w:val="00EF102F"/>
    <w:rsid w:val="00EF174A"/>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1DE8"/>
    <w:rsid w:val="00F52755"/>
    <w:rsid w:val="00F52B5B"/>
    <w:rsid w:val="00F53984"/>
    <w:rsid w:val="00F54ADB"/>
    <w:rsid w:val="00F55959"/>
    <w:rsid w:val="00F56531"/>
    <w:rsid w:val="00F566BD"/>
    <w:rsid w:val="00F5714B"/>
    <w:rsid w:val="00F605CC"/>
    <w:rsid w:val="00F60776"/>
    <w:rsid w:val="00F607C8"/>
    <w:rsid w:val="00F61BEC"/>
    <w:rsid w:val="00F623F8"/>
    <w:rsid w:val="00F62A63"/>
    <w:rsid w:val="00F6385F"/>
    <w:rsid w:val="00F64BD2"/>
    <w:rsid w:val="00F64C49"/>
    <w:rsid w:val="00F658C8"/>
    <w:rsid w:val="00F659F4"/>
    <w:rsid w:val="00F700E6"/>
    <w:rsid w:val="00F70E24"/>
    <w:rsid w:val="00F727B6"/>
    <w:rsid w:val="00F7477D"/>
    <w:rsid w:val="00F74F40"/>
    <w:rsid w:val="00F75F05"/>
    <w:rsid w:val="00F76787"/>
    <w:rsid w:val="00F81152"/>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0D2"/>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4AC1"/>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6330">
      <w:bodyDiv w:val="1"/>
      <w:marLeft w:val="0"/>
      <w:marRight w:val="0"/>
      <w:marTop w:val="0"/>
      <w:marBottom w:val="0"/>
      <w:divBdr>
        <w:top w:val="none" w:sz="0" w:space="0" w:color="auto"/>
        <w:left w:val="none" w:sz="0" w:space="0" w:color="auto"/>
        <w:bottom w:val="none" w:sz="0" w:space="0" w:color="auto"/>
        <w:right w:val="none" w:sz="0" w:space="0" w:color="auto"/>
      </w:divBdr>
    </w:div>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87040689">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194467414">
      <w:bodyDiv w:val="1"/>
      <w:marLeft w:val="0"/>
      <w:marRight w:val="0"/>
      <w:marTop w:val="0"/>
      <w:marBottom w:val="0"/>
      <w:divBdr>
        <w:top w:val="none" w:sz="0" w:space="0" w:color="auto"/>
        <w:left w:val="none" w:sz="0" w:space="0" w:color="auto"/>
        <w:bottom w:val="none" w:sz="0" w:space="0" w:color="auto"/>
        <w:right w:val="none" w:sz="0" w:space="0" w:color="auto"/>
      </w:divBdr>
    </w:div>
    <w:div w:id="222764528">
      <w:bodyDiv w:val="1"/>
      <w:marLeft w:val="0"/>
      <w:marRight w:val="0"/>
      <w:marTop w:val="0"/>
      <w:marBottom w:val="0"/>
      <w:divBdr>
        <w:top w:val="none" w:sz="0" w:space="0" w:color="auto"/>
        <w:left w:val="none" w:sz="0" w:space="0" w:color="auto"/>
        <w:bottom w:val="none" w:sz="0" w:space="0" w:color="auto"/>
        <w:right w:val="none" w:sz="0" w:space="0" w:color="auto"/>
      </w:divBdr>
    </w:div>
    <w:div w:id="270673937">
      <w:bodyDiv w:val="1"/>
      <w:marLeft w:val="0"/>
      <w:marRight w:val="0"/>
      <w:marTop w:val="0"/>
      <w:marBottom w:val="0"/>
      <w:divBdr>
        <w:top w:val="none" w:sz="0" w:space="0" w:color="auto"/>
        <w:left w:val="none" w:sz="0" w:space="0" w:color="auto"/>
        <w:bottom w:val="none" w:sz="0" w:space="0" w:color="auto"/>
        <w:right w:val="none" w:sz="0" w:space="0" w:color="auto"/>
      </w:divBdr>
    </w:div>
    <w:div w:id="296185279">
      <w:bodyDiv w:val="1"/>
      <w:marLeft w:val="0"/>
      <w:marRight w:val="0"/>
      <w:marTop w:val="0"/>
      <w:marBottom w:val="0"/>
      <w:divBdr>
        <w:top w:val="none" w:sz="0" w:space="0" w:color="auto"/>
        <w:left w:val="none" w:sz="0" w:space="0" w:color="auto"/>
        <w:bottom w:val="none" w:sz="0" w:space="0" w:color="auto"/>
        <w:right w:val="none" w:sz="0" w:space="0" w:color="auto"/>
      </w:divBdr>
    </w:div>
    <w:div w:id="353769417">
      <w:bodyDiv w:val="1"/>
      <w:marLeft w:val="0"/>
      <w:marRight w:val="0"/>
      <w:marTop w:val="0"/>
      <w:marBottom w:val="0"/>
      <w:divBdr>
        <w:top w:val="none" w:sz="0" w:space="0" w:color="auto"/>
        <w:left w:val="none" w:sz="0" w:space="0" w:color="auto"/>
        <w:bottom w:val="none" w:sz="0" w:space="0" w:color="auto"/>
        <w:right w:val="none" w:sz="0" w:space="0" w:color="auto"/>
      </w:divBdr>
    </w:div>
    <w:div w:id="366491627">
      <w:bodyDiv w:val="1"/>
      <w:marLeft w:val="0"/>
      <w:marRight w:val="0"/>
      <w:marTop w:val="0"/>
      <w:marBottom w:val="0"/>
      <w:divBdr>
        <w:top w:val="none" w:sz="0" w:space="0" w:color="auto"/>
        <w:left w:val="none" w:sz="0" w:space="0" w:color="auto"/>
        <w:bottom w:val="none" w:sz="0" w:space="0" w:color="auto"/>
        <w:right w:val="none" w:sz="0" w:space="0" w:color="auto"/>
      </w:divBdr>
    </w:div>
    <w:div w:id="506287488">
      <w:bodyDiv w:val="1"/>
      <w:marLeft w:val="0"/>
      <w:marRight w:val="0"/>
      <w:marTop w:val="0"/>
      <w:marBottom w:val="0"/>
      <w:divBdr>
        <w:top w:val="none" w:sz="0" w:space="0" w:color="auto"/>
        <w:left w:val="none" w:sz="0" w:space="0" w:color="auto"/>
        <w:bottom w:val="none" w:sz="0" w:space="0" w:color="auto"/>
        <w:right w:val="none" w:sz="0" w:space="0" w:color="auto"/>
      </w:divBdr>
    </w:div>
    <w:div w:id="549923524">
      <w:bodyDiv w:val="1"/>
      <w:marLeft w:val="0"/>
      <w:marRight w:val="0"/>
      <w:marTop w:val="0"/>
      <w:marBottom w:val="0"/>
      <w:divBdr>
        <w:top w:val="none" w:sz="0" w:space="0" w:color="auto"/>
        <w:left w:val="none" w:sz="0" w:space="0" w:color="auto"/>
        <w:bottom w:val="none" w:sz="0" w:space="0" w:color="auto"/>
        <w:right w:val="none" w:sz="0" w:space="0" w:color="auto"/>
      </w:divBdr>
    </w:div>
    <w:div w:id="762728557">
      <w:bodyDiv w:val="1"/>
      <w:marLeft w:val="0"/>
      <w:marRight w:val="0"/>
      <w:marTop w:val="0"/>
      <w:marBottom w:val="0"/>
      <w:divBdr>
        <w:top w:val="none" w:sz="0" w:space="0" w:color="auto"/>
        <w:left w:val="none" w:sz="0" w:space="0" w:color="auto"/>
        <w:bottom w:val="none" w:sz="0" w:space="0" w:color="auto"/>
        <w:right w:val="none" w:sz="0" w:space="0" w:color="auto"/>
      </w:divBdr>
    </w:div>
    <w:div w:id="777026289">
      <w:bodyDiv w:val="1"/>
      <w:marLeft w:val="0"/>
      <w:marRight w:val="0"/>
      <w:marTop w:val="0"/>
      <w:marBottom w:val="0"/>
      <w:divBdr>
        <w:top w:val="none" w:sz="0" w:space="0" w:color="auto"/>
        <w:left w:val="none" w:sz="0" w:space="0" w:color="auto"/>
        <w:bottom w:val="none" w:sz="0" w:space="0" w:color="auto"/>
        <w:right w:val="none" w:sz="0" w:space="0" w:color="auto"/>
      </w:divBdr>
    </w:div>
    <w:div w:id="777218294">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923345275">
      <w:bodyDiv w:val="1"/>
      <w:marLeft w:val="0"/>
      <w:marRight w:val="0"/>
      <w:marTop w:val="0"/>
      <w:marBottom w:val="0"/>
      <w:divBdr>
        <w:top w:val="none" w:sz="0" w:space="0" w:color="auto"/>
        <w:left w:val="none" w:sz="0" w:space="0" w:color="auto"/>
        <w:bottom w:val="none" w:sz="0" w:space="0" w:color="auto"/>
        <w:right w:val="none" w:sz="0" w:space="0" w:color="auto"/>
      </w:divBdr>
    </w:div>
    <w:div w:id="929771726">
      <w:bodyDiv w:val="1"/>
      <w:marLeft w:val="0"/>
      <w:marRight w:val="0"/>
      <w:marTop w:val="0"/>
      <w:marBottom w:val="0"/>
      <w:divBdr>
        <w:top w:val="none" w:sz="0" w:space="0" w:color="auto"/>
        <w:left w:val="none" w:sz="0" w:space="0" w:color="auto"/>
        <w:bottom w:val="none" w:sz="0" w:space="0" w:color="auto"/>
        <w:right w:val="none" w:sz="0" w:space="0" w:color="auto"/>
      </w:divBdr>
    </w:div>
    <w:div w:id="930554205">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203710094">
      <w:bodyDiv w:val="1"/>
      <w:marLeft w:val="0"/>
      <w:marRight w:val="0"/>
      <w:marTop w:val="0"/>
      <w:marBottom w:val="0"/>
      <w:divBdr>
        <w:top w:val="none" w:sz="0" w:space="0" w:color="auto"/>
        <w:left w:val="none" w:sz="0" w:space="0" w:color="auto"/>
        <w:bottom w:val="none" w:sz="0" w:space="0" w:color="auto"/>
        <w:right w:val="none" w:sz="0" w:space="0" w:color="auto"/>
      </w:divBdr>
    </w:div>
    <w:div w:id="1264344820">
      <w:bodyDiv w:val="1"/>
      <w:marLeft w:val="0"/>
      <w:marRight w:val="0"/>
      <w:marTop w:val="0"/>
      <w:marBottom w:val="0"/>
      <w:divBdr>
        <w:top w:val="none" w:sz="0" w:space="0" w:color="auto"/>
        <w:left w:val="none" w:sz="0" w:space="0" w:color="auto"/>
        <w:bottom w:val="none" w:sz="0" w:space="0" w:color="auto"/>
        <w:right w:val="none" w:sz="0" w:space="0" w:color="auto"/>
      </w:divBdr>
    </w:div>
    <w:div w:id="1290280532">
      <w:bodyDiv w:val="1"/>
      <w:marLeft w:val="0"/>
      <w:marRight w:val="0"/>
      <w:marTop w:val="0"/>
      <w:marBottom w:val="0"/>
      <w:divBdr>
        <w:top w:val="none" w:sz="0" w:space="0" w:color="auto"/>
        <w:left w:val="none" w:sz="0" w:space="0" w:color="auto"/>
        <w:bottom w:val="none" w:sz="0" w:space="0" w:color="auto"/>
        <w:right w:val="none" w:sz="0" w:space="0" w:color="auto"/>
      </w:divBdr>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435514777">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594704869">
      <w:bodyDiv w:val="1"/>
      <w:marLeft w:val="0"/>
      <w:marRight w:val="0"/>
      <w:marTop w:val="0"/>
      <w:marBottom w:val="0"/>
      <w:divBdr>
        <w:top w:val="none" w:sz="0" w:space="0" w:color="auto"/>
        <w:left w:val="none" w:sz="0" w:space="0" w:color="auto"/>
        <w:bottom w:val="none" w:sz="0" w:space="0" w:color="auto"/>
        <w:right w:val="none" w:sz="0" w:space="0" w:color="auto"/>
      </w:divBdr>
    </w:div>
    <w:div w:id="1636134417">
      <w:bodyDiv w:val="1"/>
      <w:marLeft w:val="0"/>
      <w:marRight w:val="0"/>
      <w:marTop w:val="0"/>
      <w:marBottom w:val="0"/>
      <w:divBdr>
        <w:top w:val="none" w:sz="0" w:space="0" w:color="auto"/>
        <w:left w:val="none" w:sz="0" w:space="0" w:color="auto"/>
        <w:bottom w:val="none" w:sz="0" w:space="0" w:color="auto"/>
        <w:right w:val="none" w:sz="0" w:space="0" w:color="auto"/>
      </w:divBdr>
    </w:div>
    <w:div w:id="1659072790">
      <w:bodyDiv w:val="1"/>
      <w:marLeft w:val="0"/>
      <w:marRight w:val="0"/>
      <w:marTop w:val="0"/>
      <w:marBottom w:val="0"/>
      <w:divBdr>
        <w:top w:val="none" w:sz="0" w:space="0" w:color="auto"/>
        <w:left w:val="none" w:sz="0" w:space="0" w:color="auto"/>
        <w:bottom w:val="none" w:sz="0" w:space="0" w:color="auto"/>
        <w:right w:val="none" w:sz="0" w:space="0" w:color="auto"/>
      </w:divBdr>
    </w:div>
    <w:div w:id="1687096677">
      <w:bodyDiv w:val="1"/>
      <w:marLeft w:val="0"/>
      <w:marRight w:val="0"/>
      <w:marTop w:val="0"/>
      <w:marBottom w:val="0"/>
      <w:divBdr>
        <w:top w:val="none" w:sz="0" w:space="0" w:color="auto"/>
        <w:left w:val="none" w:sz="0" w:space="0" w:color="auto"/>
        <w:bottom w:val="none" w:sz="0" w:space="0" w:color="auto"/>
        <w:right w:val="none" w:sz="0" w:space="0" w:color="auto"/>
      </w:divBdr>
    </w:div>
    <w:div w:id="1711881762">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817145952">
      <w:bodyDiv w:val="1"/>
      <w:marLeft w:val="0"/>
      <w:marRight w:val="0"/>
      <w:marTop w:val="0"/>
      <w:marBottom w:val="0"/>
      <w:divBdr>
        <w:top w:val="none" w:sz="0" w:space="0" w:color="auto"/>
        <w:left w:val="none" w:sz="0" w:space="0" w:color="auto"/>
        <w:bottom w:val="none" w:sz="0" w:space="0" w:color="auto"/>
        <w:right w:val="none" w:sz="0" w:space="0" w:color="auto"/>
      </w:divBdr>
    </w:div>
    <w:div w:id="1921019651">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 w:id="2110152072">
      <w:bodyDiv w:val="1"/>
      <w:marLeft w:val="0"/>
      <w:marRight w:val="0"/>
      <w:marTop w:val="0"/>
      <w:marBottom w:val="0"/>
      <w:divBdr>
        <w:top w:val="none" w:sz="0" w:space="0" w:color="auto"/>
        <w:left w:val="none" w:sz="0" w:space="0" w:color="auto"/>
        <w:bottom w:val="none" w:sz="0" w:space="0" w:color="auto"/>
        <w:right w:val="none" w:sz="0" w:space="0" w:color="auto"/>
      </w:divBdr>
    </w:div>
    <w:div w:id="212330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4101</TotalTime>
  <Pages>1</Pages>
  <Words>984</Words>
  <Characters>5612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1214</cp:revision>
  <cp:lastPrinted>2025-04-15T09:36:00Z</cp:lastPrinted>
  <dcterms:created xsi:type="dcterms:W3CDTF">2022-10-16T08:36:00Z</dcterms:created>
  <dcterms:modified xsi:type="dcterms:W3CDTF">2025-10-14T14:19:00Z</dcterms:modified>
</cp:coreProperties>
</file>