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710EE" w14:textId="77777777" w:rsidR="002F16B4" w:rsidRPr="00C27AEE" w:rsidRDefault="002F16B4" w:rsidP="002F16B4">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7511714B" w14:textId="77777777" w:rsidR="002F16B4" w:rsidRDefault="002F16B4" w:rsidP="002F16B4">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39344D99" w14:textId="77777777" w:rsidR="002F16B4" w:rsidRDefault="002F16B4" w:rsidP="002F16B4">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945</w:t>
      </w:r>
    </w:p>
    <w:bookmarkEnd w:id="0"/>
    <w:p w14:paraId="2691AA18" w14:textId="77777777" w:rsidR="002F16B4" w:rsidRDefault="002F16B4" w:rsidP="002F16B4">
      <w:pPr>
        <w:widowControl w:val="0"/>
        <w:bidi/>
        <w:spacing w:before="240" w:line="259" w:lineRule="auto"/>
        <w:ind w:firstLine="289"/>
        <w:jc w:val="both"/>
        <w:rPr>
          <w:rFonts w:cs="2  Mitra"/>
          <w:sz w:val="28"/>
          <w:szCs w:val="28"/>
          <w:rtl/>
        </w:rPr>
      </w:pPr>
      <w:r>
        <w:rPr>
          <w:rFonts w:cs="2  Mitra" w:hint="cs"/>
          <w:sz w:val="28"/>
          <w:szCs w:val="28"/>
          <w:rtl/>
          <w:lang w:bidi="fa-IR"/>
        </w:rPr>
        <w:t>د</w:t>
      </w:r>
      <w:r>
        <w:rPr>
          <w:rFonts w:cs="2  Mitra" w:hint="cs"/>
          <w:sz w:val="28"/>
          <w:szCs w:val="28"/>
          <w:rtl/>
        </w:rPr>
        <w:t xml:space="preserve">ر </w:t>
      </w:r>
      <w:r w:rsidRPr="00F45C3C">
        <w:rPr>
          <w:rFonts w:cs="2  Mitra"/>
          <w:sz w:val="28"/>
          <w:szCs w:val="28"/>
          <w:rtl/>
        </w:rPr>
        <w:t xml:space="preserve">پاسخ </w:t>
      </w:r>
      <w:r>
        <w:rPr>
          <w:rFonts w:cs="2  Mitra" w:hint="cs"/>
          <w:sz w:val="28"/>
          <w:szCs w:val="28"/>
          <w:rtl/>
        </w:rPr>
        <w:t>به اشکالی که جلسه قبل مطرح شد، مرحوم محقق عراقی می</w:t>
      </w:r>
      <w:r>
        <w:rPr>
          <w:rFonts w:cs="2  Mitra"/>
          <w:sz w:val="28"/>
          <w:szCs w:val="28"/>
          <w:rtl/>
        </w:rPr>
        <w:softHyphen/>
      </w:r>
      <w:r>
        <w:rPr>
          <w:rFonts w:cs="2  Mitra" w:hint="cs"/>
          <w:sz w:val="28"/>
          <w:szCs w:val="28"/>
          <w:rtl/>
        </w:rPr>
        <w:t xml:space="preserve">فرماید: </w:t>
      </w:r>
      <w:r w:rsidRPr="00F45C3C">
        <w:rPr>
          <w:rFonts w:cs="2  Mitra"/>
          <w:sz w:val="28"/>
          <w:szCs w:val="28"/>
          <w:rtl/>
        </w:rPr>
        <w:t xml:space="preserve">این اشکال تنها در صورتی وارد </w:t>
      </w:r>
      <w:r>
        <w:rPr>
          <w:rFonts w:cs="2  Mitra" w:hint="cs"/>
          <w:sz w:val="28"/>
          <w:szCs w:val="28"/>
          <w:rtl/>
        </w:rPr>
        <w:t>می</w:t>
      </w:r>
      <w:r>
        <w:rPr>
          <w:rFonts w:cs="2  Mitra"/>
          <w:sz w:val="28"/>
          <w:szCs w:val="28"/>
          <w:rtl/>
        </w:rPr>
        <w:softHyphen/>
      </w:r>
      <w:r>
        <w:rPr>
          <w:rFonts w:cs="2  Mitra" w:hint="cs"/>
          <w:sz w:val="28"/>
          <w:szCs w:val="28"/>
          <w:rtl/>
        </w:rPr>
        <w:t>شود</w:t>
      </w:r>
      <w:r w:rsidRPr="00F45C3C">
        <w:rPr>
          <w:rFonts w:cs="2  Mitra"/>
          <w:sz w:val="28"/>
          <w:szCs w:val="28"/>
          <w:rtl/>
        </w:rPr>
        <w:t xml:space="preserve"> که مدلول مطابقی </w:t>
      </w:r>
      <w:r>
        <w:rPr>
          <w:rFonts w:cs="2  Mitra" w:hint="cs"/>
          <w:sz w:val="28"/>
          <w:szCs w:val="28"/>
          <w:rtl/>
        </w:rPr>
        <w:t xml:space="preserve">اين </w:t>
      </w:r>
      <w:r w:rsidRPr="00F45C3C">
        <w:rPr>
          <w:rFonts w:cs="2  Mitra"/>
          <w:sz w:val="28"/>
          <w:szCs w:val="28"/>
          <w:rtl/>
        </w:rPr>
        <w:t>الفاظ</w:t>
      </w:r>
      <w:r>
        <w:rPr>
          <w:rFonts w:cs="2  Mitra" w:hint="cs"/>
          <w:sz w:val="28"/>
          <w:szCs w:val="28"/>
          <w:rtl/>
        </w:rPr>
        <w:t>،</w:t>
      </w:r>
      <w:r w:rsidRPr="00F45C3C">
        <w:rPr>
          <w:rFonts w:cs="2  Mitra"/>
          <w:sz w:val="28"/>
          <w:szCs w:val="28"/>
          <w:rtl/>
        </w:rPr>
        <w:t xml:space="preserve"> خود معنای </w:t>
      </w:r>
      <w:r>
        <w:rPr>
          <w:rFonts w:cs="2  Mitra" w:hint="cs"/>
          <w:sz w:val="28"/>
          <w:szCs w:val="28"/>
          <w:rtl/>
        </w:rPr>
        <w:t>«</w:t>
      </w:r>
      <w:r w:rsidRPr="00F45C3C">
        <w:rPr>
          <w:rFonts w:cs="2  Mitra"/>
          <w:sz w:val="28"/>
          <w:szCs w:val="28"/>
          <w:rtl/>
        </w:rPr>
        <w:t>احاطه</w:t>
      </w:r>
      <w:r>
        <w:rPr>
          <w:rFonts w:cs="2  Mitra" w:hint="cs"/>
          <w:sz w:val="28"/>
          <w:szCs w:val="28"/>
          <w:rtl/>
        </w:rPr>
        <w:t>»</w:t>
      </w:r>
      <w:r w:rsidRPr="00F45C3C">
        <w:rPr>
          <w:rFonts w:cs="2  Mitra"/>
          <w:sz w:val="28"/>
          <w:szCs w:val="28"/>
          <w:rtl/>
        </w:rPr>
        <w:t xml:space="preserve"> و </w:t>
      </w:r>
      <w:r>
        <w:rPr>
          <w:rFonts w:cs="2  Mitra" w:hint="cs"/>
          <w:sz w:val="28"/>
          <w:szCs w:val="28"/>
          <w:rtl/>
        </w:rPr>
        <w:t>«</w:t>
      </w:r>
      <w:r w:rsidRPr="00F45C3C">
        <w:rPr>
          <w:rFonts w:cs="2  Mitra"/>
          <w:sz w:val="28"/>
          <w:szCs w:val="28"/>
          <w:rtl/>
        </w:rPr>
        <w:t>استیعاب</w:t>
      </w:r>
      <w:r>
        <w:rPr>
          <w:rFonts w:cs="2  Mitra" w:hint="cs"/>
          <w:sz w:val="28"/>
          <w:szCs w:val="28"/>
          <w:rtl/>
        </w:rPr>
        <w:t>»</w:t>
      </w:r>
      <w:r w:rsidRPr="00F45C3C">
        <w:rPr>
          <w:rFonts w:cs="2  Mitra"/>
          <w:sz w:val="28"/>
          <w:szCs w:val="28"/>
          <w:rtl/>
        </w:rPr>
        <w:t xml:space="preserve"> باشد، </w:t>
      </w:r>
      <w:r>
        <w:rPr>
          <w:rFonts w:cs="2  Mitra" w:hint="cs"/>
          <w:sz w:val="28"/>
          <w:szCs w:val="28"/>
          <w:rtl/>
        </w:rPr>
        <w:t>در حالی که ادعای ما اي</w:t>
      </w:r>
      <w:r w:rsidRPr="00F45C3C">
        <w:rPr>
          <w:rFonts w:cs="2  Mitra"/>
          <w:sz w:val="28"/>
          <w:szCs w:val="28"/>
          <w:rtl/>
        </w:rPr>
        <w:t>ن نیست</w:t>
      </w:r>
      <w:r>
        <w:rPr>
          <w:rFonts w:cs="2  Mitra" w:hint="cs"/>
          <w:sz w:val="28"/>
          <w:szCs w:val="28"/>
          <w:rtl/>
        </w:rPr>
        <w:t>،</w:t>
      </w:r>
      <w:r w:rsidRPr="00F45C3C">
        <w:rPr>
          <w:rFonts w:cs="2  Mitra"/>
          <w:sz w:val="28"/>
          <w:szCs w:val="28"/>
          <w:rtl/>
        </w:rPr>
        <w:t xml:space="preserve"> بلکه می‌گوییم</w:t>
      </w:r>
      <w:r>
        <w:rPr>
          <w:rFonts w:cs="2  Mitra" w:hint="cs"/>
          <w:sz w:val="28"/>
          <w:szCs w:val="28"/>
          <w:rtl/>
        </w:rPr>
        <w:t>:</w:t>
      </w:r>
      <w:r w:rsidRPr="00F45C3C">
        <w:rPr>
          <w:rFonts w:cs="2  Mitra"/>
          <w:sz w:val="28"/>
          <w:szCs w:val="28"/>
          <w:rtl/>
        </w:rPr>
        <w:t xml:space="preserve"> مدلول مطابقی آن‌ها معنایی اسمی است که احاطه، استیعاب و شمول از لوازم آن است، و آن عبارت است از «مقدار کمّ مدخول و تحدید آن به بالاترین مرتبه» که لازمه‌ی عقلی آن، همان احاطه و شمول نسبت به همه‌ی افراد مندرج تحت آن است</w:t>
      </w:r>
      <w:r>
        <w:rPr>
          <w:rFonts w:cs="2  Mitra" w:hint="cs"/>
          <w:sz w:val="28"/>
          <w:szCs w:val="28"/>
          <w:rtl/>
        </w:rPr>
        <w:t>.</w:t>
      </w:r>
    </w:p>
    <w:p w14:paraId="3D372772" w14:textId="77777777" w:rsidR="002F16B4" w:rsidRDefault="002F16B4" w:rsidP="002F16B4">
      <w:pPr>
        <w:widowControl w:val="0"/>
        <w:bidi/>
        <w:spacing w:before="240" w:line="259" w:lineRule="auto"/>
        <w:ind w:firstLine="289"/>
        <w:jc w:val="both"/>
        <w:rPr>
          <w:rFonts w:cs="2  Mitra"/>
          <w:sz w:val="28"/>
          <w:szCs w:val="28"/>
          <w:rtl/>
        </w:rPr>
      </w:pPr>
      <w:r w:rsidRPr="00F45C3C">
        <w:rPr>
          <w:rFonts w:cs="2  Mitra"/>
          <w:sz w:val="28"/>
          <w:szCs w:val="28"/>
          <w:rtl/>
        </w:rPr>
        <w:t xml:space="preserve">بنابراین، مدلول </w:t>
      </w:r>
      <w:r>
        <w:rPr>
          <w:rFonts w:cs="2  Mitra" w:hint="cs"/>
          <w:sz w:val="28"/>
          <w:szCs w:val="28"/>
          <w:rtl/>
        </w:rPr>
        <w:t xml:space="preserve">اين الفاظ </w:t>
      </w:r>
      <w:r w:rsidRPr="00F45C3C">
        <w:rPr>
          <w:rFonts w:cs="2  Mitra"/>
          <w:sz w:val="28"/>
          <w:szCs w:val="28"/>
          <w:rtl/>
        </w:rPr>
        <w:t xml:space="preserve">از قبیل معانی اسامی وضع‌شده برای کمیت‌ها و مقادیر </w:t>
      </w:r>
      <w:r>
        <w:rPr>
          <w:rFonts w:cs="2  Mitra" w:hint="cs"/>
          <w:sz w:val="28"/>
          <w:szCs w:val="28"/>
          <w:rtl/>
        </w:rPr>
        <w:t>مثل:</w:t>
      </w:r>
      <w:r w:rsidRPr="00F45C3C">
        <w:rPr>
          <w:rFonts w:cs="2  Mitra"/>
          <w:sz w:val="28"/>
          <w:szCs w:val="28"/>
          <w:rtl/>
        </w:rPr>
        <w:t xml:space="preserve"> «نصف»، «ربع» و «ثلث»</w:t>
      </w:r>
      <w:r>
        <w:rPr>
          <w:rFonts w:cs="2  Mitra" w:hint="cs"/>
          <w:sz w:val="28"/>
          <w:szCs w:val="28"/>
          <w:rtl/>
        </w:rPr>
        <w:t xml:space="preserve"> می</w:t>
      </w:r>
      <w:r>
        <w:rPr>
          <w:rFonts w:cs="2  Mitra" w:hint="cs"/>
          <w:sz w:val="28"/>
          <w:szCs w:val="28"/>
          <w:rtl/>
          <w:lang w:bidi="fa-IR"/>
        </w:rPr>
        <w:t>‎</w:t>
      </w:r>
      <w:r>
        <w:rPr>
          <w:rFonts w:cs="2  Mitra" w:hint="cs"/>
          <w:sz w:val="28"/>
          <w:szCs w:val="28"/>
          <w:rtl/>
        </w:rPr>
        <w:t>باشد</w:t>
      </w:r>
      <w:r w:rsidRPr="00F45C3C">
        <w:rPr>
          <w:rFonts w:cs="2  Mitra"/>
          <w:sz w:val="28"/>
          <w:szCs w:val="28"/>
          <w:rtl/>
        </w:rPr>
        <w:t xml:space="preserve">؛ به این بیان که لفظ «کلّ» مقدار کمّ مدخول را به بالاترین مرتبه‌اش بیان می‌کند، در برابر «بعض» که دایره‌ی آن را به بخشی محدود می‌سازد، و لازمه‌ی </w:t>
      </w:r>
      <w:r>
        <w:rPr>
          <w:rFonts w:cs="2  Mitra" w:hint="cs"/>
          <w:sz w:val="28"/>
          <w:szCs w:val="28"/>
          <w:rtl/>
        </w:rPr>
        <w:t xml:space="preserve">معنای فوق برای لفظ «کل»، </w:t>
      </w:r>
      <w:r w:rsidRPr="00F45C3C">
        <w:rPr>
          <w:rFonts w:cs="2  Mitra"/>
          <w:sz w:val="28"/>
          <w:szCs w:val="28"/>
          <w:rtl/>
        </w:rPr>
        <w:t>احاطه و شمول نسبت به همه‌ی افراد مدخول است</w:t>
      </w:r>
      <w:r>
        <w:rPr>
          <w:rFonts w:cs="2  Mitra" w:hint="cs"/>
          <w:sz w:val="28"/>
          <w:szCs w:val="28"/>
          <w:rtl/>
        </w:rPr>
        <w:t>.</w:t>
      </w:r>
    </w:p>
    <w:p w14:paraId="07F11A42" w14:textId="77777777" w:rsidR="002F16B4" w:rsidRDefault="002F16B4" w:rsidP="002F16B4">
      <w:pPr>
        <w:widowControl w:val="0"/>
        <w:bidi/>
        <w:spacing w:before="240" w:line="259" w:lineRule="auto"/>
        <w:ind w:firstLine="289"/>
        <w:jc w:val="both"/>
        <w:rPr>
          <w:rFonts w:cs="2  Mitra"/>
          <w:sz w:val="28"/>
          <w:szCs w:val="28"/>
          <w:rtl/>
          <w:lang w:bidi="fa-IR"/>
        </w:rPr>
      </w:pPr>
      <w:r w:rsidRPr="00F45C3C">
        <w:rPr>
          <w:rFonts w:cs="2  Mitra"/>
          <w:sz w:val="28"/>
          <w:szCs w:val="28"/>
          <w:rtl/>
        </w:rPr>
        <w:t>از این</w:t>
      </w:r>
      <w:r>
        <w:rPr>
          <w:rFonts w:cs="2  Mitra" w:hint="cs"/>
          <w:sz w:val="28"/>
          <w:szCs w:val="28"/>
          <w:rtl/>
        </w:rPr>
        <w:t xml:space="preserve"> </w:t>
      </w:r>
      <w:r w:rsidRPr="00F45C3C">
        <w:rPr>
          <w:rFonts w:cs="2  Mitra"/>
          <w:sz w:val="28"/>
          <w:szCs w:val="28"/>
          <w:rtl/>
        </w:rPr>
        <w:t>رو صحّت جاری ساختن احکام اسماء بر این الفاظ، به</w:t>
      </w:r>
      <w:r>
        <w:rPr>
          <w:rFonts w:cs="2  Mitra" w:hint="cs"/>
          <w:sz w:val="28"/>
          <w:szCs w:val="28"/>
          <w:rtl/>
        </w:rPr>
        <w:t xml:space="preserve"> </w:t>
      </w:r>
      <w:r w:rsidRPr="00F45C3C">
        <w:rPr>
          <w:rFonts w:cs="2  Mitra"/>
          <w:sz w:val="28"/>
          <w:szCs w:val="28"/>
          <w:rtl/>
        </w:rPr>
        <w:t>جهت همین معنای اسمی آن‌هاست، نه به این جهت که مدلول آن‌ها مفهوم احاطه و شمول یا مصداق آن باشد؛ زیرا بر فرض اول، لازم می‌آ</w:t>
      </w:r>
      <w:r>
        <w:rPr>
          <w:rFonts w:cs="2  Mitra" w:hint="cs"/>
          <w:sz w:val="28"/>
          <w:szCs w:val="28"/>
          <w:rtl/>
        </w:rPr>
        <w:t>ي</w:t>
      </w:r>
      <w:r w:rsidRPr="00F45C3C">
        <w:rPr>
          <w:rFonts w:cs="2  Mitra"/>
          <w:sz w:val="28"/>
          <w:szCs w:val="28"/>
          <w:rtl/>
        </w:rPr>
        <w:t>د که لفظ «کلّ» مترادف با لفظ «احاطه» باشد، و بر فرض دوم، لازم می‌آ</w:t>
      </w:r>
      <w:r>
        <w:rPr>
          <w:rFonts w:cs="2  Mitra" w:hint="cs"/>
          <w:sz w:val="28"/>
          <w:szCs w:val="28"/>
          <w:rtl/>
        </w:rPr>
        <w:t>ي</w:t>
      </w:r>
      <w:r w:rsidRPr="00F45C3C">
        <w:rPr>
          <w:rFonts w:cs="2  Mitra"/>
          <w:sz w:val="28"/>
          <w:szCs w:val="28"/>
          <w:rtl/>
        </w:rPr>
        <w:t>د که نتوان احکام اسم را بر آن‌ها جاری کرد</w:t>
      </w:r>
      <w:r>
        <w:rPr>
          <w:rFonts w:cs="2  Mitra" w:hint="cs"/>
          <w:sz w:val="28"/>
          <w:szCs w:val="28"/>
          <w:rtl/>
        </w:rPr>
        <w:t>.</w:t>
      </w:r>
      <w:r w:rsidRPr="00CF2BB6">
        <w:rPr>
          <w:rStyle w:val="FootnoteReference"/>
          <w:rFonts w:cs="2  Mitra"/>
          <w:spacing w:val="-2"/>
          <w:sz w:val="28"/>
          <w:szCs w:val="28"/>
          <w:rtl/>
        </w:rPr>
        <w:footnoteReference w:id="2"/>
      </w:r>
    </w:p>
    <w:p w14:paraId="47890149" w14:textId="77777777" w:rsidR="002F16B4" w:rsidRDefault="002F16B4" w:rsidP="002F16B4">
      <w:pPr>
        <w:widowControl w:val="0"/>
        <w:bidi/>
        <w:spacing w:before="240" w:line="259" w:lineRule="auto"/>
        <w:ind w:firstLine="289"/>
        <w:jc w:val="both"/>
        <w:rPr>
          <w:rFonts w:cs="2  Mitra"/>
          <w:sz w:val="28"/>
          <w:szCs w:val="28"/>
          <w:rtl/>
          <w:lang w:bidi="fa-IR"/>
        </w:rPr>
      </w:pPr>
      <w:r>
        <w:rPr>
          <w:rFonts w:cs="2  Mitra" w:hint="cs"/>
          <w:sz w:val="28"/>
          <w:szCs w:val="28"/>
          <w:rtl/>
        </w:rPr>
        <w:t>هم</w:t>
      </w:r>
      <w:r w:rsidRPr="00677F32">
        <w:rPr>
          <w:rFonts w:cs="2  Mitra"/>
          <w:sz w:val="28"/>
          <w:szCs w:val="28"/>
          <w:rtl/>
        </w:rPr>
        <w:t>چنان</w:t>
      </w:r>
      <w:r>
        <w:rPr>
          <w:rFonts w:cs="2  Mitra" w:hint="cs"/>
          <w:sz w:val="28"/>
          <w:szCs w:val="28"/>
          <w:rtl/>
        </w:rPr>
        <w:t xml:space="preserve"> </w:t>
      </w:r>
      <w:r w:rsidRPr="00677F32">
        <w:rPr>
          <w:rFonts w:cs="2  Mitra"/>
          <w:sz w:val="28"/>
          <w:szCs w:val="28"/>
          <w:rtl/>
        </w:rPr>
        <w:t xml:space="preserve">که از کلمات ایشان برمی‌آید، مدعای ایشان این نیست که مفهوم «کلّ» دربرگیرنده‌ی افراد مدخول خود است، بلکه مفهوم «کلّ» را «مقدار کمّ مدخول و تحدید آن به بالاترین مرتبه» دانسته‌اند که می‌توان به اختصار آن را «تمام افراد» نامید ـ </w:t>
      </w:r>
      <w:r>
        <w:rPr>
          <w:rFonts w:cs="2  Mitra" w:hint="cs"/>
          <w:sz w:val="28"/>
          <w:szCs w:val="28"/>
          <w:rtl/>
        </w:rPr>
        <w:t xml:space="preserve">همان گونه </w:t>
      </w:r>
      <w:r w:rsidRPr="00677F32">
        <w:rPr>
          <w:rFonts w:cs="2  Mitra"/>
          <w:sz w:val="28"/>
          <w:szCs w:val="28"/>
          <w:rtl/>
        </w:rPr>
        <w:t xml:space="preserve">که در مدعای ما </w:t>
      </w:r>
      <w:r>
        <w:rPr>
          <w:rFonts w:cs="2  Mitra" w:hint="cs"/>
          <w:sz w:val="28"/>
          <w:szCs w:val="28"/>
          <w:rtl/>
        </w:rPr>
        <w:t xml:space="preserve">نيز </w:t>
      </w:r>
      <w:r w:rsidRPr="00677F32">
        <w:rPr>
          <w:rFonts w:cs="2  Mitra"/>
          <w:sz w:val="28"/>
          <w:szCs w:val="28"/>
          <w:rtl/>
        </w:rPr>
        <w:t>گذشت</w:t>
      </w:r>
      <w:r>
        <w:rPr>
          <w:rFonts w:cs="2  Mitra" w:hint="cs"/>
          <w:sz w:val="28"/>
          <w:szCs w:val="28"/>
          <w:rtl/>
          <w:lang w:bidi="fa-IR"/>
        </w:rPr>
        <w:t>.</w:t>
      </w:r>
    </w:p>
    <w:p w14:paraId="6E0326E8" w14:textId="77777777" w:rsidR="002F16B4" w:rsidRDefault="002F16B4" w:rsidP="002F16B4">
      <w:pPr>
        <w:widowControl w:val="0"/>
        <w:bidi/>
        <w:spacing w:before="240" w:line="259" w:lineRule="auto"/>
        <w:ind w:firstLine="289"/>
        <w:jc w:val="both"/>
        <w:rPr>
          <w:rFonts w:cs="2  Mitra"/>
          <w:sz w:val="28"/>
          <w:szCs w:val="28"/>
          <w:rtl/>
        </w:rPr>
      </w:pPr>
      <w:r w:rsidRPr="00677F32">
        <w:rPr>
          <w:rFonts w:cs="2  Mitra"/>
          <w:sz w:val="28"/>
          <w:szCs w:val="28"/>
          <w:rtl/>
        </w:rPr>
        <w:t>البته ایشان، شمول و احاطه را لازمه‌ی عقلی ورود لفظ «کلّ» بر مدخول دانسته‌اند، در حالی‌که این سخن صحیح نیست؛ زیرا عموم الفاظ، مدلول دلیل عقلی نیست، بلکه مدلول لفظ است.</w:t>
      </w:r>
    </w:p>
    <w:p w14:paraId="09F886E0" w14:textId="77777777" w:rsidR="002F16B4" w:rsidRDefault="002F16B4" w:rsidP="002F16B4">
      <w:pPr>
        <w:widowControl w:val="0"/>
        <w:bidi/>
        <w:spacing w:before="240" w:line="259" w:lineRule="auto"/>
        <w:ind w:firstLine="289"/>
        <w:jc w:val="both"/>
        <w:rPr>
          <w:rFonts w:cs="2  Mitra"/>
          <w:sz w:val="28"/>
          <w:szCs w:val="28"/>
          <w:rtl/>
          <w:lang w:bidi="fa-IR"/>
        </w:rPr>
      </w:pPr>
      <w:bookmarkStart w:id="1" w:name="_Hlk210471330"/>
      <w:r w:rsidRPr="00677F32">
        <w:rPr>
          <w:rFonts w:cs="2  Mitra"/>
          <w:sz w:val="28"/>
          <w:szCs w:val="28"/>
          <w:rtl/>
        </w:rPr>
        <w:t>از</w:t>
      </w:r>
      <w:r>
        <w:rPr>
          <w:rFonts w:cs="2  Mitra" w:hint="cs"/>
          <w:sz w:val="28"/>
          <w:szCs w:val="28"/>
          <w:rtl/>
        </w:rPr>
        <w:t xml:space="preserve"> </w:t>
      </w:r>
      <w:r w:rsidRPr="00677F32">
        <w:rPr>
          <w:rFonts w:cs="2  Mitra"/>
          <w:sz w:val="28"/>
          <w:szCs w:val="28"/>
          <w:rtl/>
        </w:rPr>
        <w:t>این</w:t>
      </w:r>
      <w:r>
        <w:rPr>
          <w:rFonts w:cs="2  Mitra" w:hint="cs"/>
          <w:sz w:val="28"/>
          <w:szCs w:val="28"/>
          <w:rtl/>
        </w:rPr>
        <w:t xml:space="preserve"> </w:t>
      </w:r>
      <w:r w:rsidRPr="00677F32">
        <w:rPr>
          <w:rFonts w:cs="2  Mitra"/>
          <w:sz w:val="28"/>
          <w:szCs w:val="28"/>
          <w:rtl/>
        </w:rPr>
        <w:t xml:space="preserve">رو باید در پاسخ گفت: همان‌گونه که پیش‌تر بیان شد، نسبتی که میان لفظ «کلّ» و مدخول آن برقرار می‌شود، به </w:t>
      </w:r>
      <w:r w:rsidRPr="00677F32">
        <w:rPr>
          <w:rFonts w:cs="2  Mitra"/>
          <w:sz w:val="28"/>
          <w:szCs w:val="28"/>
          <w:rtl/>
        </w:rPr>
        <w:lastRenderedPageBreak/>
        <w:t>نحوی وضع شده است که بر عموم و شمول دلالت دارد، و در نتیجه عموم</w:t>
      </w:r>
      <w:r>
        <w:rPr>
          <w:rFonts w:cs="2  Mitra" w:hint="cs"/>
          <w:sz w:val="28"/>
          <w:szCs w:val="28"/>
          <w:rtl/>
        </w:rPr>
        <w:t>،</w:t>
      </w:r>
      <w:r w:rsidRPr="00677F32">
        <w:rPr>
          <w:rFonts w:cs="2  Mitra"/>
          <w:sz w:val="28"/>
          <w:szCs w:val="28"/>
          <w:rtl/>
        </w:rPr>
        <w:t xml:space="preserve"> مدلول لفظی خواهد بود</w:t>
      </w:r>
      <w:r>
        <w:rPr>
          <w:rFonts w:cs="2  Mitra" w:hint="cs"/>
          <w:sz w:val="28"/>
          <w:szCs w:val="28"/>
          <w:rtl/>
          <w:lang w:bidi="fa-IR"/>
        </w:rPr>
        <w:t>.</w:t>
      </w:r>
    </w:p>
    <w:p w14:paraId="1E5AE4C4" w14:textId="77777777" w:rsidR="002F16B4" w:rsidRDefault="002F16B4" w:rsidP="002F16B4">
      <w:pPr>
        <w:widowControl w:val="0"/>
        <w:bidi/>
        <w:spacing w:before="240" w:line="259" w:lineRule="auto"/>
        <w:ind w:firstLine="289"/>
        <w:jc w:val="both"/>
        <w:rPr>
          <w:rFonts w:cs="2  Mitra"/>
          <w:sz w:val="28"/>
          <w:szCs w:val="28"/>
          <w:rtl/>
        </w:rPr>
      </w:pPr>
      <w:r w:rsidRPr="00677F32">
        <w:rPr>
          <w:rFonts w:cs="2  Mitra"/>
          <w:sz w:val="28"/>
          <w:szCs w:val="28"/>
          <w:rtl/>
        </w:rPr>
        <w:t xml:space="preserve">به بیان دیگر، همان‌گونه که مرحوم محقق عراقی نیز تصریح کرده‌اند، از حیث ورود بر مدخول و ایجاد نسبت میان آن‌ها، فرقی میان لفظ «کلّ» و الفاظ دیگری مانند «نصف» یا «ثلث» وجود ندارد </w:t>
      </w:r>
      <w:r>
        <w:rPr>
          <w:rFonts w:cs="2  Mitra" w:hint="cs"/>
          <w:sz w:val="28"/>
          <w:szCs w:val="28"/>
          <w:rtl/>
        </w:rPr>
        <w:t>و هم</w:t>
      </w:r>
      <w:r w:rsidRPr="00677F32">
        <w:rPr>
          <w:rFonts w:cs="2  Mitra"/>
          <w:sz w:val="28"/>
          <w:szCs w:val="28"/>
          <w:rtl/>
        </w:rPr>
        <w:t>چنانکه وقتی گفته می‌شود</w:t>
      </w:r>
      <w:r>
        <w:rPr>
          <w:rFonts w:cs="2  Mitra" w:hint="cs"/>
          <w:sz w:val="28"/>
          <w:szCs w:val="28"/>
          <w:rtl/>
        </w:rPr>
        <w:t>:</w:t>
      </w:r>
      <w:r w:rsidRPr="00677F32">
        <w:rPr>
          <w:rFonts w:cs="2  Mitra"/>
          <w:sz w:val="28"/>
          <w:szCs w:val="28"/>
          <w:rtl/>
        </w:rPr>
        <w:t xml:space="preserve"> «</w:t>
      </w:r>
      <w:r w:rsidRPr="00677F32">
        <w:rPr>
          <w:rFonts w:cs="Abz-2 (Badr)"/>
          <w:sz w:val="28"/>
          <w:szCs w:val="28"/>
          <w:rtl/>
        </w:rPr>
        <w:t>نصف الأربعة</w:t>
      </w:r>
      <w:r w:rsidRPr="00677F32">
        <w:rPr>
          <w:rFonts w:cs="2  Mitra"/>
          <w:sz w:val="28"/>
          <w:szCs w:val="28"/>
          <w:rtl/>
        </w:rPr>
        <w:t>»، معنای «دو» نه از «نصف» به‌تنهایی و نه از «</w:t>
      </w:r>
      <w:r w:rsidRPr="00677F32">
        <w:rPr>
          <w:rFonts w:cs="Abz-2 (Badr)"/>
          <w:sz w:val="28"/>
          <w:szCs w:val="28"/>
          <w:rtl/>
        </w:rPr>
        <w:t>أربعة</w:t>
      </w:r>
      <w:r w:rsidRPr="00677F32">
        <w:rPr>
          <w:rFonts w:cs="2  Mitra"/>
          <w:sz w:val="28"/>
          <w:szCs w:val="28"/>
          <w:rtl/>
        </w:rPr>
        <w:t>» به‌تنهایی برداشت می‌شود، بلکه نسبتی که میان «نصف» و «</w:t>
      </w:r>
      <w:r w:rsidRPr="00677F32">
        <w:rPr>
          <w:rFonts w:cs="Abz-2 (Badr)"/>
          <w:sz w:val="28"/>
          <w:szCs w:val="28"/>
          <w:rtl/>
        </w:rPr>
        <w:t>أربعة</w:t>
      </w:r>
      <w:r w:rsidRPr="00677F32">
        <w:rPr>
          <w:rFonts w:cs="2  Mitra"/>
          <w:sz w:val="28"/>
          <w:szCs w:val="28"/>
          <w:rtl/>
        </w:rPr>
        <w:t xml:space="preserve">» برقرار است، </w:t>
      </w:r>
      <w:r>
        <w:rPr>
          <w:rFonts w:cs="2  Mitra" w:hint="cs"/>
          <w:sz w:val="28"/>
          <w:szCs w:val="28"/>
          <w:rtl/>
        </w:rPr>
        <w:t>سبب می</w:t>
      </w:r>
      <w:r>
        <w:rPr>
          <w:rFonts w:cs="2  Mitra"/>
          <w:sz w:val="28"/>
          <w:szCs w:val="28"/>
          <w:rtl/>
        </w:rPr>
        <w:softHyphen/>
      </w:r>
      <w:r>
        <w:rPr>
          <w:rFonts w:cs="2  Mitra" w:hint="cs"/>
          <w:sz w:val="28"/>
          <w:szCs w:val="28"/>
          <w:rtl/>
        </w:rPr>
        <w:t>شود که اين</w:t>
      </w:r>
      <w:r w:rsidRPr="00677F32">
        <w:rPr>
          <w:rFonts w:cs="2  Mitra"/>
          <w:sz w:val="28"/>
          <w:szCs w:val="28"/>
          <w:rtl/>
        </w:rPr>
        <w:t xml:space="preserve"> معنا </w:t>
      </w:r>
      <w:r>
        <w:rPr>
          <w:rFonts w:cs="2  Mitra" w:hint="cs"/>
          <w:sz w:val="28"/>
          <w:szCs w:val="28"/>
          <w:rtl/>
        </w:rPr>
        <w:t>از طرف نسبت برداشت شود،</w:t>
      </w:r>
      <w:r w:rsidRPr="00677F32">
        <w:rPr>
          <w:rFonts w:cs="2  Mitra"/>
          <w:sz w:val="28"/>
          <w:szCs w:val="28"/>
          <w:rtl/>
        </w:rPr>
        <w:t xml:space="preserve"> در مورد برداشت عموم نیز همین‌گونه است؛ به این معنا که نه مدخول </w:t>
      </w:r>
      <w:r>
        <w:rPr>
          <w:rFonts w:cs="2  Mitra" w:hint="cs"/>
          <w:sz w:val="28"/>
          <w:szCs w:val="28"/>
          <w:rtl/>
        </w:rPr>
        <w:t xml:space="preserve">«کلّ» </w:t>
      </w:r>
      <w:r w:rsidRPr="00677F32">
        <w:rPr>
          <w:rFonts w:cs="2  Mitra"/>
          <w:sz w:val="28"/>
          <w:szCs w:val="28"/>
          <w:rtl/>
        </w:rPr>
        <w:t>به</w:t>
      </w:r>
      <w:r>
        <w:rPr>
          <w:rFonts w:cs="2  Mitra" w:hint="cs"/>
          <w:sz w:val="28"/>
          <w:szCs w:val="28"/>
          <w:rtl/>
        </w:rPr>
        <w:t xml:space="preserve"> </w:t>
      </w:r>
      <w:r w:rsidRPr="00677F32">
        <w:rPr>
          <w:rFonts w:cs="2  Mitra"/>
          <w:sz w:val="28"/>
          <w:szCs w:val="28"/>
          <w:rtl/>
        </w:rPr>
        <w:t xml:space="preserve">تنهایی دلالت بر شمول </w:t>
      </w:r>
      <w:r>
        <w:rPr>
          <w:rFonts w:cs="2  Mitra" w:hint="cs"/>
          <w:sz w:val="28"/>
          <w:szCs w:val="28"/>
          <w:rtl/>
        </w:rPr>
        <w:t>افراد خود</w:t>
      </w:r>
      <w:r w:rsidRPr="00677F32">
        <w:rPr>
          <w:rFonts w:cs="2  Mitra"/>
          <w:sz w:val="28"/>
          <w:szCs w:val="28"/>
          <w:rtl/>
        </w:rPr>
        <w:t xml:space="preserve"> دارد و نه لفظ «کلّ» در</w:t>
      </w:r>
      <w:r>
        <w:rPr>
          <w:rFonts w:cs="2  Mitra" w:hint="cs"/>
          <w:sz w:val="28"/>
          <w:szCs w:val="28"/>
          <w:rtl/>
        </w:rPr>
        <w:t xml:space="preserve"> </w:t>
      </w:r>
      <w:r w:rsidRPr="00677F32">
        <w:rPr>
          <w:rFonts w:cs="2  Mitra"/>
          <w:sz w:val="28"/>
          <w:szCs w:val="28"/>
          <w:rtl/>
        </w:rPr>
        <w:t>بر</w:t>
      </w:r>
      <w:r>
        <w:rPr>
          <w:rFonts w:cs="2  Mitra" w:hint="cs"/>
          <w:sz w:val="28"/>
          <w:szCs w:val="28"/>
          <w:rtl/>
        </w:rPr>
        <w:t xml:space="preserve"> </w:t>
      </w:r>
      <w:r w:rsidRPr="00677F32">
        <w:rPr>
          <w:rFonts w:cs="2  Mitra"/>
          <w:sz w:val="28"/>
          <w:szCs w:val="28"/>
          <w:rtl/>
        </w:rPr>
        <w:t>گیرنده‌ی افراد مدخول است، بلکه نسبتی که میان «کلّ» و مدخول آن برقرار می‌شود، موجب می‌گردد که عموم و شمول مدخول نسبت به افراد آن استفاده گردد</w:t>
      </w:r>
      <w:r>
        <w:rPr>
          <w:rFonts w:cs="2  Mitra" w:hint="cs"/>
          <w:sz w:val="28"/>
          <w:szCs w:val="28"/>
          <w:rtl/>
        </w:rPr>
        <w:t>.</w:t>
      </w:r>
    </w:p>
    <w:bookmarkEnd w:id="1"/>
    <w:p w14:paraId="2006FF2F" w14:textId="77777777" w:rsidR="002F16B4" w:rsidRPr="00B01CA2" w:rsidRDefault="002F16B4" w:rsidP="002F16B4">
      <w:pPr>
        <w:widowControl w:val="0"/>
        <w:bidi/>
        <w:spacing w:before="240" w:line="262" w:lineRule="auto"/>
        <w:ind w:firstLine="289"/>
        <w:jc w:val="both"/>
        <w:rPr>
          <w:rFonts w:cs="2  Mitra"/>
          <w:spacing w:val="-2"/>
          <w:sz w:val="28"/>
          <w:szCs w:val="28"/>
          <w:rtl/>
        </w:rPr>
      </w:pPr>
      <w:r w:rsidRPr="00B01CA2">
        <w:rPr>
          <w:rFonts w:cs="2  Mitra"/>
          <w:spacing w:val="-2"/>
          <w:sz w:val="28"/>
          <w:szCs w:val="28"/>
          <w:rtl/>
        </w:rPr>
        <w:t>نکته‌ی پایانی آن</w:t>
      </w:r>
      <w:r w:rsidRPr="00B01CA2">
        <w:rPr>
          <w:rFonts w:cs="2  Mitra" w:hint="cs"/>
          <w:spacing w:val="-2"/>
          <w:sz w:val="28"/>
          <w:szCs w:val="28"/>
          <w:rtl/>
        </w:rPr>
        <w:t xml:space="preserve"> </w:t>
      </w:r>
      <w:r w:rsidRPr="00B01CA2">
        <w:rPr>
          <w:rFonts w:cs="2  Mitra"/>
          <w:spacing w:val="-2"/>
          <w:sz w:val="28"/>
          <w:szCs w:val="28"/>
          <w:rtl/>
        </w:rPr>
        <w:t xml:space="preserve">که </w:t>
      </w:r>
      <w:r w:rsidRPr="00026CDA">
        <w:rPr>
          <w:rFonts w:cs="2  Mitra"/>
          <w:spacing w:val="-2"/>
          <w:sz w:val="28"/>
          <w:szCs w:val="28"/>
          <w:rtl/>
        </w:rPr>
        <w:t>همان</w:t>
      </w:r>
      <w:r>
        <w:rPr>
          <w:rFonts w:cs="2  Mitra" w:hint="cs"/>
          <w:spacing w:val="-2"/>
          <w:sz w:val="28"/>
          <w:szCs w:val="28"/>
          <w:rtl/>
        </w:rPr>
        <w:t xml:space="preserve"> </w:t>
      </w:r>
      <w:r w:rsidRPr="00026CDA">
        <w:rPr>
          <w:rFonts w:cs="2  Mitra"/>
          <w:spacing w:val="-2"/>
          <w:sz w:val="28"/>
          <w:szCs w:val="28"/>
          <w:rtl/>
        </w:rPr>
        <w:t>گونه که در ضمن م</w:t>
      </w:r>
      <w:r>
        <w:rPr>
          <w:rFonts w:cs="2  Mitra" w:hint="cs"/>
          <w:spacing w:val="-2"/>
          <w:sz w:val="28"/>
          <w:szCs w:val="28"/>
          <w:rtl/>
        </w:rPr>
        <w:t>طالب</w:t>
      </w:r>
      <w:r w:rsidRPr="00026CDA">
        <w:rPr>
          <w:rFonts w:cs="2  Mitra"/>
          <w:spacing w:val="-2"/>
          <w:sz w:val="28"/>
          <w:szCs w:val="28"/>
          <w:rtl/>
        </w:rPr>
        <w:t xml:space="preserve"> پیشین گذشت</w:t>
      </w:r>
      <w:r>
        <w:rPr>
          <w:rFonts w:cs="2  Mitra" w:hint="cs"/>
          <w:spacing w:val="-2"/>
          <w:sz w:val="28"/>
          <w:szCs w:val="28"/>
          <w:rtl/>
        </w:rPr>
        <w:t xml:space="preserve">، </w:t>
      </w:r>
      <w:r w:rsidRPr="00B01CA2">
        <w:rPr>
          <w:rFonts w:cs="2  Mitra"/>
          <w:spacing w:val="-2"/>
          <w:sz w:val="28"/>
          <w:szCs w:val="28"/>
          <w:rtl/>
        </w:rPr>
        <w:t>عموم به معنای شمول یک مفهوم بر جمیع افراد آن نیست، بلکه مراد این است که لفظ دالّ بر یک مفهوم، هرگاه واجد عموم باشد، موجب می‌شود که تمام افراد آن مفهوم در مرحله‌ی دلالت تصوّری</w:t>
      </w:r>
      <w:r w:rsidRPr="00B01CA2">
        <w:rPr>
          <w:rFonts w:cs="2  Mitra" w:hint="cs"/>
          <w:spacing w:val="-2"/>
          <w:sz w:val="28"/>
          <w:szCs w:val="28"/>
          <w:rtl/>
        </w:rPr>
        <w:t>،</w:t>
      </w:r>
      <w:r w:rsidRPr="00B01CA2">
        <w:rPr>
          <w:rFonts w:cs="2  Mitra"/>
          <w:spacing w:val="-2"/>
          <w:sz w:val="28"/>
          <w:szCs w:val="28"/>
          <w:rtl/>
        </w:rPr>
        <w:t xml:space="preserve"> مورد لحاظ قرار گیرند</w:t>
      </w:r>
      <w:r w:rsidRPr="00B01CA2">
        <w:rPr>
          <w:rFonts w:cs="2  Mitra" w:hint="cs"/>
          <w:spacing w:val="-2"/>
          <w:sz w:val="28"/>
          <w:szCs w:val="28"/>
          <w:rtl/>
        </w:rPr>
        <w:t>.</w:t>
      </w:r>
    </w:p>
    <w:p w14:paraId="47786898" w14:textId="77777777" w:rsidR="002F16B4" w:rsidRDefault="002F16B4" w:rsidP="002F16B4">
      <w:pPr>
        <w:widowControl w:val="0"/>
        <w:bidi/>
        <w:spacing w:before="240" w:line="259" w:lineRule="auto"/>
        <w:ind w:firstLine="289"/>
        <w:jc w:val="both"/>
        <w:rPr>
          <w:rFonts w:cs="2  Mitra"/>
          <w:sz w:val="28"/>
          <w:szCs w:val="28"/>
          <w:rtl/>
        </w:rPr>
      </w:pPr>
      <w:r w:rsidRPr="00B01CA2">
        <w:rPr>
          <w:rFonts w:cs="2  Mitra"/>
          <w:sz w:val="28"/>
          <w:szCs w:val="28"/>
          <w:rtl/>
        </w:rPr>
        <w:t>بر این اساس، می‌توان گفت: «عموم» نسبتی است که به</w:t>
      </w:r>
      <w:r>
        <w:rPr>
          <w:rFonts w:cs="2  Mitra" w:hint="cs"/>
          <w:sz w:val="28"/>
          <w:szCs w:val="28"/>
          <w:rtl/>
        </w:rPr>
        <w:t xml:space="preserve"> </w:t>
      </w:r>
      <w:r w:rsidRPr="00B01CA2">
        <w:rPr>
          <w:rFonts w:cs="2  Mitra"/>
          <w:sz w:val="28"/>
          <w:szCs w:val="28"/>
          <w:rtl/>
        </w:rPr>
        <w:t>وسیله‌ی یک دالّ لفظی میان یک مفهوم و افراد آن برقرار می‌شود و سبب می‌گردد که در مرحله‌ی دلالت تصوّری، همه‌ی افراد آن مفهوم ملحوظ واقع شوند</w:t>
      </w:r>
      <w:r>
        <w:rPr>
          <w:rFonts w:cs="2  Mitra" w:hint="cs"/>
          <w:sz w:val="28"/>
          <w:szCs w:val="28"/>
          <w:rtl/>
        </w:rPr>
        <w:t>.</w:t>
      </w:r>
    </w:p>
    <w:p w14:paraId="715163BC" w14:textId="77777777" w:rsidR="002F16B4" w:rsidRDefault="002F16B4" w:rsidP="002F16B4">
      <w:pPr>
        <w:spacing w:line="259" w:lineRule="auto"/>
        <w:rPr>
          <w:rFonts w:cs="2  Mitra"/>
          <w:sz w:val="28"/>
          <w:szCs w:val="28"/>
          <w:rtl/>
        </w:rPr>
      </w:pPr>
      <w:r>
        <w:rPr>
          <w:rFonts w:cs="2  Mitra"/>
          <w:sz w:val="28"/>
          <w:szCs w:val="28"/>
          <w:rtl/>
        </w:rPr>
        <w:br w:type="page"/>
      </w:r>
    </w:p>
    <w:p w14:paraId="5A6C1F4D" w14:textId="77777777" w:rsidR="002F16B4" w:rsidRPr="009F29E7" w:rsidRDefault="002F16B4" w:rsidP="002F16B4">
      <w:pPr>
        <w:widowControl w:val="0"/>
        <w:bidi/>
        <w:spacing w:after="0" w:line="259" w:lineRule="auto"/>
        <w:ind w:firstLine="289"/>
        <w:jc w:val="both"/>
        <w:rPr>
          <w:rFonts w:cs="Abz-2 (Badr)"/>
          <w:sz w:val="28"/>
          <w:szCs w:val="28"/>
        </w:rPr>
      </w:pPr>
      <w:r w:rsidRPr="009F29E7">
        <w:rPr>
          <w:rFonts w:cs="Abz-2 (Badr)"/>
          <w:sz w:val="28"/>
          <w:szCs w:val="28"/>
          <w:rtl/>
        </w:rPr>
        <w:lastRenderedPageBreak/>
        <w:t>في الجواب عن الإشكال الذي طرح في الجلسة السابقة، يقول المحقّق العراقي</w:t>
      </w:r>
      <w:r w:rsidRPr="009F29E7">
        <w:rPr>
          <w:rFonts w:cs="Abz-2 (Badr)" w:hint="cs"/>
          <w:sz w:val="28"/>
          <w:szCs w:val="28"/>
          <w:rtl/>
        </w:rPr>
        <w:t xml:space="preserve">: </w:t>
      </w:r>
      <w:bookmarkStart w:id="2" w:name="_Hlk210640983"/>
      <w:r w:rsidRPr="009F29E7">
        <w:rPr>
          <w:rFonts w:cs="Abz-2 (Badr)"/>
          <w:sz w:val="28"/>
          <w:szCs w:val="28"/>
          <w:rtl/>
        </w:rPr>
        <w:t>إنّ هذا الإشكال إنّما يرد لو كان المدلول المطابقي لهذه الألفاظ هو نفس مصداق الإحاطة والاستيعاب، مع أنّ دعوانا ليست كذلك، بل نقول: إنّ مدلولها المطابقي معنى اسمي تكون الإحاطة والاستيعاب والشمول من لوازمه، وهو عبارة عن مقدار كمّ المدخول وتحديده بأعلى مراتبه، ولازمه العقلي هو الإحاطة والشمول لجميع الأفراد الداخلة تحته</w:t>
      </w:r>
      <w:r>
        <w:rPr>
          <w:rFonts w:cs="Abz-2 (Badr)" w:hint="cs"/>
          <w:sz w:val="28"/>
          <w:szCs w:val="28"/>
          <w:rtl/>
        </w:rPr>
        <w:t>.</w:t>
      </w:r>
    </w:p>
    <w:p w14:paraId="00F9BE7E" w14:textId="77777777" w:rsidR="002F16B4" w:rsidRPr="009F29E7" w:rsidRDefault="002F16B4" w:rsidP="002F16B4">
      <w:pPr>
        <w:widowControl w:val="0"/>
        <w:bidi/>
        <w:spacing w:after="0" w:line="259" w:lineRule="auto"/>
        <w:ind w:firstLine="289"/>
        <w:jc w:val="both"/>
        <w:rPr>
          <w:rFonts w:cs="Abz-2 (Badr)"/>
          <w:sz w:val="28"/>
          <w:szCs w:val="28"/>
        </w:rPr>
      </w:pPr>
      <w:r w:rsidRPr="009F29E7">
        <w:rPr>
          <w:rFonts w:cs="Abz-2 (Badr)"/>
          <w:sz w:val="28"/>
          <w:szCs w:val="28"/>
          <w:rtl/>
        </w:rPr>
        <w:t>فمدلول هذه الألفاظ من قبيل المعاني الاسمية الموضوعة للكمّيات والمقادير، كـ</w:t>
      </w:r>
      <w:r>
        <w:rPr>
          <w:rFonts w:cs="Abz-2 (Badr)" w:hint="cs"/>
          <w:sz w:val="28"/>
          <w:szCs w:val="28"/>
          <w:rtl/>
        </w:rPr>
        <w:t xml:space="preserve"> «</w:t>
      </w:r>
      <w:r w:rsidRPr="009F29E7">
        <w:rPr>
          <w:rFonts w:cs="Abz-2 (Badr)"/>
          <w:sz w:val="28"/>
          <w:szCs w:val="28"/>
          <w:rtl/>
        </w:rPr>
        <w:t>النصف</w:t>
      </w:r>
      <w:r>
        <w:rPr>
          <w:rFonts w:cs="Abz-2 (Badr)" w:hint="cs"/>
          <w:sz w:val="28"/>
          <w:szCs w:val="28"/>
          <w:rtl/>
        </w:rPr>
        <w:t xml:space="preserve">» </w:t>
      </w:r>
      <w:r w:rsidRPr="009F29E7">
        <w:rPr>
          <w:rFonts w:cs="Abz-2 (Badr)"/>
          <w:sz w:val="28"/>
          <w:szCs w:val="28"/>
          <w:rtl/>
        </w:rPr>
        <w:t xml:space="preserve">و«الربع» و«الثلث»؛ فإنّ لفظ </w:t>
      </w:r>
      <w:r>
        <w:rPr>
          <w:rFonts w:cs="Abz-2 (Badr)" w:hint="cs"/>
          <w:sz w:val="28"/>
          <w:szCs w:val="28"/>
          <w:rtl/>
        </w:rPr>
        <w:t>«</w:t>
      </w:r>
      <w:r w:rsidRPr="009F29E7">
        <w:rPr>
          <w:rFonts w:cs="Abz-2 (Badr)"/>
          <w:sz w:val="28"/>
          <w:szCs w:val="28"/>
          <w:rtl/>
        </w:rPr>
        <w:t>كلّ</w:t>
      </w:r>
      <w:r>
        <w:rPr>
          <w:rFonts w:cs="Abz-2 (Badr)" w:hint="cs"/>
          <w:sz w:val="28"/>
          <w:szCs w:val="28"/>
          <w:rtl/>
        </w:rPr>
        <w:t xml:space="preserve">» </w:t>
      </w:r>
      <w:r w:rsidRPr="009F29E7">
        <w:rPr>
          <w:rFonts w:cs="Abz-2 (Badr)"/>
          <w:sz w:val="28"/>
          <w:szCs w:val="28"/>
          <w:rtl/>
        </w:rPr>
        <w:t>يبيّن مقدار كمّ المدخول في أعلى مراتبه، في مقابل لفظ</w:t>
      </w:r>
      <w:r>
        <w:rPr>
          <w:rFonts w:cs="Abz-2 (Badr)" w:hint="cs"/>
          <w:sz w:val="28"/>
          <w:szCs w:val="28"/>
          <w:rtl/>
        </w:rPr>
        <w:t xml:space="preserve"> «</w:t>
      </w:r>
      <w:r w:rsidRPr="009F29E7">
        <w:rPr>
          <w:rFonts w:cs="Abz-2 (Badr)"/>
          <w:sz w:val="28"/>
          <w:szCs w:val="28"/>
          <w:rtl/>
        </w:rPr>
        <w:t>بعض</w:t>
      </w:r>
      <w:r>
        <w:rPr>
          <w:rFonts w:cs="Abz-2 (Badr)" w:hint="cs"/>
          <w:sz w:val="28"/>
          <w:szCs w:val="28"/>
          <w:rtl/>
        </w:rPr>
        <w:t xml:space="preserve">» </w:t>
      </w:r>
      <w:r w:rsidRPr="009F29E7">
        <w:rPr>
          <w:rFonts w:cs="Abz-2 (Badr)"/>
          <w:sz w:val="28"/>
          <w:szCs w:val="28"/>
          <w:rtl/>
        </w:rPr>
        <w:t xml:space="preserve">الذي يقيّد دائرته بجزء منه، ولازم هذا المعنى للفظ </w:t>
      </w:r>
      <w:r>
        <w:rPr>
          <w:rFonts w:cs="Abz-2 (Badr)" w:hint="cs"/>
          <w:sz w:val="28"/>
          <w:szCs w:val="28"/>
          <w:rtl/>
        </w:rPr>
        <w:t>«</w:t>
      </w:r>
      <w:r w:rsidRPr="009F29E7">
        <w:rPr>
          <w:rFonts w:cs="Abz-2 (Badr)"/>
          <w:sz w:val="28"/>
          <w:szCs w:val="28"/>
          <w:rtl/>
        </w:rPr>
        <w:t>كلّ</w:t>
      </w:r>
      <w:r>
        <w:rPr>
          <w:rFonts w:cs="Abz-2 (Badr)" w:hint="cs"/>
          <w:sz w:val="28"/>
          <w:szCs w:val="28"/>
          <w:rtl/>
        </w:rPr>
        <w:t xml:space="preserve">» </w:t>
      </w:r>
      <w:r w:rsidRPr="009F29E7">
        <w:rPr>
          <w:rFonts w:cs="Abz-2 (Badr)"/>
          <w:sz w:val="28"/>
          <w:szCs w:val="28"/>
          <w:rtl/>
        </w:rPr>
        <w:t>هو الإحاطة والشمول لجميع أفراد المدخول</w:t>
      </w:r>
      <w:r>
        <w:rPr>
          <w:rFonts w:cs="Abz-2 (Badr)" w:hint="cs"/>
          <w:sz w:val="28"/>
          <w:szCs w:val="28"/>
          <w:rtl/>
        </w:rPr>
        <w:t>.</w:t>
      </w:r>
    </w:p>
    <w:p w14:paraId="080DA25F" w14:textId="77777777" w:rsidR="002F16B4" w:rsidRDefault="002F16B4" w:rsidP="002F16B4">
      <w:pPr>
        <w:widowControl w:val="0"/>
        <w:bidi/>
        <w:spacing w:after="0" w:line="259" w:lineRule="auto"/>
        <w:ind w:firstLine="289"/>
        <w:jc w:val="both"/>
        <w:rPr>
          <w:rFonts w:cs="Abz-2 (Badr)"/>
          <w:sz w:val="28"/>
          <w:szCs w:val="28"/>
          <w:rtl/>
        </w:rPr>
      </w:pPr>
      <w:r w:rsidRPr="009F29E7">
        <w:rPr>
          <w:rFonts w:cs="Abz-2 (Badr)"/>
          <w:sz w:val="28"/>
          <w:szCs w:val="28"/>
          <w:rtl/>
        </w:rPr>
        <w:t xml:space="preserve">ومن هنا، فإنّ صحّة جريان أحكام الأسماء على هذه الألفاظ إنّما هو بلحاظ معناها الاسمي، لا لكون مدلولها هو مفهوم الإحاطة والشمول أو مصداقه؛ إذ على الأوّل يلزم أن يكون لفظ </w:t>
      </w:r>
      <w:r w:rsidRPr="009F29E7">
        <w:rPr>
          <w:rFonts w:cs="Abz-2 (Badr)" w:hint="cs"/>
          <w:sz w:val="28"/>
          <w:szCs w:val="28"/>
          <w:rtl/>
        </w:rPr>
        <w:t>«</w:t>
      </w:r>
      <w:r w:rsidRPr="009F29E7">
        <w:rPr>
          <w:rFonts w:cs="Abz-2 (Badr)"/>
          <w:sz w:val="28"/>
          <w:szCs w:val="28"/>
          <w:rtl/>
        </w:rPr>
        <w:t>كلّ</w:t>
      </w:r>
      <w:r w:rsidRPr="009F29E7">
        <w:rPr>
          <w:rFonts w:cs="Abz-2 (Badr)" w:hint="cs"/>
          <w:sz w:val="28"/>
          <w:szCs w:val="28"/>
          <w:rtl/>
        </w:rPr>
        <w:t>»</w:t>
      </w:r>
      <w:r>
        <w:rPr>
          <w:rFonts w:cs="Abz-2 (Badr)" w:hint="cs"/>
          <w:b/>
          <w:bCs/>
          <w:sz w:val="28"/>
          <w:szCs w:val="28"/>
          <w:rtl/>
        </w:rPr>
        <w:t xml:space="preserve"> </w:t>
      </w:r>
      <w:r w:rsidRPr="009F29E7">
        <w:rPr>
          <w:rFonts w:cs="Abz-2 (Badr)"/>
          <w:sz w:val="28"/>
          <w:szCs w:val="28"/>
          <w:rtl/>
        </w:rPr>
        <w:t xml:space="preserve">مترادفاً مع لفظ </w:t>
      </w:r>
      <w:r w:rsidRPr="009F29E7">
        <w:rPr>
          <w:rFonts w:cs="Abz-2 (Badr)" w:hint="cs"/>
          <w:sz w:val="28"/>
          <w:szCs w:val="28"/>
          <w:rtl/>
        </w:rPr>
        <w:t>«</w:t>
      </w:r>
      <w:r w:rsidRPr="009F29E7">
        <w:rPr>
          <w:rFonts w:cs="Abz-2 (Badr)"/>
          <w:sz w:val="28"/>
          <w:szCs w:val="28"/>
          <w:rtl/>
        </w:rPr>
        <w:t>الإحاطة</w:t>
      </w:r>
      <w:r w:rsidRPr="009F29E7">
        <w:rPr>
          <w:rFonts w:cs="Abz-2 (Badr)" w:hint="cs"/>
          <w:sz w:val="28"/>
          <w:szCs w:val="28"/>
          <w:rtl/>
        </w:rPr>
        <w:t>»</w:t>
      </w:r>
      <w:r w:rsidRPr="009F29E7">
        <w:rPr>
          <w:rFonts w:cs="Abz-2 (Badr)"/>
          <w:sz w:val="28"/>
          <w:szCs w:val="28"/>
          <w:rtl/>
        </w:rPr>
        <w:t>، وعلى الثاني يلزم عدم إمكان إجراء أحكام الاسم عليها</w:t>
      </w:r>
      <w:r>
        <w:rPr>
          <w:rFonts w:cs="Abz-2 (Badr)" w:hint="cs"/>
          <w:sz w:val="28"/>
          <w:szCs w:val="28"/>
          <w:rtl/>
        </w:rPr>
        <w:t>.</w:t>
      </w:r>
      <w:r w:rsidRPr="009F29E7">
        <w:rPr>
          <w:rStyle w:val="FootnoteReference"/>
          <w:rFonts w:cs="Abz-2 (Badr)"/>
          <w:spacing w:val="-2"/>
          <w:sz w:val="28"/>
          <w:szCs w:val="28"/>
          <w:rtl/>
        </w:rPr>
        <w:footnoteReference w:id="3"/>
      </w:r>
    </w:p>
    <w:p w14:paraId="0E1ACBA4" w14:textId="77777777" w:rsidR="002F16B4" w:rsidRDefault="002F16B4" w:rsidP="002F16B4">
      <w:pPr>
        <w:widowControl w:val="0"/>
        <w:bidi/>
        <w:spacing w:after="0" w:line="259" w:lineRule="auto"/>
        <w:ind w:firstLine="289"/>
        <w:jc w:val="both"/>
        <w:rPr>
          <w:rFonts w:cs="Abz-2 (Badr)"/>
          <w:sz w:val="28"/>
          <w:szCs w:val="28"/>
          <w:rtl/>
        </w:rPr>
      </w:pPr>
      <w:r w:rsidRPr="009F29E7">
        <w:rPr>
          <w:rFonts w:cs="Abz-2 (Badr)"/>
          <w:sz w:val="28"/>
          <w:szCs w:val="28"/>
          <w:rtl/>
        </w:rPr>
        <w:t>وكما يظهر من كلماته ف</w:t>
      </w:r>
      <w:r>
        <w:rPr>
          <w:rFonts w:cs="Abz-2 (Badr)" w:hint="cs"/>
          <w:sz w:val="28"/>
          <w:szCs w:val="28"/>
          <w:rtl/>
        </w:rPr>
        <w:t xml:space="preserve">ليس </w:t>
      </w:r>
      <w:r w:rsidRPr="009F29E7">
        <w:rPr>
          <w:rFonts w:cs="Abz-2 (Badr)"/>
          <w:sz w:val="28"/>
          <w:szCs w:val="28"/>
          <w:rtl/>
        </w:rPr>
        <w:t>مدّعاه أنّ مفهوم</w:t>
      </w:r>
      <w:r>
        <w:rPr>
          <w:rFonts w:cs="Abz-2 (Badr)" w:hint="cs"/>
          <w:sz w:val="28"/>
          <w:szCs w:val="28"/>
          <w:rtl/>
        </w:rPr>
        <w:t xml:space="preserve"> «</w:t>
      </w:r>
      <w:r w:rsidRPr="009F29E7">
        <w:rPr>
          <w:rFonts w:cs="Abz-2 (Badr)"/>
          <w:sz w:val="28"/>
          <w:szCs w:val="28"/>
          <w:rtl/>
        </w:rPr>
        <w:t>كلّ</w:t>
      </w:r>
      <w:r>
        <w:rPr>
          <w:rFonts w:cs="Abz-2 (Badr)" w:hint="cs"/>
          <w:sz w:val="28"/>
          <w:szCs w:val="28"/>
          <w:rtl/>
        </w:rPr>
        <w:t xml:space="preserve">» </w:t>
      </w:r>
      <w:r w:rsidRPr="009F29E7">
        <w:rPr>
          <w:rFonts w:cs="Abz-2 (Badr)"/>
          <w:sz w:val="28"/>
          <w:szCs w:val="28"/>
          <w:rtl/>
        </w:rPr>
        <w:t>يشتمل على أفراد مدخوله</w:t>
      </w:r>
      <w:r>
        <w:rPr>
          <w:rFonts w:cs="Abz-2 (Badr)" w:hint="cs"/>
          <w:sz w:val="28"/>
          <w:szCs w:val="28"/>
          <w:rtl/>
        </w:rPr>
        <w:t xml:space="preserve"> کما ادّعاه الشهيد الصدر</w:t>
      </w:r>
      <w:r w:rsidRPr="009F29E7">
        <w:rPr>
          <w:rFonts w:cs="Abz-2 (Badr)"/>
          <w:sz w:val="28"/>
          <w:szCs w:val="28"/>
          <w:rtl/>
        </w:rPr>
        <w:t>، بل يرى أنّ مفهوم</w:t>
      </w:r>
      <w:r>
        <w:rPr>
          <w:rFonts w:cs="Abz-2 (Badr)" w:hint="cs"/>
          <w:sz w:val="28"/>
          <w:szCs w:val="28"/>
          <w:rtl/>
        </w:rPr>
        <w:t xml:space="preserve"> «</w:t>
      </w:r>
      <w:r w:rsidRPr="009F29E7">
        <w:rPr>
          <w:rFonts w:cs="Abz-2 (Badr)"/>
          <w:sz w:val="28"/>
          <w:szCs w:val="28"/>
          <w:rtl/>
        </w:rPr>
        <w:t>كلّ</w:t>
      </w:r>
      <w:r>
        <w:rPr>
          <w:rFonts w:cs="Abz-2 (Badr)" w:hint="cs"/>
          <w:sz w:val="28"/>
          <w:szCs w:val="28"/>
          <w:rtl/>
        </w:rPr>
        <w:t xml:space="preserve">» </w:t>
      </w:r>
      <w:r w:rsidRPr="009F29E7">
        <w:rPr>
          <w:rFonts w:cs="Abz-2 (Badr)"/>
          <w:sz w:val="28"/>
          <w:szCs w:val="28"/>
          <w:rtl/>
        </w:rPr>
        <w:t xml:space="preserve">هو مقدار كمّ المدخول وتحديده بأعلى مراتبه، والذي يمكن اختصاره بتعبير </w:t>
      </w:r>
      <w:r>
        <w:rPr>
          <w:rFonts w:cs="Abz-2 (Badr)" w:hint="cs"/>
          <w:sz w:val="28"/>
          <w:szCs w:val="28"/>
          <w:rtl/>
        </w:rPr>
        <w:t xml:space="preserve">«آحاد </w:t>
      </w:r>
      <w:r w:rsidRPr="009F29E7">
        <w:rPr>
          <w:rFonts w:cs="Abz-2 (Badr)"/>
          <w:sz w:val="28"/>
          <w:szCs w:val="28"/>
          <w:rtl/>
        </w:rPr>
        <w:t>أفراد</w:t>
      </w:r>
      <w:r>
        <w:rPr>
          <w:rFonts w:cs="Abz-2 (Badr)" w:hint="cs"/>
          <w:sz w:val="28"/>
          <w:szCs w:val="28"/>
          <w:rtl/>
        </w:rPr>
        <w:t xml:space="preserve"> المدخول»</w:t>
      </w:r>
      <w:r w:rsidRPr="009F29E7">
        <w:rPr>
          <w:rFonts w:cs="Abz-2 (Badr)"/>
          <w:sz w:val="28"/>
          <w:szCs w:val="28"/>
          <w:rtl/>
        </w:rPr>
        <w:t xml:space="preserve"> كما مرّ في مدّعانا أيضاً</w:t>
      </w:r>
      <w:r>
        <w:rPr>
          <w:rFonts w:cs="Abz-2 (Badr)" w:hint="cs"/>
          <w:sz w:val="28"/>
          <w:szCs w:val="28"/>
          <w:rtl/>
        </w:rPr>
        <w:t>.</w:t>
      </w:r>
    </w:p>
    <w:p w14:paraId="3503093D" w14:textId="77777777" w:rsidR="002F16B4" w:rsidRDefault="002F16B4" w:rsidP="002F16B4">
      <w:pPr>
        <w:widowControl w:val="0"/>
        <w:bidi/>
        <w:spacing w:after="0" w:line="259" w:lineRule="auto"/>
        <w:ind w:firstLine="289"/>
        <w:jc w:val="both"/>
        <w:rPr>
          <w:rFonts w:cs="Abz-2 (Badr)"/>
          <w:sz w:val="28"/>
          <w:szCs w:val="28"/>
          <w:rtl/>
        </w:rPr>
      </w:pPr>
      <w:r w:rsidRPr="009F29E7">
        <w:rPr>
          <w:rFonts w:cs="Abz-2 (Badr)"/>
          <w:sz w:val="28"/>
          <w:szCs w:val="28"/>
          <w:rtl/>
        </w:rPr>
        <w:t xml:space="preserve">غير أنّه </w:t>
      </w:r>
      <w:r>
        <w:rPr>
          <w:rFonts w:cs="Abz-2 (Badr)" w:hint="cs"/>
          <w:sz w:val="28"/>
          <w:szCs w:val="28"/>
          <w:rtl/>
        </w:rPr>
        <w:t>جعل</w:t>
      </w:r>
      <w:r w:rsidRPr="009F29E7">
        <w:rPr>
          <w:rFonts w:cs="Abz-2 (Badr)"/>
          <w:sz w:val="28"/>
          <w:szCs w:val="28"/>
          <w:rtl/>
        </w:rPr>
        <w:t xml:space="preserve"> الشمول والإحاطة لازماً عقليّاً لدخول لفظ</w:t>
      </w:r>
      <w:r>
        <w:rPr>
          <w:rFonts w:cs="Abz-2 (Badr)" w:hint="cs"/>
          <w:sz w:val="28"/>
          <w:szCs w:val="28"/>
          <w:rtl/>
        </w:rPr>
        <w:t xml:space="preserve"> «</w:t>
      </w:r>
      <w:r w:rsidRPr="009F29E7">
        <w:rPr>
          <w:rFonts w:cs="Abz-2 (Badr)"/>
          <w:sz w:val="28"/>
          <w:szCs w:val="28"/>
          <w:rtl/>
        </w:rPr>
        <w:t>كلّ</w:t>
      </w:r>
      <w:r>
        <w:rPr>
          <w:rFonts w:cs="Abz-2 (Badr)" w:hint="cs"/>
          <w:sz w:val="28"/>
          <w:szCs w:val="28"/>
          <w:rtl/>
        </w:rPr>
        <w:t xml:space="preserve">» </w:t>
      </w:r>
      <w:r w:rsidRPr="009F29E7">
        <w:rPr>
          <w:rFonts w:cs="Abz-2 (Badr)"/>
          <w:sz w:val="28"/>
          <w:szCs w:val="28"/>
          <w:rtl/>
        </w:rPr>
        <w:t>على مدخوله، وهذا غير صحيح؛ لأنّ عموم الألفاظ ليس مدلولاً لدليل عقلي، بل هو مدلول للفظ نفسه</w:t>
      </w:r>
      <w:r>
        <w:rPr>
          <w:rFonts w:cs="Abz-2 (Badr)" w:hint="cs"/>
          <w:sz w:val="28"/>
          <w:szCs w:val="28"/>
          <w:rtl/>
        </w:rPr>
        <w:t>.</w:t>
      </w:r>
    </w:p>
    <w:p w14:paraId="50864343" w14:textId="77777777" w:rsidR="002F16B4" w:rsidRDefault="002F16B4" w:rsidP="002F16B4">
      <w:pPr>
        <w:widowControl w:val="0"/>
        <w:bidi/>
        <w:spacing w:after="0" w:line="259" w:lineRule="auto"/>
        <w:ind w:firstLine="289"/>
        <w:jc w:val="both"/>
        <w:rPr>
          <w:rFonts w:cs="Abz-2 (Badr)"/>
          <w:sz w:val="28"/>
          <w:szCs w:val="28"/>
          <w:rtl/>
        </w:rPr>
      </w:pPr>
      <w:r w:rsidRPr="009F29E7">
        <w:rPr>
          <w:rFonts w:cs="Abz-2 (Badr)"/>
          <w:sz w:val="28"/>
          <w:szCs w:val="28"/>
          <w:rtl/>
        </w:rPr>
        <w:t>ومن هنا ينبغي أن يقال</w:t>
      </w:r>
      <w:r>
        <w:rPr>
          <w:rFonts w:cs="Abz-2 (Badr)" w:hint="cs"/>
          <w:sz w:val="28"/>
          <w:szCs w:val="28"/>
          <w:rtl/>
        </w:rPr>
        <w:t>:</w:t>
      </w:r>
      <w:r w:rsidRPr="009F29E7">
        <w:rPr>
          <w:rFonts w:cs="Abz-2 (Badr)"/>
          <w:sz w:val="28"/>
          <w:szCs w:val="28"/>
          <w:rtl/>
        </w:rPr>
        <w:t xml:space="preserve"> إنّ النسبة القائمة بين لفظ</w:t>
      </w:r>
      <w:r>
        <w:rPr>
          <w:rFonts w:cs="Abz-2 (Badr)" w:hint="cs"/>
          <w:sz w:val="28"/>
          <w:szCs w:val="28"/>
          <w:rtl/>
        </w:rPr>
        <w:t xml:space="preserve"> «</w:t>
      </w:r>
      <w:r w:rsidRPr="009F29E7">
        <w:rPr>
          <w:rFonts w:cs="Abz-2 (Badr)"/>
          <w:sz w:val="28"/>
          <w:szCs w:val="28"/>
          <w:rtl/>
        </w:rPr>
        <w:t>كلّ</w:t>
      </w:r>
      <w:r>
        <w:rPr>
          <w:rFonts w:cs="Abz-2 (Badr)" w:hint="cs"/>
          <w:sz w:val="28"/>
          <w:szCs w:val="28"/>
          <w:rtl/>
        </w:rPr>
        <w:t xml:space="preserve">» </w:t>
      </w:r>
      <w:r w:rsidRPr="009F29E7">
        <w:rPr>
          <w:rFonts w:cs="Abz-2 (Badr)"/>
          <w:sz w:val="28"/>
          <w:szCs w:val="28"/>
          <w:rtl/>
        </w:rPr>
        <w:t>ومدخوله قد وضعت على نحو يفيد العموم والشمول، وبذلك يكون العموم مدلولاً لفظيّاً لا عقليّاً</w:t>
      </w:r>
      <w:r>
        <w:rPr>
          <w:rFonts w:cs="Abz-2 (Badr)" w:hint="cs"/>
          <w:sz w:val="28"/>
          <w:szCs w:val="28"/>
          <w:rtl/>
        </w:rPr>
        <w:t>.</w:t>
      </w:r>
    </w:p>
    <w:p w14:paraId="49CF3838" w14:textId="77777777" w:rsidR="002F16B4" w:rsidRPr="00202576" w:rsidRDefault="002F16B4" w:rsidP="002F16B4">
      <w:pPr>
        <w:widowControl w:val="0"/>
        <w:bidi/>
        <w:spacing w:after="0" w:line="259" w:lineRule="auto"/>
        <w:ind w:firstLine="289"/>
        <w:jc w:val="both"/>
        <w:rPr>
          <w:rFonts w:cs="Abz-2 (Badr)"/>
          <w:sz w:val="28"/>
          <w:szCs w:val="28"/>
          <w:rtl/>
        </w:rPr>
      </w:pPr>
      <w:r w:rsidRPr="00202576">
        <w:rPr>
          <w:rFonts w:cs="Abz-2 (Badr)"/>
          <w:sz w:val="28"/>
          <w:szCs w:val="28"/>
          <w:rtl/>
        </w:rPr>
        <w:t>وبعبارة أُخرى: لا فرق ـ من حيث الدخول على المدخول وإيجاد النسبة ـ بين لفظ</w:t>
      </w:r>
      <w:r>
        <w:rPr>
          <w:rFonts w:cs="Abz-2 (Badr)" w:hint="cs"/>
          <w:sz w:val="28"/>
          <w:szCs w:val="28"/>
          <w:rtl/>
        </w:rPr>
        <w:t xml:space="preserve"> «</w:t>
      </w:r>
      <w:r w:rsidRPr="00202576">
        <w:rPr>
          <w:rFonts w:cs="Abz-2 (Badr)"/>
          <w:sz w:val="28"/>
          <w:szCs w:val="28"/>
          <w:rtl/>
        </w:rPr>
        <w:t>كلّ</w:t>
      </w:r>
      <w:r>
        <w:rPr>
          <w:rFonts w:cs="Abz-2 (Badr)" w:hint="cs"/>
          <w:sz w:val="28"/>
          <w:szCs w:val="28"/>
          <w:rtl/>
        </w:rPr>
        <w:t xml:space="preserve">» </w:t>
      </w:r>
      <w:r w:rsidRPr="00202576">
        <w:rPr>
          <w:rFonts w:cs="Abz-2 (Badr)"/>
          <w:sz w:val="28"/>
          <w:szCs w:val="28"/>
          <w:rtl/>
        </w:rPr>
        <w:t>وسائر الألفاظ كـ</w:t>
      </w:r>
      <w:r>
        <w:rPr>
          <w:rFonts w:cs="Abz-2 (Badr)" w:hint="cs"/>
          <w:sz w:val="28"/>
          <w:szCs w:val="28"/>
          <w:rtl/>
        </w:rPr>
        <w:t xml:space="preserve"> «</w:t>
      </w:r>
      <w:r w:rsidRPr="00202576">
        <w:rPr>
          <w:rFonts w:cs="Abz-2 (Badr)"/>
          <w:sz w:val="28"/>
          <w:szCs w:val="28"/>
          <w:rtl/>
        </w:rPr>
        <w:t>نصف</w:t>
      </w:r>
      <w:r>
        <w:rPr>
          <w:rFonts w:cs="Abz-2 (Badr)" w:hint="cs"/>
          <w:sz w:val="28"/>
          <w:szCs w:val="28"/>
          <w:rtl/>
        </w:rPr>
        <w:t xml:space="preserve">» </w:t>
      </w:r>
      <w:r w:rsidRPr="00202576">
        <w:rPr>
          <w:rFonts w:cs="Abz-2 (Badr)"/>
          <w:sz w:val="28"/>
          <w:szCs w:val="28"/>
          <w:rtl/>
        </w:rPr>
        <w:t>أو</w:t>
      </w:r>
      <w:r>
        <w:rPr>
          <w:rFonts w:cs="Abz-2 (Badr)" w:hint="cs"/>
          <w:sz w:val="28"/>
          <w:szCs w:val="28"/>
          <w:rtl/>
        </w:rPr>
        <w:t xml:space="preserve"> «</w:t>
      </w:r>
      <w:r w:rsidRPr="00202576">
        <w:rPr>
          <w:rFonts w:cs="Abz-2 (Badr)"/>
          <w:sz w:val="28"/>
          <w:szCs w:val="28"/>
          <w:rtl/>
        </w:rPr>
        <w:t>ثلث</w:t>
      </w:r>
      <w:r>
        <w:rPr>
          <w:rFonts w:cs="Abz-2 (Badr)" w:hint="cs"/>
          <w:sz w:val="28"/>
          <w:szCs w:val="28"/>
          <w:rtl/>
        </w:rPr>
        <w:t>»</w:t>
      </w:r>
      <w:r w:rsidRPr="00202576">
        <w:rPr>
          <w:rFonts w:cs="Abz-2 (Badr)"/>
          <w:sz w:val="28"/>
          <w:szCs w:val="28"/>
          <w:rtl/>
        </w:rPr>
        <w:t xml:space="preserve"> كما صرّح به المحقّق العراقي؛ فكما أنّه عند قولنا</w:t>
      </w:r>
      <w:r>
        <w:rPr>
          <w:rFonts w:cs="Abz-2 (Badr)" w:hint="cs"/>
          <w:sz w:val="28"/>
          <w:szCs w:val="28"/>
          <w:rtl/>
        </w:rPr>
        <w:t>: «</w:t>
      </w:r>
      <w:r w:rsidRPr="00202576">
        <w:rPr>
          <w:rFonts w:cs="Abz-2 (Badr)"/>
          <w:sz w:val="28"/>
          <w:szCs w:val="28"/>
          <w:rtl/>
        </w:rPr>
        <w:t>نصف الأربعة</w:t>
      </w:r>
      <w:r>
        <w:rPr>
          <w:rFonts w:cs="Abz-2 (Badr)" w:hint="cs"/>
          <w:i/>
          <w:iCs/>
          <w:sz w:val="28"/>
          <w:szCs w:val="28"/>
          <w:rtl/>
        </w:rPr>
        <w:t xml:space="preserve">» </w:t>
      </w:r>
      <w:r w:rsidRPr="00202576">
        <w:rPr>
          <w:rFonts w:cs="Abz-2 (Badr)"/>
          <w:sz w:val="28"/>
          <w:szCs w:val="28"/>
          <w:rtl/>
        </w:rPr>
        <w:t xml:space="preserve">لا يستفاد معنى </w:t>
      </w:r>
      <w:r>
        <w:rPr>
          <w:rFonts w:cs="Abz-2 (Badr)" w:hint="cs"/>
          <w:sz w:val="28"/>
          <w:szCs w:val="28"/>
          <w:rtl/>
        </w:rPr>
        <w:t>«</w:t>
      </w:r>
      <w:r w:rsidRPr="00202576">
        <w:rPr>
          <w:rFonts w:cs="Abz-2 (Badr)"/>
          <w:sz w:val="28"/>
          <w:szCs w:val="28"/>
          <w:rtl/>
        </w:rPr>
        <w:t>الاثنين</w:t>
      </w:r>
      <w:r>
        <w:rPr>
          <w:rFonts w:cs="Abz-2 (Badr)" w:hint="cs"/>
          <w:sz w:val="28"/>
          <w:szCs w:val="28"/>
          <w:rtl/>
        </w:rPr>
        <w:t>»</w:t>
      </w:r>
      <w:r w:rsidRPr="00202576">
        <w:rPr>
          <w:rFonts w:cs="Abz-2 (Badr)"/>
          <w:sz w:val="28"/>
          <w:szCs w:val="28"/>
          <w:rtl/>
        </w:rPr>
        <w:t xml:space="preserve"> لا من «نصف» وحده ولا من «الأربعة» وحدها، بل النسبة القائمة بين «نصف» و«الأربعة» هي التي توجب </w:t>
      </w:r>
      <w:r>
        <w:rPr>
          <w:rFonts w:cs="Abz-2 (Badr)" w:hint="cs"/>
          <w:sz w:val="28"/>
          <w:szCs w:val="28"/>
          <w:rtl/>
        </w:rPr>
        <w:t xml:space="preserve">استفادة </w:t>
      </w:r>
      <w:r w:rsidRPr="00202576">
        <w:rPr>
          <w:rFonts w:cs="Abz-2 (Badr)"/>
          <w:sz w:val="28"/>
          <w:szCs w:val="28"/>
          <w:rtl/>
        </w:rPr>
        <w:t xml:space="preserve">هذا المعنى </w:t>
      </w:r>
      <w:r>
        <w:rPr>
          <w:rFonts w:cs="Abz-2 (Badr)" w:hint="cs"/>
          <w:sz w:val="28"/>
          <w:szCs w:val="28"/>
          <w:rtl/>
        </w:rPr>
        <w:t xml:space="preserve">من «الأربعة» </w:t>
      </w:r>
      <w:r w:rsidRPr="00202576">
        <w:rPr>
          <w:rFonts w:cs="Abz-2 (Badr)"/>
          <w:sz w:val="28"/>
          <w:szCs w:val="28"/>
          <w:rtl/>
        </w:rPr>
        <w:lastRenderedPageBreak/>
        <w:t xml:space="preserve">الواقعة طرفاً لهذه النسبة، </w:t>
      </w:r>
      <w:r>
        <w:rPr>
          <w:rFonts w:cs="Abz-2 (Badr)" w:hint="cs"/>
          <w:sz w:val="28"/>
          <w:szCs w:val="28"/>
          <w:rtl/>
        </w:rPr>
        <w:t>ف</w:t>
      </w:r>
      <w:r w:rsidRPr="00202576">
        <w:rPr>
          <w:rFonts w:cs="Abz-2 (Badr)"/>
          <w:sz w:val="28"/>
          <w:szCs w:val="28"/>
          <w:rtl/>
        </w:rPr>
        <w:t xml:space="preserve">كذلك الحال في استفادة العموم؛ بمعنى أنّ مدخول «كلّ» </w:t>
      </w:r>
      <w:r>
        <w:rPr>
          <w:rFonts w:cs="Abz-2 (Badr)" w:hint="cs"/>
          <w:sz w:val="28"/>
          <w:szCs w:val="28"/>
          <w:rtl/>
        </w:rPr>
        <w:t xml:space="preserve">لا يدلّ </w:t>
      </w:r>
      <w:r w:rsidRPr="00202576">
        <w:rPr>
          <w:rFonts w:cs="Abz-2 (Badr)"/>
          <w:sz w:val="28"/>
          <w:szCs w:val="28"/>
          <w:rtl/>
        </w:rPr>
        <w:t xml:space="preserve">بمفرده على شمول أفراده، ولا يشتمل لفظ «كلّ» على أفراد مدخوله، بل إنّ النسبة القائمة بين «كلّ» ومدخوله هي التي تقتضي استفادة عموم </w:t>
      </w:r>
      <w:r>
        <w:rPr>
          <w:rFonts w:cs="Abz-2 (Badr)" w:hint="cs"/>
          <w:sz w:val="28"/>
          <w:szCs w:val="28"/>
          <w:rtl/>
        </w:rPr>
        <w:t xml:space="preserve">مدخوله </w:t>
      </w:r>
      <w:r w:rsidRPr="00202576">
        <w:rPr>
          <w:rFonts w:cs="Abz-2 (Badr)"/>
          <w:sz w:val="28"/>
          <w:szCs w:val="28"/>
          <w:rtl/>
        </w:rPr>
        <w:t>وشمول</w:t>
      </w:r>
      <w:r>
        <w:rPr>
          <w:rFonts w:cs="Abz-2 (Badr)" w:hint="cs"/>
          <w:sz w:val="28"/>
          <w:szCs w:val="28"/>
          <w:rtl/>
        </w:rPr>
        <w:t>ه لجميع</w:t>
      </w:r>
      <w:r w:rsidRPr="00202576">
        <w:rPr>
          <w:rFonts w:cs="Abz-2 (Badr)"/>
          <w:sz w:val="28"/>
          <w:szCs w:val="28"/>
          <w:rtl/>
        </w:rPr>
        <w:t xml:space="preserve"> أفراده</w:t>
      </w:r>
      <w:r>
        <w:rPr>
          <w:rFonts w:cs="Abz-2 (Badr)" w:hint="cs"/>
          <w:sz w:val="28"/>
          <w:szCs w:val="28"/>
          <w:rtl/>
        </w:rPr>
        <w:t>.</w:t>
      </w:r>
    </w:p>
    <w:p w14:paraId="2DAC9A75" w14:textId="77777777" w:rsidR="002F16B4" w:rsidRPr="00202576" w:rsidRDefault="002F16B4" w:rsidP="002F16B4">
      <w:pPr>
        <w:widowControl w:val="0"/>
        <w:bidi/>
        <w:spacing w:after="0" w:line="259" w:lineRule="auto"/>
        <w:ind w:firstLine="289"/>
        <w:jc w:val="both"/>
        <w:rPr>
          <w:rFonts w:cs="Abz-2 (Badr)"/>
          <w:sz w:val="28"/>
          <w:szCs w:val="28"/>
        </w:rPr>
      </w:pPr>
      <w:r>
        <w:rPr>
          <w:rFonts w:cs="Abz-2 (Badr)" w:hint="cs"/>
          <w:sz w:val="28"/>
          <w:szCs w:val="28"/>
          <w:rtl/>
        </w:rPr>
        <w:t>ف</w:t>
      </w:r>
      <w:r w:rsidRPr="00202576">
        <w:rPr>
          <w:rFonts w:cs="Abz-2 (Badr)"/>
          <w:sz w:val="28"/>
          <w:szCs w:val="28"/>
          <w:rtl/>
        </w:rPr>
        <w:t>العموم ليس بمعنى شمول مفهوم لجميع أفراده، بل المراد أنّ اللفظ الدالّ على مفهوم ما إذا كان واجداً ل</w:t>
      </w:r>
      <w:r>
        <w:rPr>
          <w:rFonts w:cs="Abz-2 (Badr)" w:hint="cs"/>
          <w:sz w:val="28"/>
          <w:szCs w:val="28"/>
          <w:rtl/>
        </w:rPr>
        <w:t xml:space="preserve">صفة </w:t>
      </w:r>
      <w:r w:rsidRPr="00202576">
        <w:rPr>
          <w:rFonts w:cs="Abz-2 (Badr)"/>
          <w:sz w:val="28"/>
          <w:szCs w:val="28"/>
          <w:rtl/>
        </w:rPr>
        <w:t>لعموم، فإنّه يقتضي أن تلحظ جميع أفراد ذلك المفهوم في مرحلة الدلالة التصوّرية</w:t>
      </w:r>
      <w:r>
        <w:rPr>
          <w:rFonts w:cs="Abz-2 (Badr)" w:hint="cs"/>
          <w:sz w:val="28"/>
          <w:szCs w:val="28"/>
          <w:rtl/>
        </w:rPr>
        <w:t>.</w:t>
      </w:r>
    </w:p>
    <w:p w14:paraId="51AE3360" w14:textId="77777777" w:rsidR="002F16B4" w:rsidRPr="00D505EB" w:rsidRDefault="002F16B4" w:rsidP="002F16B4">
      <w:pPr>
        <w:widowControl w:val="0"/>
        <w:bidi/>
        <w:spacing w:after="0" w:line="259" w:lineRule="auto"/>
        <w:ind w:firstLine="289"/>
        <w:jc w:val="both"/>
        <w:rPr>
          <w:rFonts w:cs="Abz-2 (Badr)"/>
          <w:spacing w:val="-2"/>
          <w:sz w:val="28"/>
          <w:szCs w:val="28"/>
          <w:rtl/>
        </w:rPr>
      </w:pPr>
      <w:r w:rsidRPr="00202576">
        <w:rPr>
          <w:rFonts w:cs="Abz-2 (Badr)"/>
          <w:sz w:val="28"/>
          <w:szCs w:val="28"/>
          <w:rtl/>
        </w:rPr>
        <w:t xml:space="preserve">وعلى هذا الأساس يمكن </w:t>
      </w:r>
      <w:r>
        <w:rPr>
          <w:rFonts w:cs="Abz-2 (Badr)" w:hint="cs"/>
          <w:sz w:val="28"/>
          <w:szCs w:val="28"/>
          <w:rtl/>
        </w:rPr>
        <w:t>ال</w:t>
      </w:r>
      <w:r w:rsidRPr="00202576">
        <w:rPr>
          <w:rFonts w:cs="Abz-2 (Badr)"/>
          <w:sz w:val="28"/>
          <w:szCs w:val="28"/>
          <w:rtl/>
        </w:rPr>
        <w:t>قول</w:t>
      </w:r>
      <w:r>
        <w:rPr>
          <w:rFonts w:cs="Abz-2 (Badr)" w:hint="cs"/>
          <w:sz w:val="28"/>
          <w:szCs w:val="28"/>
          <w:rtl/>
        </w:rPr>
        <w:t xml:space="preserve"> في تعريف العموم</w:t>
      </w:r>
      <w:r w:rsidRPr="00202576">
        <w:rPr>
          <w:rFonts w:cs="Abz-2 (Badr)"/>
          <w:sz w:val="28"/>
          <w:szCs w:val="28"/>
          <w:rtl/>
        </w:rPr>
        <w:t>: إنّ</w:t>
      </w:r>
      <w:r>
        <w:rPr>
          <w:rFonts w:cs="Abz-2 (Badr)" w:hint="cs"/>
          <w:sz w:val="28"/>
          <w:szCs w:val="28"/>
          <w:rtl/>
        </w:rPr>
        <w:t xml:space="preserve">ه </w:t>
      </w:r>
      <w:r w:rsidRPr="00202576">
        <w:rPr>
          <w:rFonts w:cs="Abz-2 (Badr)"/>
          <w:sz w:val="28"/>
          <w:szCs w:val="28"/>
          <w:rtl/>
        </w:rPr>
        <w:t>نسبة ينشئها دال</w:t>
      </w:r>
      <w:r>
        <w:rPr>
          <w:rFonts w:cs="Abz-2 (Badr)" w:hint="cs"/>
          <w:sz w:val="28"/>
          <w:szCs w:val="28"/>
          <w:rtl/>
        </w:rPr>
        <w:t>ّ</w:t>
      </w:r>
      <w:r w:rsidRPr="00202576">
        <w:rPr>
          <w:rFonts w:cs="Abz-2 (Badr)"/>
          <w:sz w:val="28"/>
          <w:szCs w:val="28"/>
          <w:rtl/>
        </w:rPr>
        <w:t xml:space="preserve"> لفظي بين مفهوم وأفراده توجب أن تلحظ جميع تلك الأفراد في مرحلة الدلالة التصوّري</w:t>
      </w:r>
      <w:r>
        <w:rPr>
          <w:rFonts w:cs="Abz-2 (Badr)" w:hint="cs"/>
          <w:sz w:val="28"/>
          <w:szCs w:val="28"/>
          <w:rtl/>
        </w:rPr>
        <w:t>ّ</w:t>
      </w:r>
      <w:r w:rsidRPr="00202576">
        <w:rPr>
          <w:rFonts w:cs="Abz-2 (Badr)"/>
          <w:sz w:val="28"/>
          <w:szCs w:val="28"/>
          <w:rtl/>
        </w:rPr>
        <w:t>ة</w:t>
      </w:r>
      <w:r>
        <w:rPr>
          <w:rFonts w:cs="Abz-2 (Badr)" w:hint="cs"/>
          <w:sz w:val="28"/>
          <w:szCs w:val="28"/>
          <w:rtl/>
        </w:rPr>
        <w:t>.</w:t>
      </w:r>
      <w:bookmarkEnd w:id="2"/>
    </w:p>
    <w:p w14:paraId="7D9979DE" w14:textId="26D41A3F" w:rsidR="001B24FC" w:rsidRPr="002F16B4" w:rsidRDefault="001B24FC" w:rsidP="002F16B4">
      <w:pPr>
        <w:rPr>
          <w:rtl/>
        </w:rPr>
      </w:pPr>
    </w:p>
    <w:sectPr w:rsidR="001B24FC" w:rsidRPr="002F16B4"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DCCA5" w14:textId="77777777" w:rsidR="00BA182D" w:rsidRDefault="00BA182D" w:rsidP="00C336C5">
      <w:pPr>
        <w:spacing w:after="0" w:line="240" w:lineRule="auto"/>
      </w:pPr>
      <w:r>
        <w:separator/>
      </w:r>
    </w:p>
  </w:endnote>
  <w:endnote w:type="continuationSeparator" w:id="0">
    <w:p w14:paraId="0E189762" w14:textId="77777777" w:rsidR="00BA182D" w:rsidRDefault="00BA182D" w:rsidP="00C336C5">
      <w:pPr>
        <w:spacing w:after="0" w:line="240" w:lineRule="auto"/>
      </w:pPr>
      <w:r>
        <w:continuationSeparator/>
      </w:r>
    </w:p>
  </w:endnote>
  <w:endnote w:type="continuationNotice" w:id="1">
    <w:p w14:paraId="66C353D5" w14:textId="77777777" w:rsidR="00BA182D" w:rsidRDefault="00BA1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18B8" w14:textId="77777777" w:rsidR="002F16B4" w:rsidRDefault="002F1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EAD7" w14:textId="77777777" w:rsidR="002F16B4" w:rsidRDefault="002F1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60417" w14:textId="77777777" w:rsidR="00BA182D" w:rsidRDefault="00BA182D" w:rsidP="00C336C5">
      <w:pPr>
        <w:bidi/>
        <w:spacing w:after="0" w:line="240" w:lineRule="auto"/>
      </w:pPr>
      <w:r>
        <w:separator/>
      </w:r>
    </w:p>
  </w:footnote>
  <w:footnote w:type="continuationSeparator" w:id="0">
    <w:p w14:paraId="0A252ACC" w14:textId="77777777" w:rsidR="00BA182D" w:rsidRDefault="00BA182D" w:rsidP="00C336C5">
      <w:pPr>
        <w:spacing w:after="0" w:line="240" w:lineRule="auto"/>
      </w:pPr>
      <w:r>
        <w:continuationSeparator/>
      </w:r>
    </w:p>
  </w:footnote>
  <w:footnote w:type="continuationNotice" w:id="1">
    <w:p w14:paraId="2221447D" w14:textId="77777777" w:rsidR="00BA182D" w:rsidRDefault="00BA182D">
      <w:pPr>
        <w:spacing w:after="0" w:line="240" w:lineRule="auto"/>
      </w:pPr>
    </w:p>
  </w:footnote>
  <w:footnote w:id="2">
    <w:p w14:paraId="22F5BE8C" w14:textId="77777777" w:rsidR="002F16B4" w:rsidRPr="00352C37" w:rsidRDefault="002F16B4" w:rsidP="002F16B4">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نهاية الأفکار،ج2،ص504 و 505</w:t>
      </w:r>
      <w:r w:rsidRPr="00352C37">
        <w:rPr>
          <w:rFonts w:cs="Abz-2 (Badr)" w:hint="cs"/>
          <w:rtl/>
          <w:lang w:bidi="fa-IR"/>
        </w:rPr>
        <w:t>.</w:t>
      </w:r>
    </w:p>
  </w:footnote>
  <w:footnote w:id="3">
    <w:p w14:paraId="489BBE13" w14:textId="77777777" w:rsidR="002F16B4" w:rsidRPr="00352C37" w:rsidRDefault="002F16B4" w:rsidP="002F16B4">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نهاية الأفکار،ج2،ص504 و 505</w:t>
      </w:r>
      <w:r w:rsidRPr="00352C37">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80E1" w14:textId="77777777" w:rsidR="002F16B4" w:rsidRDefault="002F1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A8A7530" w:rsidR="008666ED" w:rsidRDefault="008666ED" w:rsidP="008666ED">
                          <w:pPr>
                            <w:bidi/>
                          </w:pPr>
                          <w:r>
                            <w:rPr>
                              <w:rFonts w:cs="B Mehr" w:hint="cs"/>
                              <w:rtl/>
                            </w:rPr>
                            <w:t xml:space="preserve">تاریخ :  </w:t>
                          </w:r>
                          <w:r w:rsidR="002F16B4">
                            <w:rPr>
                              <w:rFonts w:cs="B Mehr" w:hint="cs"/>
                              <w:rtl/>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2F16B4">
                            <w:rPr>
                              <w:rFonts w:cs="B Mehr" w:hint="cs"/>
                              <w:rtl/>
                              <w:lang w:bidi="fa-IR"/>
                            </w:rPr>
                            <w:t>14</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A8A7530" w:rsidR="008666ED" w:rsidRDefault="008666ED" w:rsidP="008666ED">
                    <w:pPr>
                      <w:bidi/>
                    </w:pPr>
                    <w:r>
                      <w:rPr>
                        <w:rFonts w:cs="B Mehr" w:hint="cs"/>
                        <w:rtl/>
                      </w:rPr>
                      <w:t xml:space="preserve">تاریخ :  </w:t>
                    </w:r>
                    <w:r w:rsidR="002F16B4">
                      <w:rPr>
                        <w:rFonts w:cs="B Mehr" w:hint="cs"/>
                        <w:rtl/>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2F16B4">
                      <w:rPr>
                        <w:rFonts w:cs="B Mehr" w:hint="cs"/>
                        <w:rtl/>
                        <w:lang w:bidi="fa-IR"/>
                      </w:rPr>
                      <w:t>14</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7060" w14:textId="77777777" w:rsidR="002F16B4" w:rsidRDefault="002F16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1200</cp:revision>
  <cp:lastPrinted>2025-04-15T09:36:00Z</cp:lastPrinted>
  <dcterms:created xsi:type="dcterms:W3CDTF">2022-10-16T08:36:00Z</dcterms:created>
  <dcterms:modified xsi:type="dcterms:W3CDTF">2025-10-06T08:10:00Z</dcterms:modified>
</cp:coreProperties>
</file>