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53E17" w14:textId="77777777" w:rsidR="00B10162" w:rsidRPr="00C27AEE" w:rsidRDefault="00B10162" w:rsidP="00B10162">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w:t>
      </w:r>
      <w:r>
        <w:rPr>
          <w:rFonts w:cs="QuranTaha"/>
          <w:sz w:val="28"/>
          <w:szCs w:val="28"/>
          <w:rtl/>
          <w:lang w:bidi="fa-IR"/>
        </w:rPr>
        <w:t xml:space="preserve"> </w:t>
      </w:r>
      <w:r w:rsidRPr="00C27AEE">
        <w:rPr>
          <w:rFonts w:cs="QuranTaha"/>
          <w:sz w:val="28"/>
          <w:szCs w:val="28"/>
          <w:rtl/>
          <w:lang w:bidi="fa-IR"/>
        </w:rPr>
        <w:t>اللَّهِ</w:t>
      </w:r>
      <w:r>
        <w:rPr>
          <w:rFonts w:cs="QuranTaha"/>
          <w:sz w:val="28"/>
          <w:szCs w:val="28"/>
          <w:rtl/>
          <w:lang w:bidi="fa-IR"/>
        </w:rPr>
        <w:t xml:space="preserve"> </w:t>
      </w:r>
      <w:r w:rsidRPr="00C27AEE">
        <w:rPr>
          <w:rFonts w:cs="QuranTaha"/>
          <w:sz w:val="28"/>
          <w:szCs w:val="28"/>
          <w:rtl/>
          <w:lang w:bidi="fa-IR"/>
        </w:rPr>
        <w:t>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37EBD44B" w14:textId="77777777" w:rsidR="00B10162" w:rsidRDefault="00B10162" w:rsidP="00B10162">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6D3C1636" w14:textId="77777777" w:rsidR="00B10162" w:rsidRDefault="00B10162" w:rsidP="00B10162">
      <w:pPr>
        <w:widowControl w:val="0"/>
        <w:bidi/>
        <w:spacing w:after="240" w:line="259" w:lineRule="auto"/>
        <w:jc w:val="center"/>
        <w:rPr>
          <w:rFonts w:cs="B Mitra"/>
          <w:b/>
          <w:bCs/>
          <w:sz w:val="32"/>
          <w:szCs w:val="32"/>
          <w:rtl/>
          <w:lang w:bidi="fa-IR"/>
        </w:rPr>
      </w:pPr>
      <w:r>
        <w:rPr>
          <w:rFonts w:cs="B Mitra" w:hint="cs"/>
          <w:b/>
          <w:bCs/>
          <w:sz w:val="32"/>
          <w:szCs w:val="32"/>
          <w:rtl/>
          <w:lang w:bidi="fa-IR"/>
        </w:rPr>
        <w:t>جلسه 943</w:t>
      </w:r>
    </w:p>
    <w:bookmarkEnd w:id="0"/>
    <w:p w14:paraId="352D1512" w14:textId="77777777" w:rsidR="00B10162" w:rsidRDefault="00B10162" w:rsidP="00B10162">
      <w:pPr>
        <w:widowControl w:val="0"/>
        <w:bidi/>
        <w:spacing w:line="264" w:lineRule="auto"/>
        <w:ind w:firstLine="284"/>
        <w:jc w:val="center"/>
        <w:rPr>
          <w:rFonts w:cs="B Mitra"/>
          <w:b/>
          <w:bCs/>
          <w:sz w:val="32"/>
          <w:szCs w:val="32"/>
          <w:rtl/>
          <w:lang w:bidi="fa-IR"/>
        </w:rPr>
      </w:pPr>
      <w:r w:rsidRPr="00634D60">
        <w:rPr>
          <w:rFonts w:cs="B Mitra" w:hint="cs"/>
          <w:b/>
          <w:bCs/>
          <w:sz w:val="32"/>
          <w:szCs w:val="32"/>
          <w:rtl/>
          <w:lang w:bidi="fa-IR"/>
        </w:rPr>
        <w:t>عام و خاص</w:t>
      </w:r>
    </w:p>
    <w:p w14:paraId="1D8E2C55" w14:textId="77777777" w:rsidR="00B10162" w:rsidRPr="00E008A2" w:rsidRDefault="00B10162" w:rsidP="00B10162">
      <w:pPr>
        <w:widowControl w:val="0"/>
        <w:bidi/>
        <w:spacing w:before="240" w:line="264" w:lineRule="auto"/>
        <w:ind w:firstLine="289"/>
        <w:jc w:val="both"/>
        <w:rPr>
          <w:rFonts w:cs="2  Mitra"/>
          <w:sz w:val="28"/>
          <w:szCs w:val="28"/>
          <w:rtl/>
        </w:rPr>
      </w:pPr>
      <w:r w:rsidRPr="00E008A2">
        <w:rPr>
          <w:rFonts w:cs="2  Mitra"/>
          <w:sz w:val="28"/>
          <w:szCs w:val="28"/>
          <w:rtl/>
        </w:rPr>
        <w:t>پیش از ورود به مبحث عام و خاص، ذکر چند نکته به‌عنوان مقدمه ضروری است</w:t>
      </w:r>
      <w:r w:rsidRPr="00E008A2">
        <w:rPr>
          <w:rFonts w:cs="2  Mitra" w:hint="cs"/>
          <w:sz w:val="28"/>
          <w:szCs w:val="28"/>
          <w:rtl/>
        </w:rPr>
        <w:t>:</w:t>
      </w:r>
    </w:p>
    <w:p w14:paraId="724775B8" w14:textId="77777777" w:rsidR="00B10162" w:rsidRPr="00E008A2" w:rsidRDefault="00B10162" w:rsidP="00B10162">
      <w:pPr>
        <w:widowControl w:val="0"/>
        <w:bidi/>
        <w:spacing w:before="240" w:line="264" w:lineRule="auto"/>
        <w:ind w:firstLine="289"/>
        <w:jc w:val="both"/>
        <w:rPr>
          <w:rFonts w:ascii="Amiri" w:hAnsi="Amiri" w:cs="Amiri"/>
          <w:b/>
          <w:bCs/>
          <w:sz w:val="26"/>
          <w:szCs w:val="26"/>
          <w:rtl/>
        </w:rPr>
      </w:pPr>
      <w:r w:rsidRPr="00E008A2">
        <w:rPr>
          <w:rFonts w:ascii="Amiri" w:hAnsi="Amiri" w:cs="Amiri"/>
          <w:b/>
          <w:bCs/>
          <w:sz w:val="26"/>
          <w:szCs w:val="26"/>
          <w:rtl/>
        </w:rPr>
        <w:t>مقدمه اول: تعریف عموم</w:t>
      </w:r>
    </w:p>
    <w:p w14:paraId="3A7C0091" w14:textId="77777777" w:rsidR="00B10162" w:rsidRDefault="00B10162" w:rsidP="00B10162">
      <w:pPr>
        <w:widowControl w:val="0"/>
        <w:bidi/>
        <w:spacing w:before="240" w:line="264" w:lineRule="auto"/>
        <w:ind w:firstLine="289"/>
        <w:jc w:val="both"/>
        <w:rPr>
          <w:rFonts w:cs="2  Mitra"/>
          <w:sz w:val="28"/>
          <w:szCs w:val="28"/>
          <w:rtl/>
        </w:rPr>
      </w:pPr>
      <w:r w:rsidRPr="00E008A2">
        <w:rPr>
          <w:rFonts w:cs="2  Mitra"/>
          <w:sz w:val="28"/>
          <w:szCs w:val="28"/>
          <w:rtl/>
        </w:rPr>
        <w:t xml:space="preserve">مرحوم آخوند می‌فرماید: تعریفی که اصولیان از «عموم» ارائه کرده‌اند، تعریف حدّی نیست، بلکه </w:t>
      </w:r>
      <w:r>
        <w:rPr>
          <w:rFonts w:cs="2  Mitra" w:hint="cs"/>
          <w:sz w:val="28"/>
          <w:szCs w:val="28"/>
          <w:rtl/>
        </w:rPr>
        <w:t xml:space="preserve">تعریفی </w:t>
      </w:r>
      <w:r w:rsidRPr="00E008A2">
        <w:rPr>
          <w:rFonts w:cs="2  Mitra"/>
          <w:sz w:val="28"/>
          <w:szCs w:val="28"/>
          <w:rtl/>
        </w:rPr>
        <w:t xml:space="preserve">شرح‌الاسمی است </w:t>
      </w:r>
      <w:r>
        <w:rPr>
          <w:rFonts w:cs="2  Mitra" w:hint="cs"/>
          <w:sz w:val="28"/>
          <w:szCs w:val="28"/>
          <w:rtl/>
        </w:rPr>
        <w:t xml:space="preserve">برای </w:t>
      </w:r>
      <w:r w:rsidRPr="00970915">
        <w:rPr>
          <w:rFonts w:cs="2  Mitra"/>
          <w:sz w:val="28"/>
          <w:szCs w:val="28"/>
          <w:rtl/>
        </w:rPr>
        <w:t xml:space="preserve">بیان مفهومی که جامع میان اموری </w:t>
      </w:r>
      <w:r>
        <w:rPr>
          <w:rFonts w:cs="2  Mitra" w:hint="cs"/>
          <w:sz w:val="28"/>
          <w:szCs w:val="28"/>
          <w:rtl/>
        </w:rPr>
        <w:t xml:space="preserve">باشد </w:t>
      </w:r>
      <w:r w:rsidRPr="00970915">
        <w:rPr>
          <w:rFonts w:cs="2  Mitra"/>
          <w:sz w:val="28"/>
          <w:szCs w:val="28"/>
          <w:rtl/>
        </w:rPr>
        <w:t xml:space="preserve">که شکی در این‌که از افراد عام هستند وجود ندارد، تا </w:t>
      </w:r>
      <w:r>
        <w:rPr>
          <w:rFonts w:cs="2  Mitra" w:hint="cs"/>
          <w:sz w:val="28"/>
          <w:szCs w:val="28"/>
          <w:rtl/>
        </w:rPr>
        <w:t xml:space="preserve">اين که </w:t>
      </w:r>
      <w:r w:rsidRPr="00970915">
        <w:rPr>
          <w:rFonts w:cs="2  Mitra"/>
          <w:sz w:val="28"/>
          <w:szCs w:val="28"/>
          <w:rtl/>
        </w:rPr>
        <w:t xml:space="preserve">در مقام اثبات احکامی که برای </w:t>
      </w:r>
      <w:r>
        <w:rPr>
          <w:rFonts w:cs="2  Mitra" w:hint="cs"/>
          <w:sz w:val="28"/>
          <w:szCs w:val="28"/>
          <w:rtl/>
        </w:rPr>
        <w:t>عام</w:t>
      </w:r>
      <w:r w:rsidRPr="00970915">
        <w:rPr>
          <w:rFonts w:cs="2  Mitra"/>
          <w:sz w:val="28"/>
          <w:szCs w:val="28"/>
          <w:rtl/>
        </w:rPr>
        <w:t xml:space="preserve"> ثابت است به آن اشاره شود، زیرا پس از وضوح افراد و مصادیقی که محلّ بحث از جهت احکام</w:t>
      </w:r>
      <w:r>
        <w:rPr>
          <w:rFonts w:cs="2  Mitra" w:hint="cs"/>
          <w:sz w:val="28"/>
          <w:szCs w:val="28"/>
          <w:rtl/>
        </w:rPr>
        <w:t xml:space="preserve"> هستند</w:t>
      </w:r>
      <w:r w:rsidRPr="00970915">
        <w:rPr>
          <w:rFonts w:cs="2  Mitra"/>
          <w:sz w:val="28"/>
          <w:szCs w:val="28"/>
          <w:rtl/>
        </w:rPr>
        <w:t>، غرضی به بیان حقیقت آن تعلق نمی‌گیرد، به‌ویژه آن‌که خود مفهوم عام، محل هیچ حکمی از احکام قرار نمی‌گیرد</w:t>
      </w:r>
      <w:r>
        <w:rPr>
          <w:rFonts w:cs="2  Mitra" w:hint="cs"/>
          <w:sz w:val="28"/>
          <w:szCs w:val="28"/>
          <w:rtl/>
        </w:rPr>
        <w:t>.</w:t>
      </w:r>
    </w:p>
    <w:p w14:paraId="422E83BB" w14:textId="77777777" w:rsidR="00B10162" w:rsidRDefault="00B10162" w:rsidP="00B10162">
      <w:pPr>
        <w:widowControl w:val="0"/>
        <w:bidi/>
        <w:spacing w:before="240" w:line="264" w:lineRule="auto"/>
        <w:ind w:firstLine="289"/>
        <w:jc w:val="both"/>
        <w:rPr>
          <w:rFonts w:cs="2  Mitra"/>
          <w:sz w:val="28"/>
          <w:szCs w:val="28"/>
          <w:rtl/>
        </w:rPr>
      </w:pPr>
      <w:r w:rsidRPr="00E008A2">
        <w:rPr>
          <w:rFonts w:cs="2  Mitra"/>
          <w:sz w:val="28"/>
          <w:szCs w:val="28"/>
          <w:rtl/>
        </w:rPr>
        <w:t xml:space="preserve">سپس در </w:t>
      </w:r>
      <w:r>
        <w:rPr>
          <w:rFonts w:cs="2  Mitra" w:hint="cs"/>
          <w:sz w:val="28"/>
          <w:szCs w:val="28"/>
          <w:rtl/>
        </w:rPr>
        <w:t>بيان</w:t>
      </w:r>
      <w:r w:rsidRPr="00E008A2">
        <w:rPr>
          <w:rFonts w:cs="2  Mitra"/>
          <w:sz w:val="28"/>
          <w:szCs w:val="28"/>
          <w:rtl/>
        </w:rPr>
        <w:t xml:space="preserve"> این تعریف می‌افزاید: عموم، به معنای شمول مفهوم برای همه‌ی آن چیزهایی است که مفهوم، صلاحیت انطباق بر آن‌ها را دارد</w:t>
      </w:r>
      <w:r>
        <w:rPr>
          <w:rFonts w:cs="2  Mitra" w:hint="cs"/>
          <w:sz w:val="28"/>
          <w:szCs w:val="28"/>
          <w:rtl/>
        </w:rPr>
        <w:t>.</w:t>
      </w:r>
      <w:r w:rsidRPr="00CF2BB6">
        <w:rPr>
          <w:rStyle w:val="FootnoteReference"/>
          <w:rFonts w:cs="2  Mitra"/>
          <w:spacing w:val="-2"/>
          <w:sz w:val="28"/>
          <w:szCs w:val="28"/>
          <w:rtl/>
        </w:rPr>
        <w:footnoteReference w:id="2"/>
      </w:r>
    </w:p>
    <w:p w14:paraId="0D807A99" w14:textId="77777777" w:rsidR="00B10162" w:rsidRDefault="00B10162" w:rsidP="00B10162">
      <w:pPr>
        <w:widowControl w:val="0"/>
        <w:bidi/>
        <w:spacing w:before="240" w:line="264" w:lineRule="auto"/>
        <w:ind w:firstLine="289"/>
        <w:jc w:val="both"/>
        <w:rPr>
          <w:rFonts w:cs="2  Mitra"/>
          <w:sz w:val="28"/>
          <w:szCs w:val="28"/>
          <w:rtl/>
        </w:rPr>
      </w:pPr>
      <w:r w:rsidRPr="00970915">
        <w:rPr>
          <w:rFonts w:cs="2  Mitra"/>
          <w:sz w:val="28"/>
          <w:szCs w:val="28"/>
          <w:rtl/>
        </w:rPr>
        <w:t xml:space="preserve">امّا این تعریف، </w:t>
      </w:r>
      <w:r>
        <w:rPr>
          <w:rFonts w:cs="2  Mitra" w:hint="cs"/>
          <w:sz w:val="28"/>
          <w:szCs w:val="28"/>
          <w:rtl/>
        </w:rPr>
        <w:t>شمول مستند به قرینه</w:t>
      </w:r>
      <w:r w:rsidRPr="00970915">
        <w:rPr>
          <w:rFonts w:cs="2  Mitra"/>
          <w:sz w:val="28"/>
          <w:szCs w:val="28"/>
          <w:rtl/>
        </w:rPr>
        <w:t xml:space="preserve"> را نیز در بر می‌گیرد؛ از</w:t>
      </w:r>
      <w:r>
        <w:rPr>
          <w:rFonts w:cs="2  Mitra" w:hint="cs"/>
          <w:sz w:val="28"/>
          <w:szCs w:val="28"/>
          <w:rtl/>
        </w:rPr>
        <w:t xml:space="preserve"> </w:t>
      </w:r>
      <w:r w:rsidRPr="00970915">
        <w:rPr>
          <w:rFonts w:cs="2  Mitra"/>
          <w:sz w:val="28"/>
          <w:szCs w:val="28"/>
          <w:rtl/>
        </w:rPr>
        <w:t>این</w:t>
      </w:r>
      <w:r>
        <w:rPr>
          <w:rFonts w:cs="2  Mitra" w:hint="cs"/>
          <w:sz w:val="28"/>
          <w:szCs w:val="28"/>
          <w:rtl/>
        </w:rPr>
        <w:t xml:space="preserve"> </w:t>
      </w:r>
      <w:r w:rsidRPr="00970915">
        <w:rPr>
          <w:rFonts w:cs="2  Mitra"/>
          <w:sz w:val="28"/>
          <w:szCs w:val="28"/>
          <w:rtl/>
        </w:rPr>
        <w:t xml:space="preserve">رو نخستین اصلاح </w:t>
      </w:r>
      <w:r>
        <w:rPr>
          <w:rFonts w:cs="2  Mitra" w:hint="cs"/>
          <w:sz w:val="28"/>
          <w:szCs w:val="28"/>
          <w:rtl/>
        </w:rPr>
        <w:t>تعريف مذکور</w:t>
      </w:r>
      <w:r w:rsidRPr="00970915">
        <w:rPr>
          <w:rFonts w:cs="2  Mitra"/>
          <w:sz w:val="28"/>
          <w:szCs w:val="28"/>
          <w:rtl/>
        </w:rPr>
        <w:t xml:space="preserve"> آن است که گفته شود: «عموم، به معنای شمول وضعی مفهوم است» تا بدین وسیله </w:t>
      </w:r>
      <w:r>
        <w:rPr>
          <w:rFonts w:cs="2  Mitra" w:hint="cs"/>
          <w:sz w:val="28"/>
          <w:szCs w:val="28"/>
          <w:rtl/>
        </w:rPr>
        <w:t>شمول مستند به قرینه</w:t>
      </w:r>
      <w:r w:rsidRPr="00970915">
        <w:rPr>
          <w:rFonts w:cs="2  Mitra"/>
          <w:sz w:val="28"/>
          <w:szCs w:val="28"/>
          <w:rtl/>
        </w:rPr>
        <w:t xml:space="preserve"> از دایره‌ی </w:t>
      </w:r>
      <w:r>
        <w:rPr>
          <w:rFonts w:cs="2  Mitra" w:hint="cs"/>
          <w:sz w:val="28"/>
          <w:szCs w:val="28"/>
          <w:rtl/>
        </w:rPr>
        <w:t>آن</w:t>
      </w:r>
      <w:r w:rsidRPr="00970915">
        <w:rPr>
          <w:rFonts w:cs="2  Mitra"/>
          <w:sz w:val="28"/>
          <w:szCs w:val="28"/>
          <w:rtl/>
        </w:rPr>
        <w:t xml:space="preserve"> خارج شود</w:t>
      </w:r>
      <w:r>
        <w:rPr>
          <w:rFonts w:cs="2  Mitra" w:hint="cs"/>
          <w:sz w:val="28"/>
          <w:szCs w:val="28"/>
          <w:rtl/>
        </w:rPr>
        <w:t>.</w:t>
      </w:r>
    </w:p>
    <w:p w14:paraId="14EBF502" w14:textId="77777777" w:rsidR="00B10162" w:rsidRDefault="00B10162" w:rsidP="00B10162">
      <w:pPr>
        <w:widowControl w:val="0"/>
        <w:bidi/>
        <w:spacing w:before="240" w:line="264" w:lineRule="auto"/>
        <w:ind w:firstLine="289"/>
        <w:jc w:val="both"/>
        <w:rPr>
          <w:rFonts w:cs="2  Mitra"/>
          <w:sz w:val="28"/>
          <w:szCs w:val="28"/>
          <w:rtl/>
        </w:rPr>
      </w:pPr>
      <w:r>
        <w:rPr>
          <w:rFonts w:cs="2  Mitra" w:hint="cs"/>
          <w:sz w:val="28"/>
          <w:szCs w:val="28"/>
          <w:rtl/>
        </w:rPr>
        <w:t>علاوه</w:t>
      </w:r>
      <w:r w:rsidRPr="00FA6E98">
        <w:rPr>
          <w:rFonts w:cs="2  Mitra"/>
          <w:sz w:val="28"/>
          <w:szCs w:val="28"/>
          <w:rtl/>
        </w:rPr>
        <w:t xml:space="preserve"> بر این</w:t>
      </w:r>
      <w:r>
        <w:rPr>
          <w:rFonts w:cs="2  Mitra" w:hint="cs"/>
          <w:sz w:val="28"/>
          <w:szCs w:val="28"/>
          <w:rtl/>
        </w:rPr>
        <w:t xml:space="preserve"> که</w:t>
      </w:r>
      <w:r w:rsidRPr="00FA6E98">
        <w:rPr>
          <w:rFonts w:cs="2  Mitra"/>
          <w:sz w:val="28"/>
          <w:szCs w:val="28"/>
          <w:rtl/>
        </w:rPr>
        <w:t xml:space="preserve"> افزودن این قید موجب می‌شود که انطباق عناوین کلی بر افراد خود ـ مانند شمول مفهوم «انسان» بر تک‌تک افراد بشر ـ نیز از تحت تعریف خارج گردد؛ زیرا شمول عنوان کلی بر افراد خود، وضعی نیست، بلکه عقلی است</w:t>
      </w:r>
      <w:r>
        <w:rPr>
          <w:rFonts w:cs="2  Mitra" w:hint="cs"/>
          <w:sz w:val="28"/>
          <w:szCs w:val="28"/>
          <w:rtl/>
        </w:rPr>
        <w:t>.</w:t>
      </w:r>
    </w:p>
    <w:p w14:paraId="3B2314C2" w14:textId="77777777" w:rsidR="00B10162" w:rsidRDefault="00B10162" w:rsidP="00B10162">
      <w:pPr>
        <w:widowControl w:val="0"/>
        <w:bidi/>
        <w:spacing w:before="240" w:line="264" w:lineRule="auto"/>
        <w:ind w:firstLine="289"/>
        <w:jc w:val="both"/>
        <w:rPr>
          <w:rFonts w:cs="2  Mitra"/>
          <w:sz w:val="28"/>
          <w:szCs w:val="28"/>
          <w:rtl/>
        </w:rPr>
      </w:pPr>
      <w:r w:rsidRPr="00EC5525">
        <w:rPr>
          <w:rFonts w:cs="2  Mitra"/>
          <w:sz w:val="28"/>
          <w:szCs w:val="28"/>
          <w:rtl/>
        </w:rPr>
        <w:t xml:space="preserve">نکته‌ی دیگری که باید مورد توجه قرار گیرد این است که عموم، گاهی از هیأتی که لفظ در آن واقع شده است استفاده </w:t>
      </w:r>
      <w:r w:rsidRPr="00EC5525">
        <w:rPr>
          <w:rFonts w:cs="2  Mitra"/>
          <w:sz w:val="28"/>
          <w:szCs w:val="28"/>
          <w:rtl/>
        </w:rPr>
        <w:lastRenderedPageBreak/>
        <w:t xml:space="preserve">می‌شود ـ مانند جمع محلّى به لام ـ و گاهی نیز </w:t>
      </w:r>
      <w:r>
        <w:rPr>
          <w:rFonts w:cs="2  Mitra" w:hint="cs"/>
          <w:sz w:val="28"/>
          <w:szCs w:val="28"/>
          <w:rtl/>
        </w:rPr>
        <w:t xml:space="preserve">مستفاد </w:t>
      </w:r>
      <w:r w:rsidRPr="00EC5525">
        <w:rPr>
          <w:rFonts w:cs="2  Mitra"/>
          <w:sz w:val="28"/>
          <w:szCs w:val="28"/>
          <w:rtl/>
        </w:rPr>
        <w:t xml:space="preserve">از هیأتی </w:t>
      </w:r>
      <w:r>
        <w:rPr>
          <w:rFonts w:cs="2  Mitra" w:hint="cs"/>
          <w:sz w:val="28"/>
          <w:szCs w:val="28"/>
          <w:rtl/>
        </w:rPr>
        <w:t xml:space="preserve">است </w:t>
      </w:r>
      <w:r w:rsidRPr="00EC5525">
        <w:rPr>
          <w:rFonts w:cs="2  Mitra"/>
          <w:sz w:val="28"/>
          <w:szCs w:val="28"/>
          <w:rtl/>
        </w:rPr>
        <w:t xml:space="preserve">که میان لفظ و لفظ دیگری که به آن اضافه شده و برای همین منظور وضع گردیده </w:t>
      </w:r>
      <w:r>
        <w:rPr>
          <w:rFonts w:cs="2  Mitra" w:hint="cs"/>
          <w:sz w:val="28"/>
          <w:szCs w:val="28"/>
          <w:rtl/>
        </w:rPr>
        <w:t>است</w:t>
      </w:r>
      <w:r w:rsidRPr="00EC5525">
        <w:rPr>
          <w:rFonts w:cs="2  Mitra"/>
          <w:sz w:val="28"/>
          <w:szCs w:val="28"/>
          <w:rtl/>
        </w:rPr>
        <w:t>؛ مانند نسبتی که میان لفظی دال بر یک مفهوم با الفاظی چون «کلّ» و «جمیع» و مانند آن برقرار می‌گردد</w:t>
      </w:r>
      <w:r>
        <w:rPr>
          <w:rFonts w:cs="2  Mitra" w:hint="cs"/>
          <w:sz w:val="28"/>
          <w:szCs w:val="28"/>
          <w:rtl/>
        </w:rPr>
        <w:t>.</w:t>
      </w:r>
    </w:p>
    <w:p w14:paraId="4BE037CF" w14:textId="77777777" w:rsidR="00B10162" w:rsidRDefault="00B10162" w:rsidP="00B10162">
      <w:pPr>
        <w:widowControl w:val="0"/>
        <w:bidi/>
        <w:spacing w:before="240" w:line="264" w:lineRule="auto"/>
        <w:ind w:firstLine="289"/>
        <w:jc w:val="both"/>
        <w:rPr>
          <w:rFonts w:cs="2  Mitra"/>
          <w:sz w:val="28"/>
          <w:szCs w:val="28"/>
          <w:rtl/>
        </w:rPr>
      </w:pPr>
      <w:r w:rsidRPr="00EC5525">
        <w:rPr>
          <w:rFonts w:cs="2  Mitra"/>
          <w:sz w:val="28"/>
          <w:szCs w:val="28"/>
          <w:rtl/>
        </w:rPr>
        <w:t>بنابر</w:t>
      </w:r>
      <w:r>
        <w:rPr>
          <w:rFonts w:cs="2  Mitra" w:hint="cs"/>
          <w:sz w:val="28"/>
          <w:szCs w:val="28"/>
          <w:rtl/>
        </w:rPr>
        <w:t xml:space="preserve"> </w:t>
      </w:r>
      <w:r w:rsidRPr="00EC5525">
        <w:rPr>
          <w:rFonts w:cs="2  Mitra"/>
          <w:sz w:val="28"/>
          <w:szCs w:val="28"/>
          <w:rtl/>
        </w:rPr>
        <w:t>این، باید توجه داشت که الفاظی که به‌عنوان «الفاظ عموم» شناخته می‌شوند، به‌خودی خود افاده‌ی عموم نمی‌کنند، بلکه آنچه عموم از آن برداشت می‌شود، اضافه شدن این الفاظ به الفاظ دیگری است که دارای افرادی هستند و قابلیت شمول بر آن‌ها را دارند</w:t>
      </w:r>
      <w:r>
        <w:rPr>
          <w:rFonts w:cs="2  Mitra" w:hint="cs"/>
          <w:sz w:val="28"/>
          <w:szCs w:val="28"/>
          <w:rtl/>
        </w:rPr>
        <w:t>.</w:t>
      </w:r>
    </w:p>
    <w:p w14:paraId="73C9D82A" w14:textId="77777777" w:rsidR="00B10162" w:rsidRDefault="00B10162" w:rsidP="00B10162">
      <w:pPr>
        <w:widowControl w:val="0"/>
        <w:bidi/>
        <w:spacing w:before="240" w:line="264" w:lineRule="auto"/>
        <w:ind w:firstLine="289"/>
        <w:jc w:val="both"/>
        <w:rPr>
          <w:rFonts w:cs="2  Mitra"/>
          <w:sz w:val="28"/>
          <w:szCs w:val="28"/>
          <w:rtl/>
        </w:rPr>
      </w:pPr>
      <w:r>
        <w:rPr>
          <w:rFonts w:cs="2  Mitra" w:hint="cs"/>
          <w:sz w:val="28"/>
          <w:szCs w:val="28"/>
          <w:rtl/>
        </w:rPr>
        <w:t>البته مرحوم شهيد صدر ادعا کرده</w:t>
      </w:r>
      <w:r>
        <w:rPr>
          <w:rFonts w:cs="2  Mitra"/>
          <w:sz w:val="28"/>
          <w:szCs w:val="28"/>
          <w:rtl/>
        </w:rPr>
        <w:softHyphen/>
      </w:r>
      <w:r>
        <w:rPr>
          <w:rFonts w:cs="2  Mitra" w:hint="cs"/>
          <w:sz w:val="28"/>
          <w:szCs w:val="28"/>
          <w:rtl/>
        </w:rPr>
        <w:t xml:space="preserve">اند که کلمه «کل» </w:t>
      </w:r>
      <w:r w:rsidRPr="008562D2">
        <w:rPr>
          <w:rFonts w:cs="2  Mitra"/>
          <w:sz w:val="28"/>
          <w:szCs w:val="28"/>
          <w:rtl/>
        </w:rPr>
        <w:t>در جمله «</w:t>
      </w:r>
      <w:r w:rsidRPr="008562D2">
        <w:rPr>
          <w:rFonts w:cs="Abz-2 (Badr)"/>
          <w:sz w:val="28"/>
          <w:szCs w:val="28"/>
          <w:rtl/>
        </w:rPr>
        <w:t>أکرم کلّ عالم</w:t>
      </w:r>
      <w:r w:rsidRPr="008562D2">
        <w:rPr>
          <w:rFonts w:cs="2  Mitra"/>
          <w:sz w:val="28"/>
          <w:szCs w:val="28"/>
          <w:rtl/>
        </w:rPr>
        <w:t>»</w:t>
      </w:r>
      <w:r>
        <w:rPr>
          <w:rFonts w:cs="2  Mitra" w:hint="cs"/>
          <w:sz w:val="28"/>
          <w:szCs w:val="28"/>
          <w:rtl/>
        </w:rPr>
        <w:t xml:space="preserve"> سبب نمی</w:t>
      </w:r>
      <w:r>
        <w:rPr>
          <w:rFonts w:cs="2  Mitra"/>
          <w:sz w:val="28"/>
          <w:szCs w:val="28"/>
          <w:rtl/>
        </w:rPr>
        <w:softHyphen/>
      </w:r>
      <w:r>
        <w:rPr>
          <w:rFonts w:cs="2  Mitra" w:hint="cs"/>
          <w:sz w:val="28"/>
          <w:szCs w:val="28"/>
          <w:rtl/>
        </w:rPr>
        <w:t xml:space="preserve">شود که </w:t>
      </w:r>
      <w:r w:rsidRPr="008562D2">
        <w:rPr>
          <w:rFonts w:cs="2  Mitra"/>
          <w:sz w:val="28"/>
          <w:szCs w:val="28"/>
          <w:rtl/>
        </w:rPr>
        <w:t>مفهوم واژه</w:t>
      </w:r>
      <w:r>
        <w:rPr>
          <w:rFonts w:cs="2  Mitra"/>
          <w:sz w:val="28"/>
          <w:szCs w:val="28"/>
          <w:rtl/>
        </w:rPr>
        <w:softHyphen/>
      </w:r>
      <w:r>
        <w:rPr>
          <w:rFonts w:cs="2  Mitra" w:hint="cs"/>
          <w:sz w:val="28"/>
          <w:szCs w:val="28"/>
          <w:rtl/>
        </w:rPr>
        <w:t>ی</w:t>
      </w:r>
      <w:r w:rsidRPr="008562D2">
        <w:rPr>
          <w:rFonts w:cs="2  Mitra"/>
          <w:sz w:val="28"/>
          <w:szCs w:val="28"/>
          <w:rtl/>
        </w:rPr>
        <w:t xml:space="preserve"> «عالم» شامل همه افراد خود </w:t>
      </w:r>
      <w:r>
        <w:rPr>
          <w:rFonts w:cs="2  Mitra" w:hint="cs"/>
          <w:sz w:val="28"/>
          <w:szCs w:val="28"/>
          <w:rtl/>
        </w:rPr>
        <w:t>گردد</w:t>
      </w:r>
      <w:r w:rsidRPr="008562D2">
        <w:rPr>
          <w:rFonts w:cs="2  Mitra"/>
          <w:sz w:val="28"/>
          <w:szCs w:val="28"/>
          <w:rtl/>
        </w:rPr>
        <w:t xml:space="preserve">؛ زیرا «کلّ» </w:t>
      </w:r>
      <w:r w:rsidRPr="00AA726B">
        <w:rPr>
          <w:rFonts w:cs="2  Mitra"/>
          <w:sz w:val="28"/>
          <w:szCs w:val="28"/>
          <w:rtl/>
        </w:rPr>
        <w:t xml:space="preserve">همانند «لام» وارد بر اسم جمع، ابزاری برای دلالت بر نسبت استیعاب </w:t>
      </w:r>
      <w:r>
        <w:rPr>
          <w:rFonts w:cs="2  Mitra" w:hint="cs"/>
          <w:sz w:val="28"/>
          <w:szCs w:val="28"/>
          <w:rtl/>
        </w:rPr>
        <w:t xml:space="preserve">نيست تا اين که مدخول آن به اين واسطه شامل </w:t>
      </w:r>
      <w:r w:rsidRPr="00AA726B">
        <w:rPr>
          <w:rFonts w:cs="2  Mitra"/>
          <w:sz w:val="28"/>
          <w:szCs w:val="28"/>
          <w:rtl/>
        </w:rPr>
        <w:t xml:space="preserve">همه‌ی افراد خود </w:t>
      </w:r>
      <w:r>
        <w:rPr>
          <w:rFonts w:cs="2  Mitra" w:hint="cs"/>
          <w:sz w:val="28"/>
          <w:szCs w:val="28"/>
          <w:rtl/>
        </w:rPr>
        <w:t>گردد،</w:t>
      </w:r>
      <w:r w:rsidRPr="008562D2">
        <w:rPr>
          <w:rFonts w:cs="2  Mitra"/>
          <w:sz w:val="28"/>
          <w:szCs w:val="28"/>
          <w:rtl/>
        </w:rPr>
        <w:t xml:space="preserve"> </w:t>
      </w:r>
      <w:r w:rsidRPr="00AA726B">
        <w:rPr>
          <w:rFonts w:cs="2  Mitra"/>
          <w:sz w:val="28"/>
          <w:szCs w:val="28"/>
          <w:rtl/>
        </w:rPr>
        <w:t>بلکه خود اسمی است که مفاد آن مفهومی است دربرگیرنده‌ی افراد مفهوم</w:t>
      </w:r>
      <w:r>
        <w:rPr>
          <w:rFonts w:cs="2  Mitra" w:hint="cs"/>
          <w:sz w:val="28"/>
          <w:szCs w:val="28"/>
          <w:rtl/>
        </w:rPr>
        <w:t>ی</w:t>
      </w:r>
      <w:r w:rsidRPr="00AA726B">
        <w:rPr>
          <w:rFonts w:cs="2  Mitra"/>
          <w:sz w:val="28"/>
          <w:szCs w:val="28"/>
          <w:rtl/>
        </w:rPr>
        <w:t xml:space="preserve"> دیگر که مدخول آن واقع شده است</w:t>
      </w:r>
      <w:r>
        <w:rPr>
          <w:rFonts w:cs="2  Mitra" w:hint="cs"/>
          <w:sz w:val="28"/>
          <w:szCs w:val="28"/>
          <w:rtl/>
        </w:rPr>
        <w:t>.</w:t>
      </w:r>
    </w:p>
    <w:p w14:paraId="2176A68A" w14:textId="77777777" w:rsidR="00B10162" w:rsidRDefault="00B10162" w:rsidP="00B10162">
      <w:pPr>
        <w:widowControl w:val="0"/>
        <w:bidi/>
        <w:spacing w:before="240" w:line="266" w:lineRule="auto"/>
        <w:ind w:firstLine="289"/>
        <w:jc w:val="both"/>
        <w:rPr>
          <w:rFonts w:cs="2  Mitra"/>
          <w:sz w:val="28"/>
          <w:szCs w:val="28"/>
        </w:rPr>
      </w:pPr>
      <w:r>
        <w:rPr>
          <w:rFonts w:cs="2  Mitra" w:hint="cs"/>
          <w:sz w:val="28"/>
          <w:szCs w:val="28"/>
          <w:rtl/>
          <w:lang w:bidi="fa-IR"/>
        </w:rPr>
        <w:t xml:space="preserve">ايشان شاهد اين مدعا را اين </w:t>
      </w:r>
      <w:r w:rsidRPr="00AA726B">
        <w:rPr>
          <w:rFonts w:cs="2  Mitra"/>
          <w:sz w:val="28"/>
          <w:szCs w:val="28"/>
          <w:rtl/>
        </w:rPr>
        <w:t xml:space="preserve">می‌دانند که با کلمه‌ی «کلّ» همانند اسم رفتار می‌شود ـ مانند این‌که می‌توان آن را به عنوان مبتدا در جمله به کار برد ـ و این امر نشان می‌دهد که </w:t>
      </w:r>
      <w:r>
        <w:rPr>
          <w:rFonts w:cs="2  Mitra" w:hint="cs"/>
          <w:sz w:val="28"/>
          <w:szCs w:val="28"/>
          <w:rtl/>
        </w:rPr>
        <w:t xml:space="preserve">لفظ </w:t>
      </w:r>
      <w:r w:rsidRPr="00AA726B">
        <w:rPr>
          <w:rFonts w:cs="2  Mitra"/>
          <w:sz w:val="28"/>
          <w:szCs w:val="28"/>
          <w:rtl/>
        </w:rPr>
        <w:t>«کلّ»</w:t>
      </w:r>
      <w:r>
        <w:rPr>
          <w:rFonts w:cs="2  Mitra" w:hint="cs"/>
          <w:sz w:val="28"/>
          <w:szCs w:val="28"/>
          <w:rtl/>
        </w:rPr>
        <w:t>،</w:t>
      </w:r>
      <w:r w:rsidRPr="00AA726B">
        <w:rPr>
          <w:rFonts w:cs="2  Mitra"/>
          <w:sz w:val="28"/>
          <w:szCs w:val="28"/>
          <w:rtl/>
        </w:rPr>
        <w:t xml:space="preserve"> از قبیل معانی حرفی نیست تا </w:t>
      </w:r>
      <w:r>
        <w:rPr>
          <w:rFonts w:cs="2  Mitra" w:hint="cs"/>
          <w:sz w:val="28"/>
          <w:szCs w:val="28"/>
          <w:rtl/>
        </w:rPr>
        <w:t xml:space="preserve">اين که سبب شود که </w:t>
      </w:r>
      <w:r w:rsidRPr="00AA726B">
        <w:rPr>
          <w:rFonts w:cs="2  Mitra"/>
          <w:sz w:val="28"/>
          <w:szCs w:val="28"/>
          <w:rtl/>
        </w:rPr>
        <w:t>مدخول آن، افراد خود را در</w:t>
      </w:r>
      <w:r>
        <w:rPr>
          <w:rFonts w:cs="2  Mitra" w:hint="cs"/>
          <w:sz w:val="28"/>
          <w:szCs w:val="28"/>
          <w:rtl/>
        </w:rPr>
        <w:t xml:space="preserve"> </w:t>
      </w:r>
      <w:r w:rsidRPr="00AA726B">
        <w:rPr>
          <w:rFonts w:cs="2  Mitra"/>
          <w:sz w:val="28"/>
          <w:szCs w:val="28"/>
          <w:rtl/>
        </w:rPr>
        <w:t>بر</w:t>
      </w:r>
      <w:r>
        <w:rPr>
          <w:rFonts w:cs="2  Mitra" w:hint="cs"/>
          <w:sz w:val="28"/>
          <w:szCs w:val="28"/>
          <w:rtl/>
        </w:rPr>
        <w:t xml:space="preserve"> </w:t>
      </w:r>
      <w:r w:rsidRPr="00AA726B">
        <w:rPr>
          <w:rFonts w:cs="2  Mitra"/>
          <w:sz w:val="28"/>
          <w:szCs w:val="28"/>
          <w:rtl/>
        </w:rPr>
        <w:t>گیرد؛ بلکه آنچه شمول و استیعاب دارد، مفهومی اسمی است و آنچه مورد شمول واقع می‌شود، افراد مفهومی دیگر است</w:t>
      </w:r>
      <w:r>
        <w:rPr>
          <w:rFonts w:cs="2  Mitra" w:hint="cs"/>
          <w:sz w:val="28"/>
          <w:szCs w:val="28"/>
          <w:rtl/>
        </w:rPr>
        <w:t>.</w:t>
      </w:r>
      <w:r w:rsidRPr="00CF2BB6">
        <w:rPr>
          <w:rStyle w:val="FootnoteReference"/>
          <w:rFonts w:cs="2  Mitra"/>
          <w:spacing w:val="-2"/>
          <w:sz w:val="28"/>
          <w:szCs w:val="28"/>
          <w:rtl/>
        </w:rPr>
        <w:footnoteReference w:id="3"/>
      </w:r>
    </w:p>
    <w:p w14:paraId="5FDFC988" w14:textId="77777777" w:rsidR="00B10162" w:rsidRDefault="00B10162" w:rsidP="00B10162">
      <w:pPr>
        <w:widowControl w:val="0"/>
        <w:bidi/>
        <w:spacing w:before="240" w:line="266" w:lineRule="auto"/>
        <w:ind w:firstLine="289"/>
        <w:jc w:val="both"/>
        <w:rPr>
          <w:rFonts w:cs="2  Mitra"/>
          <w:sz w:val="28"/>
          <w:szCs w:val="28"/>
          <w:rtl/>
        </w:rPr>
      </w:pPr>
      <w:r w:rsidRPr="00223D4D">
        <w:rPr>
          <w:rFonts w:cs="2  Mitra"/>
          <w:sz w:val="28"/>
          <w:szCs w:val="28"/>
          <w:rtl/>
        </w:rPr>
        <w:t>و روشن است که اگر این مدّعا تمام باشد، لازمه‌اش آن است که لفظ «کلّ» را در</w:t>
      </w:r>
      <w:r>
        <w:rPr>
          <w:rFonts w:cs="2  Mitra" w:hint="cs"/>
          <w:sz w:val="28"/>
          <w:szCs w:val="28"/>
          <w:rtl/>
        </w:rPr>
        <w:t xml:space="preserve"> </w:t>
      </w:r>
      <w:r w:rsidRPr="00223D4D">
        <w:rPr>
          <w:rFonts w:cs="2  Mitra"/>
          <w:sz w:val="28"/>
          <w:szCs w:val="28"/>
          <w:rtl/>
        </w:rPr>
        <w:t>بر</w:t>
      </w:r>
      <w:r>
        <w:rPr>
          <w:rFonts w:cs="2  Mitra" w:hint="cs"/>
          <w:sz w:val="28"/>
          <w:szCs w:val="28"/>
          <w:rtl/>
        </w:rPr>
        <w:t xml:space="preserve"> </w:t>
      </w:r>
      <w:r w:rsidRPr="00223D4D">
        <w:rPr>
          <w:rFonts w:cs="2  Mitra"/>
          <w:sz w:val="28"/>
          <w:szCs w:val="28"/>
          <w:rtl/>
        </w:rPr>
        <w:t xml:space="preserve">گیرنده‌ی افراد تمام مفاهیم بدانیم؛ زیرا بدیهی است که معنای </w:t>
      </w:r>
      <w:r>
        <w:rPr>
          <w:rFonts w:cs="2  Mitra" w:hint="cs"/>
          <w:sz w:val="28"/>
          <w:szCs w:val="28"/>
          <w:rtl/>
        </w:rPr>
        <w:t xml:space="preserve">اراده </w:t>
      </w:r>
      <w:r w:rsidRPr="00223D4D">
        <w:rPr>
          <w:rFonts w:cs="2  Mitra"/>
          <w:sz w:val="28"/>
          <w:szCs w:val="28"/>
          <w:rtl/>
        </w:rPr>
        <w:t>شده از این لفظ با اختلاف مدخول‌های آن تغییر نمی‌کند. بنابر</w:t>
      </w:r>
      <w:r>
        <w:rPr>
          <w:rFonts w:cs="2  Mitra" w:hint="cs"/>
          <w:sz w:val="28"/>
          <w:szCs w:val="28"/>
          <w:rtl/>
        </w:rPr>
        <w:t xml:space="preserve"> </w:t>
      </w:r>
      <w:r w:rsidRPr="00223D4D">
        <w:rPr>
          <w:rFonts w:cs="2  Mitra"/>
          <w:sz w:val="28"/>
          <w:szCs w:val="28"/>
          <w:rtl/>
        </w:rPr>
        <w:t xml:space="preserve">این، باید ملتزم شد که ورود لفظ «کلّ» بر هر مدخولی، </w:t>
      </w:r>
      <w:r>
        <w:rPr>
          <w:rFonts w:cs="2  Mitra" w:hint="cs"/>
          <w:sz w:val="28"/>
          <w:szCs w:val="28"/>
          <w:rtl/>
        </w:rPr>
        <w:t>سبب تحصيص آن</w:t>
      </w:r>
      <w:r w:rsidRPr="00223D4D">
        <w:rPr>
          <w:rFonts w:cs="2  Mitra"/>
          <w:sz w:val="28"/>
          <w:szCs w:val="28"/>
          <w:rtl/>
        </w:rPr>
        <w:t xml:space="preserve"> به حصه‌ای می‌</w:t>
      </w:r>
      <w:r>
        <w:rPr>
          <w:rFonts w:cs="2  Mitra" w:hint="cs"/>
          <w:sz w:val="28"/>
          <w:szCs w:val="28"/>
          <w:rtl/>
        </w:rPr>
        <w:t>شود</w:t>
      </w:r>
      <w:r w:rsidRPr="00223D4D">
        <w:rPr>
          <w:rFonts w:cs="2  Mitra"/>
          <w:sz w:val="28"/>
          <w:szCs w:val="28"/>
          <w:rtl/>
        </w:rPr>
        <w:t xml:space="preserve"> که شامل افراد مفهوم مدخول باشد</w:t>
      </w:r>
      <w:r>
        <w:rPr>
          <w:rFonts w:cs="2  Mitra" w:hint="cs"/>
          <w:sz w:val="28"/>
          <w:szCs w:val="28"/>
          <w:rtl/>
        </w:rPr>
        <w:t>.</w:t>
      </w:r>
    </w:p>
    <w:p w14:paraId="27435899" w14:textId="77777777" w:rsidR="00B10162" w:rsidRDefault="00B10162" w:rsidP="00B10162">
      <w:pPr>
        <w:widowControl w:val="0"/>
        <w:bidi/>
        <w:spacing w:before="240" w:line="266" w:lineRule="auto"/>
        <w:ind w:firstLine="289"/>
        <w:jc w:val="both"/>
        <w:rPr>
          <w:rFonts w:cs="2  Mitra"/>
          <w:sz w:val="28"/>
          <w:szCs w:val="28"/>
          <w:rtl/>
        </w:rPr>
      </w:pPr>
      <w:r>
        <w:rPr>
          <w:rFonts w:cs="2  Mitra" w:hint="cs"/>
          <w:sz w:val="28"/>
          <w:szCs w:val="28"/>
          <w:rtl/>
        </w:rPr>
        <w:t>اما اشکالاتی به قرار ذيل بر اين مدعا وارد است:</w:t>
      </w:r>
    </w:p>
    <w:p w14:paraId="5DAAB887" w14:textId="77777777" w:rsidR="00B10162" w:rsidRDefault="00B10162" w:rsidP="00B10162">
      <w:pPr>
        <w:widowControl w:val="0"/>
        <w:bidi/>
        <w:spacing w:before="240" w:line="266" w:lineRule="auto"/>
        <w:ind w:firstLine="289"/>
        <w:jc w:val="both"/>
        <w:rPr>
          <w:rFonts w:cs="2  Mitra"/>
          <w:sz w:val="28"/>
          <w:szCs w:val="28"/>
        </w:rPr>
      </w:pPr>
      <w:r>
        <w:rPr>
          <w:rFonts w:cs="2  Mitra" w:hint="cs"/>
          <w:sz w:val="28"/>
          <w:szCs w:val="28"/>
          <w:rtl/>
        </w:rPr>
        <w:t>اولاً: اين مدعا با معنایی که از لفظ «کلّ» به ذهن متبادر می</w:t>
      </w:r>
      <w:r>
        <w:rPr>
          <w:rFonts w:cs="2  Mitra"/>
          <w:sz w:val="28"/>
          <w:szCs w:val="28"/>
          <w:rtl/>
        </w:rPr>
        <w:softHyphen/>
      </w:r>
      <w:r>
        <w:rPr>
          <w:rFonts w:cs="2  Mitra" w:hint="cs"/>
          <w:sz w:val="28"/>
          <w:szCs w:val="28"/>
          <w:rtl/>
        </w:rPr>
        <w:t xml:space="preserve">شود سازگار نيست، زيرا واضح است که با شنيدن اين لفظ، </w:t>
      </w:r>
      <w:r>
        <w:rPr>
          <w:rFonts w:cs="2  Mitra" w:hint="cs"/>
          <w:sz w:val="28"/>
          <w:szCs w:val="28"/>
          <w:rtl/>
        </w:rPr>
        <w:lastRenderedPageBreak/>
        <w:t>افراد مفهومی ديگر به ذهن متبادر نمی</w:t>
      </w:r>
      <w:r>
        <w:rPr>
          <w:rFonts w:cs="2  Mitra"/>
          <w:sz w:val="28"/>
          <w:szCs w:val="28"/>
          <w:rtl/>
        </w:rPr>
        <w:softHyphen/>
      </w:r>
      <w:r>
        <w:rPr>
          <w:rFonts w:cs="2  Mitra" w:hint="cs"/>
          <w:sz w:val="28"/>
          <w:szCs w:val="28"/>
          <w:rtl/>
        </w:rPr>
        <w:t>شود.</w:t>
      </w:r>
    </w:p>
    <w:p w14:paraId="7975EFCD" w14:textId="77777777" w:rsidR="00B10162" w:rsidRDefault="00B10162" w:rsidP="00B10162">
      <w:pPr>
        <w:widowControl w:val="0"/>
        <w:bidi/>
        <w:spacing w:before="240" w:line="266" w:lineRule="auto"/>
        <w:ind w:firstLine="289"/>
        <w:jc w:val="both"/>
        <w:rPr>
          <w:rFonts w:cs="2  Mitra"/>
          <w:sz w:val="28"/>
          <w:szCs w:val="28"/>
          <w:rtl/>
          <w:lang w:bidi="fa-IR"/>
        </w:rPr>
      </w:pPr>
      <w:r>
        <w:rPr>
          <w:rFonts w:cs="2  Mitra" w:hint="cs"/>
          <w:sz w:val="28"/>
          <w:szCs w:val="28"/>
          <w:rtl/>
          <w:lang w:bidi="fa-IR"/>
        </w:rPr>
        <w:t>بقیه اشکالات را جلسه آينده مطرح خواهیم کرد ان شاء الله.</w:t>
      </w:r>
    </w:p>
    <w:p w14:paraId="3C7D86BB" w14:textId="77777777" w:rsidR="00B10162" w:rsidRDefault="00B10162" w:rsidP="00B10162">
      <w:pPr>
        <w:spacing w:line="259" w:lineRule="auto"/>
        <w:rPr>
          <w:rFonts w:cs="2  Mitra"/>
          <w:sz w:val="28"/>
          <w:szCs w:val="28"/>
          <w:rtl/>
          <w:lang w:bidi="fa-IR"/>
        </w:rPr>
      </w:pPr>
      <w:r>
        <w:rPr>
          <w:rFonts w:cs="2  Mitra"/>
          <w:sz w:val="28"/>
          <w:szCs w:val="28"/>
          <w:rtl/>
          <w:lang w:bidi="fa-IR"/>
        </w:rPr>
        <w:br w:type="page"/>
      </w:r>
    </w:p>
    <w:p w14:paraId="36A68621" w14:textId="77777777" w:rsidR="00B10162" w:rsidRDefault="00B10162" w:rsidP="00B10162">
      <w:pPr>
        <w:widowControl w:val="0"/>
        <w:bidi/>
        <w:spacing w:line="264" w:lineRule="auto"/>
        <w:ind w:firstLine="284"/>
        <w:jc w:val="center"/>
        <w:rPr>
          <w:rFonts w:cs="B Mitra"/>
          <w:b/>
          <w:bCs/>
          <w:sz w:val="32"/>
          <w:szCs w:val="32"/>
          <w:rtl/>
          <w:lang w:bidi="fa-IR"/>
        </w:rPr>
      </w:pPr>
      <w:r>
        <w:rPr>
          <w:rFonts w:cs="B Mitra" w:hint="cs"/>
          <w:b/>
          <w:bCs/>
          <w:sz w:val="32"/>
          <w:szCs w:val="32"/>
          <w:rtl/>
          <w:lang w:bidi="fa-IR"/>
        </w:rPr>
        <w:lastRenderedPageBreak/>
        <w:t>ال</w:t>
      </w:r>
      <w:r w:rsidRPr="00634D60">
        <w:rPr>
          <w:rFonts w:cs="B Mitra" w:hint="cs"/>
          <w:b/>
          <w:bCs/>
          <w:sz w:val="32"/>
          <w:szCs w:val="32"/>
          <w:rtl/>
          <w:lang w:bidi="fa-IR"/>
        </w:rPr>
        <w:t>عام</w:t>
      </w:r>
      <w:r>
        <w:rPr>
          <w:rFonts w:cs="B Mitra" w:hint="cs"/>
          <w:b/>
          <w:bCs/>
          <w:sz w:val="32"/>
          <w:szCs w:val="32"/>
          <w:rtl/>
          <w:lang w:bidi="fa-IR"/>
        </w:rPr>
        <w:t>ّ</w:t>
      </w:r>
      <w:r w:rsidRPr="00634D60">
        <w:rPr>
          <w:rFonts w:cs="B Mitra" w:hint="cs"/>
          <w:b/>
          <w:bCs/>
          <w:sz w:val="32"/>
          <w:szCs w:val="32"/>
          <w:rtl/>
          <w:lang w:bidi="fa-IR"/>
        </w:rPr>
        <w:t xml:space="preserve"> و </w:t>
      </w:r>
      <w:r>
        <w:rPr>
          <w:rFonts w:cs="B Mitra" w:hint="cs"/>
          <w:b/>
          <w:bCs/>
          <w:sz w:val="32"/>
          <w:szCs w:val="32"/>
          <w:rtl/>
          <w:lang w:bidi="fa-IR"/>
        </w:rPr>
        <w:t>ال</w:t>
      </w:r>
      <w:r w:rsidRPr="00634D60">
        <w:rPr>
          <w:rFonts w:cs="B Mitra" w:hint="cs"/>
          <w:b/>
          <w:bCs/>
          <w:sz w:val="32"/>
          <w:szCs w:val="32"/>
          <w:rtl/>
          <w:lang w:bidi="fa-IR"/>
        </w:rPr>
        <w:t>خاص</w:t>
      </w:r>
      <w:r>
        <w:rPr>
          <w:rFonts w:cs="B Mitra" w:hint="cs"/>
          <w:b/>
          <w:bCs/>
          <w:sz w:val="32"/>
          <w:szCs w:val="32"/>
          <w:rtl/>
          <w:lang w:bidi="fa-IR"/>
        </w:rPr>
        <w:t>ّ</w:t>
      </w:r>
    </w:p>
    <w:p w14:paraId="2D7483CB" w14:textId="77777777" w:rsidR="00B10162" w:rsidRPr="006F0481" w:rsidRDefault="00B10162" w:rsidP="00B10162">
      <w:pPr>
        <w:widowControl w:val="0"/>
        <w:bidi/>
        <w:spacing w:after="0" w:line="264" w:lineRule="auto"/>
        <w:ind w:firstLine="284"/>
        <w:jc w:val="both"/>
        <w:rPr>
          <w:rFonts w:cs="Abz-2 (Badr)"/>
          <w:sz w:val="28"/>
          <w:szCs w:val="28"/>
          <w:rtl/>
        </w:rPr>
      </w:pPr>
      <w:r w:rsidRPr="006F0481">
        <w:rPr>
          <w:rFonts w:cs="Abz-2 (Badr)"/>
          <w:sz w:val="28"/>
          <w:szCs w:val="28"/>
          <w:rtl/>
        </w:rPr>
        <w:t>قبل الدخول في مبحث العامّ والخاصّ، لابدّ من ذكر عدّة نكات تمهيديّة</w:t>
      </w:r>
      <w:r w:rsidRPr="006F0481">
        <w:rPr>
          <w:rFonts w:cs="Abz-2 (Badr)" w:hint="cs"/>
          <w:sz w:val="28"/>
          <w:szCs w:val="28"/>
          <w:rtl/>
        </w:rPr>
        <w:t>:</w:t>
      </w:r>
    </w:p>
    <w:p w14:paraId="69F0DA7C" w14:textId="77777777" w:rsidR="00B10162" w:rsidRPr="00E008A2" w:rsidRDefault="00B10162" w:rsidP="00B10162">
      <w:pPr>
        <w:widowControl w:val="0"/>
        <w:bidi/>
        <w:spacing w:after="0" w:line="264" w:lineRule="auto"/>
        <w:ind w:firstLine="284"/>
        <w:jc w:val="both"/>
        <w:rPr>
          <w:rFonts w:ascii="Amiri" w:hAnsi="Amiri" w:cs="Amiri"/>
          <w:b/>
          <w:bCs/>
          <w:sz w:val="26"/>
          <w:szCs w:val="26"/>
          <w:rtl/>
        </w:rPr>
      </w:pPr>
      <w:r>
        <w:rPr>
          <w:rFonts w:ascii="Amiri" w:hAnsi="Amiri" w:cs="Amiri" w:hint="cs"/>
          <w:b/>
          <w:bCs/>
          <w:sz w:val="26"/>
          <w:szCs w:val="26"/>
          <w:rtl/>
        </w:rPr>
        <w:t>ال</w:t>
      </w:r>
      <w:r w:rsidRPr="00E008A2">
        <w:rPr>
          <w:rFonts w:ascii="Amiri" w:hAnsi="Amiri" w:cs="Amiri"/>
          <w:b/>
          <w:bCs/>
          <w:sz w:val="26"/>
          <w:szCs w:val="26"/>
          <w:rtl/>
        </w:rPr>
        <w:t>مقد</w:t>
      </w:r>
      <w:r>
        <w:rPr>
          <w:rFonts w:ascii="Amiri" w:hAnsi="Amiri" w:cs="Amiri" w:hint="cs"/>
          <w:b/>
          <w:bCs/>
          <w:sz w:val="26"/>
          <w:szCs w:val="26"/>
          <w:rtl/>
        </w:rPr>
        <w:t>ّ</w:t>
      </w:r>
      <w:r w:rsidRPr="00E008A2">
        <w:rPr>
          <w:rFonts w:ascii="Amiri" w:hAnsi="Amiri" w:cs="Amiri"/>
          <w:b/>
          <w:bCs/>
          <w:sz w:val="26"/>
          <w:szCs w:val="26"/>
          <w:rtl/>
        </w:rPr>
        <w:t>م</w:t>
      </w:r>
      <w:r>
        <w:rPr>
          <w:rFonts w:ascii="Amiri" w:hAnsi="Amiri" w:cs="Amiri" w:hint="cs"/>
          <w:b/>
          <w:bCs/>
          <w:sz w:val="26"/>
          <w:szCs w:val="26"/>
          <w:rtl/>
        </w:rPr>
        <w:t>ة</w:t>
      </w:r>
      <w:r w:rsidRPr="00E008A2">
        <w:rPr>
          <w:rFonts w:ascii="Amiri" w:hAnsi="Amiri" w:cs="Amiri"/>
          <w:b/>
          <w:bCs/>
          <w:sz w:val="26"/>
          <w:szCs w:val="26"/>
          <w:rtl/>
        </w:rPr>
        <w:t xml:space="preserve"> ا</w:t>
      </w:r>
      <w:r>
        <w:rPr>
          <w:rFonts w:ascii="Amiri" w:hAnsi="Amiri" w:cs="Amiri" w:hint="cs"/>
          <w:b/>
          <w:bCs/>
          <w:sz w:val="26"/>
          <w:szCs w:val="26"/>
          <w:rtl/>
        </w:rPr>
        <w:t>لأُ</w:t>
      </w:r>
      <w:r w:rsidRPr="00E008A2">
        <w:rPr>
          <w:rFonts w:ascii="Amiri" w:hAnsi="Amiri" w:cs="Amiri"/>
          <w:b/>
          <w:bCs/>
          <w:sz w:val="26"/>
          <w:szCs w:val="26"/>
          <w:rtl/>
        </w:rPr>
        <w:t>ول</w:t>
      </w:r>
      <w:r>
        <w:rPr>
          <w:rFonts w:ascii="Amiri" w:hAnsi="Amiri" w:cs="Amiri" w:hint="cs"/>
          <w:b/>
          <w:bCs/>
          <w:sz w:val="26"/>
          <w:szCs w:val="26"/>
          <w:rtl/>
        </w:rPr>
        <w:t>ی</w:t>
      </w:r>
      <w:r w:rsidRPr="00E008A2">
        <w:rPr>
          <w:rFonts w:ascii="Amiri" w:hAnsi="Amiri" w:cs="Amiri"/>
          <w:b/>
          <w:bCs/>
          <w:sz w:val="26"/>
          <w:szCs w:val="26"/>
          <w:rtl/>
        </w:rPr>
        <w:t xml:space="preserve">: تعریف </w:t>
      </w:r>
      <w:r>
        <w:rPr>
          <w:rFonts w:ascii="Amiri" w:hAnsi="Amiri" w:cs="Amiri" w:hint="cs"/>
          <w:b/>
          <w:bCs/>
          <w:sz w:val="26"/>
          <w:szCs w:val="26"/>
          <w:rtl/>
        </w:rPr>
        <w:t>ال</w:t>
      </w:r>
      <w:r w:rsidRPr="00E008A2">
        <w:rPr>
          <w:rFonts w:ascii="Amiri" w:hAnsi="Amiri" w:cs="Amiri"/>
          <w:b/>
          <w:bCs/>
          <w:sz w:val="26"/>
          <w:szCs w:val="26"/>
          <w:rtl/>
        </w:rPr>
        <w:t>عموم</w:t>
      </w:r>
    </w:p>
    <w:p w14:paraId="57FABBC9" w14:textId="77777777" w:rsidR="00B10162" w:rsidRPr="006F0481" w:rsidRDefault="00B10162" w:rsidP="00B10162">
      <w:pPr>
        <w:widowControl w:val="0"/>
        <w:bidi/>
        <w:spacing w:after="0" w:line="266" w:lineRule="auto"/>
        <w:ind w:firstLine="284"/>
        <w:jc w:val="both"/>
        <w:rPr>
          <w:rFonts w:cs="Abz-2 (Badr)"/>
          <w:sz w:val="28"/>
          <w:szCs w:val="28"/>
          <w:rtl/>
        </w:rPr>
      </w:pPr>
      <w:r w:rsidRPr="006F0481">
        <w:rPr>
          <w:rFonts w:cs="Abz-2 (Badr)"/>
          <w:sz w:val="28"/>
          <w:szCs w:val="28"/>
          <w:rtl/>
        </w:rPr>
        <w:t>يقول الآخوند</w:t>
      </w:r>
      <w:r>
        <w:rPr>
          <w:rFonts w:cs="Abz-2 (Badr)" w:hint="cs"/>
          <w:sz w:val="28"/>
          <w:szCs w:val="28"/>
          <w:rtl/>
        </w:rPr>
        <w:t xml:space="preserve"> الخراساني</w:t>
      </w:r>
      <w:r w:rsidRPr="006F0481">
        <w:rPr>
          <w:rFonts w:cs="Abz-2 (Badr)"/>
          <w:sz w:val="28"/>
          <w:szCs w:val="28"/>
          <w:rtl/>
        </w:rPr>
        <w:t>: إنّ التعريف الذي ذكره الأُصوليّون لمفهوم «العموم» ليس تعريفاً حدّيّاً، بل هو شرح اسمي لبيان مفهوم جامع بين الأُمور التي لا شكّ في كونها من أفراد العامّ ليشار إليه عند إثبات أحكام</w:t>
      </w:r>
      <w:r>
        <w:rPr>
          <w:rFonts w:cs="Abz-2 (Badr)" w:hint="cs"/>
          <w:sz w:val="28"/>
          <w:szCs w:val="28"/>
          <w:rtl/>
        </w:rPr>
        <w:t>ه،</w:t>
      </w:r>
      <w:r w:rsidRPr="006F0481">
        <w:rPr>
          <w:rFonts w:cs="Abz-2 (Badr)"/>
          <w:sz w:val="28"/>
          <w:szCs w:val="28"/>
          <w:rtl/>
        </w:rPr>
        <w:t xml:space="preserve"> إذ بعد وضوح الأفراد والمصاديق التي هي محلّ البحث </w:t>
      </w:r>
      <w:r>
        <w:rPr>
          <w:rFonts w:cs="Abz-2 (Badr)" w:hint="cs"/>
          <w:sz w:val="28"/>
          <w:szCs w:val="28"/>
          <w:rtl/>
        </w:rPr>
        <w:t>من جهة</w:t>
      </w:r>
      <w:r w:rsidRPr="006F0481">
        <w:rPr>
          <w:rFonts w:cs="Abz-2 (Badr)"/>
          <w:sz w:val="28"/>
          <w:szCs w:val="28"/>
          <w:rtl/>
        </w:rPr>
        <w:t xml:space="preserve"> الأحكام، لا يتعلّق الغرض ببيان حقيقة العامّ، </w:t>
      </w:r>
      <w:r>
        <w:rPr>
          <w:rFonts w:cs="Abz-2 (Badr)" w:hint="cs"/>
          <w:sz w:val="28"/>
          <w:szCs w:val="28"/>
          <w:rtl/>
        </w:rPr>
        <w:t>حيث لا يکون</w:t>
      </w:r>
      <w:r w:rsidRPr="006F0481">
        <w:rPr>
          <w:rFonts w:cs="Abz-2 (Badr)"/>
          <w:sz w:val="28"/>
          <w:szCs w:val="28"/>
          <w:rtl/>
        </w:rPr>
        <w:t xml:space="preserve"> </w:t>
      </w:r>
      <w:r>
        <w:rPr>
          <w:rFonts w:cs="Abz-2 (Badr)" w:hint="cs"/>
          <w:sz w:val="28"/>
          <w:szCs w:val="28"/>
          <w:rtl/>
        </w:rPr>
        <w:t>ب</w:t>
      </w:r>
      <w:r w:rsidRPr="006F0481">
        <w:rPr>
          <w:rFonts w:cs="Abz-2 (Badr)"/>
          <w:sz w:val="28"/>
          <w:szCs w:val="28"/>
          <w:rtl/>
        </w:rPr>
        <w:t>مفهوم</w:t>
      </w:r>
      <w:r>
        <w:rPr>
          <w:rFonts w:cs="Abz-2 (Badr)" w:hint="cs"/>
          <w:sz w:val="28"/>
          <w:szCs w:val="28"/>
          <w:rtl/>
        </w:rPr>
        <w:t>ه</w:t>
      </w:r>
      <w:r w:rsidRPr="006F0481">
        <w:rPr>
          <w:rFonts w:cs="Abz-2 (Badr)"/>
          <w:sz w:val="28"/>
          <w:szCs w:val="28"/>
          <w:rtl/>
        </w:rPr>
        <w:t xml:space="preserve"> </w:t>
      </w:r>
      <w:r>
        <w:rPr>
          <w:rFonts w:cs="Abz-2 (Badr)" w:hint="cs"/>
          <w:sz w:val="28"/>
          <w:szCs w:val="28"/>
          <w:rtl/>
        </w:rPr>
        <w:t>مورداً</w:t>
      </w:r>
      <w:r w:rsidRPr="006F0481">
        <w:rPr>
          <w:rFonts w:cs="Abz-2 (Badr)"/>
          <w:sz w:val="28"/>
          <w:szCs w:val="28"/>
          <w:rtl/>
        </w:rPr>
        <w:t xml:space="preserve"> لحكم من الأحكام</w:t>
      </w:r>
      <w:r w:rsidRPr="006F0481">
        <w:rPr>
          <w:rFonts w:cs="Abz-2 (Badr)" w:hint="cs"/>
          <w:sz w:val="28"/>
          <w:szCs w:val="28"/>
          <w:rtl/>
        </w:rPr>
        <w:t>.</w:t>
      </w:r>
    </w:p>
    <w:p w14:paraId="4902E7B5" w14:textId="77777777" w:rsidR="00B10162" w:rsidRDefault="00B10162" w:rsidP="00B10162">
      <w:pPr>
        <w:widowControl w:val="0"/>
        <w:bidi/>
        <w:spacing w:after="0" w:line="266" w:lineRule="auto"/>
        <w:ind w:firstLine="284"/>
        <w:jc w:val="both"/>
        <w:rPr>
          <w:rFonts w:cs="Abz-2 (Badr)"/>
          <w:sz w:val="28"/>
          <w:szCs w:val="28"/>
          <w:rtl/>
        </w:rPr>
      </w:pPr>
      <w:r w:rsidRPr="006F0481">
        <w:rPr>
          <w:rFonts w:cs="Abz-2 (Badr)"/>
          <w:sz w:val="28"/>
          <w:szCs w:val="28"/>
          <w:rtl/>
        </w:rPr>
        <w:t xml:space="preserve">ثمّ </w:t>
      </w:r>
      <w:r>
        <w:rPr>
          <w:rFonts w:cs="Abz-2 (Badr)" w:hint="cs"/>
          <w:sz w:val="28"/>
          <w:szCs w:val="28"/>
          <w:rtl/>
        </w:rPr>
        <w:t>قال</w:t>
      </w:r>
      <w:r w:rsidRPr="006F0481">
        <w:rPr>
          <w:rFonts w:cs="Abz-2 (Badr)"/>
          <w:sz w:val="28"/>
          <w:szCs w:val="28"/>
          <w:rtl/>
        </w:rPr>
        <w:t xml:space="preserve"> في بيان </w:t>
      </w:r>
      <w:r>
        <w:rPr>
          <w:rFonts w:cs="Abz-2 (Badr)" w:hint="cs"/>
          <w:sz w:val="28"/>
          <w:szCs w:val="28"/>
          <w:rtl/>
        </w:rPr>
        <w:t>هذا ال</w:t>
      </w:r>
      <w:r w:rsidRPr="006F0481">
        <w:rPr>
          <w:rFonts w:cs="Abz-2 (Badr)"/>
          <w:sz w:val="28"/>
          <w:szCs w:val="28"/>
          <w:rtl/>
        </w:rPr>
        <w:t>تعريف</w:t>
      </w:r>
      <w:r>
        <w:rPr>
          <w:rFonts w:cs="Abz-2 (Badr)" w:hint="cs"/>
          <w:sz w:val="28"/>
          <w:szCs w:val="28"/>
          <w:rtl/>
        </w:rPr>
        <w:t xml:space="preserve">: </w:t>
      </w:r>
      <w:r w:rsidRPr="006F0481">
        <w:rPr>
          <w:rFonts w:cs="Abz-2 (Badr)"/>
          <w:sz w:val="28"/>
          <w:szCs w:val="28"/>
          <w:rtl/>
        </w:rPr>
        <w:t>العموم هو شمول المفهوم لجميع ما يصلح أن ينطبق عليه ذلك المفهوم</w:t>
      </w:r>
      <w:r w:rsidRPr="006F0481">
        <w:rPr>
          <w:rFonts w:cs="Abz-2 (Badr)" w:hint="cs"/>
          <w:sz w:val="28"/>
          <w:szCs w:val="28"/>
          <w:rtl/>
        </w:rPr>
        <w:t>.</w:t>
      </w:r>
      <w:r w:rsidRPr="006F0481">
        <w:rPr>
          <w:rStyle w:val="FootnoteReference"/>
          <w:rFonts w:cs="Abz-2 (Badr)"/>
          <w:spacing w:val="-2"/>
          <w:sz w:val="28"/>
          <w:szCs w:val="28"/>
          <w:rtl/>
        </w:rPr>
        <w:footnoteReference w:id="4"/>
      </w:r>
    </w:p>
    <w:p w14:paraId="0F7FF4DB" w14:textId="77777777" w:rsidR="00B10162" w:rsidRDefault="00B10162" w:rsidP="00B10162">
      <w:pPr>
        <w:widowControl w:val="0"/>
        <w:bidi/>
        <w:spacing w:after="0" w:line="266" w:lineRule="auto"/>
        <w:ind w:firstLine="284"/>
        <w:jc w:val="both"/>
        <w:rPr>
          <w:rFonts w:cs="Abz-2 (Badr)"/>
          <w:spacing w:val="-2"/>
          <w:sz w:val="28"/>
          <w:szCs w:val="28"/>
          <w:rtl/>
        </w:rPr>
      </w:pPr>
      <w:r w:rsidRPr="006F0481">
        <w:rPr>
          <w:rFonts w:cs="Abz-2 (Badr)"/>
          <w:spacing w:val="-2"/>
          <w:sz w:val="28"/>
          <w:szCs w:val="28"/>
          <w:rtl/>
        </w:rPr>
        <w:t>غير أنّ هذا التعريف يشمل الشمول المستند إلى القرينة أيضاً</w:t>
      </w:r>
      <w:r>
        <w:rPr>
          <w:rFonts w:cs="Abz-2 (Badr)" w:hint="cs"/>
          <w:spacing w:val="-2"/>
          <w:sz w:val="28"/>
          <w:szCs w:val="28"/>
          <w:rtl/>
        </w:rPr>
        <w:t>.</w:t>
      </w:r>
    </w:p>
    <w:p w14:paraId="3AE130D4" w14:textId="77777777" w:rsidR="00B10162" w:rsidRDefault="00B10162" w:rsidP="00B10162">
      <w:pPr>
        <w:widowControl w:val="0"/>
        <w:bidi/>
        <w:spacing w:after="0" w:line="266" w:lineRule="auto"/>
        <w:ind w:firstLine="284"/>
        <w:jc w:val="both"/>
        <w:rPr>
          <w:rFonts w:cs="Abz-2 (Badr)"/>
          <w:spacing w:val="-2"/>
          <w:sz w:val="28"/>
          <w:szCs w:val="28"/>
          <w:rtl/>
        </w:rPr>
      </w:pPr>
      <w:r w:rsidRPr="00D80FCC">
        <w:rPr>
          <w:rFonts w:cs="Abz-2 (Badr)"/>
          <w:spacing w:val="-2"/>
          <w:sz w:val="28"/>
          <w:szCs w:val="28"/>
          <w:rtl/>
        </w:rPr>
        <w:t>ولأجل تصحيحه ينبغي أن يقال</w:t>
      </w:r>
      <w:r>
        <w:rPr>
          <w:rFonts w:cs="Abz-2 (Badr)" w:hint="cs"/>
          <w:spacing w:val="-2"/>
          <w:sz w:val="28"/>
          <w:szCs w:val="28"/>
          <w:rtl/>
          <w:lang w:bidi="fa-IR"/>
        </w:rPr>
        <w:t xml:space="preserve">: «إنّ </w:t>
      </w:r>
      <w:r w:rsidRPr="006F0481">
        <w:rPr>
          <w:rFonts w:cs="Abz-2 (Badr)"/>
          <w:spacing w:val="-2"/>
          <w:sz w:val="28"/>
          <w:szCs w:val="28"/>
          <w:rtl/>
        </w:rPr>
        <w:t>العموم هو شمول وضعي للمفهوم</w:t>
      </w:r>
      <w:r w:rsidRPr="006F0481">
        <w:rPr>
          <w:rFonts w:cs="Abz-2 (Badr)" w:hint="cs"/>
          <w:spacing w:val="-2"/>
          <w:sz w:val="28"/>
          <w:szCs w:val="28"/>
          <w:rtl/>
        </w:rPr>
        <w:t>»</w:t>
      </w:r>
      <w:r>
        <w:rPr>
          <w:rFonts w:cs="Abz-2 (Badr)" w:hint="cs"/>
          <w:spacing w:val="-2"/>
          <w:sz w:val="28"/>
          <w:szCs w:val="28"/>
          <w:rtl/>
        </w:rPr>
        <w:t xml:space="preserve"> </w:t>
      </w:r>
      <w:r w:rsidRPr="006F0481">
        <w:rPr>
          <w:rFonts w:cs="Abz-2 (Badr)"/>
          <w:spacing w:val="-2"/>
          <w:sz w:val="28"/>
          <w:szCs w:val="28"/>
          <w:rtl/>
        </w:rPr>
        <w:t>ليتبيّن بذلك خروج الشمول المستند إلى القرينة عن دائرته</w:t>
      </w:r>
      <w:r>
        <w:rPr>
          <w:rFonts w:cs="Abz-2 (Badr)" w:hint="cs"/>
          <w:spacing w:val="-2"/>
          <w:sz w:val="28"/>
          <w:szCs w:val="28"/>
          <w:rtl/>
        </w:rPr>
        <w:t>.</w:t>
      </w:r>
    </w:p>
    <w:p w14:paraId="6C1B027D" w14:textId="77777777" w:rsidR="00B10162" w:rsidRDefault="00B10162" w:rsidP="00B10162">
      <w:pPr>
        <w:widowControl w:val="0"/>
        <w:bidi/>
        <w:spacing w:after="0" w:line="266" w:lineRule="auto"/>
        <w:ind w:firstLine="284"/>
        <w:jc w:val="both"/>
        <w:rPr>
          <w:rFonts w:cs="Abz-2 (Badr)"/>
          <w:spacing w:val="-2"/>
          <w:sz w:val="28"/>
          <w:szCs w:val="28"/>
          <w:rtl/>
        </w:rPr>
      </w:pPr>
      <w:r>
        <w:rPr>
          <w:rFonts w:cs="Abz-2 (Badr)" w:hint="cs"/>
          <w:spacing w:val="-2"/>
          <w:sz w:val="28"/>
          <w:szCs w:val="28"/>
          <w:rtl/>
        </w:rPr>
        <w:t>هذا</w:t>
      </w:r>
      <w:r>
        <w:rPr>
          <w:rFonts w:cs="Abz-2 (Badr)" w:hint="cs"/>
          <w:spacing w:val="-2"/>
          <w:sz w:val="28"/>
          <w:szCs w:val="28"/>
          <w:rtl/>
          <w:lang w:bidi="fa-IR"/>
        </w:rPr>
        <w:t xml:space="preserve"> </w:t>
      </w:r>
      <w:r w:rsidRPr="006F0481">
        <w:rPr>
          <w:rFonts w:cs="Abz-2 (Badr)"/>
          <w:spacing w:val="-2"/>
          <w:sz w:val="28"/>
          <w:szCs w:val="28"/>
          <w:rtl/>
        </w:rPr>
        <w:t xml:space="preserve">مضافاً إلى أنّ إدخال هذا القيد </w:t>
      </w:r>
      <w:r>
        <w:rPr>
          <w:rFonts w:cs="Abz-2 (Badr)" w:hint="cs"/>
          <w:spacing w:val="-2"/>
          <w:sz w:val="28"/>
          <w:szCs w:val="28"/>
          <w:rtl/>
        </w:rPr>
        <w:t>يقتضي</w:t>
      </w:r>
      <w:r w:rsidRPr="006F0481">
        <w:rPr>
          <w:rFonts w:cs="Abz-2 (Badr)"/>
          <w:spacing w:val="-2"/>
          <w:sz w:val="28"/>
          <w:szCs w:val="28"/>
          <w:rtl/>
        </w:rPr>
        <w:t xml:space="preserve"> خروج انطباق العناوين الكلّية على أفرادها ـ كشمول مفهوم «الإنسان» لأفراد</w:t>
      </w:r>
      <w:r>
        <w:rPr>
          <w:rFonts w:cs="Abz-2 (Badr)" w:hint="cs"/>
          <w:spacing w:val="-2"/>
          <w:sz w:val="28"/>
          <w:szCs w:val="28"/>
          <w:rtl/>
        </w:rPr>
        <w:t>ه</w:t>
      </w:r>
      <w:r w:rsidRPr="006F0481">
        <w:rPr>
          <w:rFonts w:cs="Abz-2 (Badr)"/>
          <w:spacing w:val="-2"/>
          <w:sz w:val="28"/>
          <w:szCs w:val="28"/>
          <w:rtl/>
        </w:rPr>
        <w:t xml:space="preserve"> ـ عن مورد التعريف أيضاً</w:t>
      </w:r>
      <w:r>
        <w:rPr>
          <w:rFonts w:cs="Abz-2 (Badr)" w:hint="cs"/>
          <w:spacing w:val="-2"/>
          <w:sz w:val="28"/>
          <w:szCs w:val="28"/>
          <w:rtl/>
        </w:rPr>
        <w:t>؛</w:t>
      </w:r>
      <w:r w:rsidRPr="006F0481">
        <w:rPr>
          <w:rFonts w:cs="Abz-2 (Badr)"/>
          <w:spacing w:val="-2"/>
          <w:sz w:val="28"/>
          <w:szCs w:val="28"/>
          <w:rtl/>
        </w:rPr>
        <w:t xml:space="preserve"> لأنّ شمول العنوان الكلّي لأفراده ليس وضعيّاً بل هو عقلي</w:t>
      </w:r>
      <w:r>
        <w:rPr>
          <w:rFonts w:cs="Abz-2 (Badr)" w:hint="cs"/>
          <w:spacing w:val="-2"/>
          <w:sz w:val="28"/>
          <w:szCs w:val="28"/>
          <w:rtl/>
        </w:rPr>
        <w:t>.</w:t>
      </w:r>
    </w:p>
    <w:p w14:paraId="633B6E91" w14:textId="77777777" w:rsidR="00B10162" w:rsidRDefault="00B10162" w:rsidP="00B10162">
      <w:pPr>
        <w:widowControl w:val="0"/>
        <w:bidi/>
        <w:spacing w:after="0" w:line="266" w:lineRule="auto"/>
        <w:ind w:firstLine="284"/>
        <w:jc w:val="both"/>
        <w:rPr>
          <w:rFonts w:cs="Abz-2 (Badr)"/>
          <w:spacing w:val="-2"/>
          <w:sz w:val="28"/>
          <w:szCs w:val="28"/>
          <w:rtl/>
        </w:rPr>
      </w:pPr>
      <w:r>
        <w:rPr>
          <w:rFonts w:cs="Abz-2 (Badr)" w:hint="cs"/>
          <w:spacing w:val="-2"/>
          <w:sz w:val="28"/>
          <w:szCs w:val="28"/>
          <w:rtl/>
        </w:rPr>
        <w:t xml:space="preserve">ثمّ </w:t>
      </w:r>
      <w:r w:rsidRPr="00D80FCC">
        <w:rPr>
          <w:rFonts w:cs="Abz-2 (Badr)"/>
          <w:spacing w:val="-2"/>
          <w:sz w:val="28"/>
          <w:szCs w:val="28"/>
          <w:rtl/>
        </w:rPr>
        <w:t xml:space="preserve">ينبغي الالتفات إلى أنّ العموم يستفاد تارةً من الهيئة التي وقع فيها اللفظ ـ كما في الجمع المعرّف باللام ـ وتارةً </w:t>
      </w:r>
      <w:r>
        <w:rPr>
          <w:rFonts w:cs="Abz-2 (Badr)" w:hint="cs"/>
          <w:spacing w:val="-2"/>
          <w:sz w:val="28"/>
          <w:szCs w:val="28"/>
          <w:rtl/>
        </w:rPr>
        <w:t>ي</w:t>
      </w:r>
      <w:r w:rsidRPr="00D80FCC">
        <w:rPr>
          <w:rFonts w:cs="Abz-2 (Badr)"/>
          <w:spacing w:val="-2"/>
          <w:sz w:val="28"/>
          <w:szCs w:val="28"/>
          <w:rtl/>
        </w:rPr>
        <w:t xml:space="preserve">ستفاد من </w:t>
      </w:r>
      <w:r>
        <w:rPr>
          <w:rFonts w:cs="Abz-2 (Badr)" w:hint="cs"/>
          <w:spacing w:val="-2"/>
          <w:sz w:val="28"/>
          <w:szCs w:val="28"/>
          <w:rtl/>
        </w:rPr>
        <w:t>ال</w:t>
      </w:r>
      <w:r w:rsidRPr="00D80FCC">
        <w:rPr>
          <w:rFonts w:cs="Abz-2 (Badr)"/>
          <w:spacing w:val="-2"/>
          <w:sz w:val="28"/>
          <w:szCs w:val="28"/>
          <w:rtl/>
        </w:rPr>
        <w:t xml:space="preserve">نسبة </w:t>
      </w:r>
      <w:r>
        <w:rPr>
          <w:rFonts w:cs="Abz-2 (Badr)" w:hint="cs"/>
          <w:spacing w:val="-2"/>
          <w:sz w:val="28"/>
          <w:szCs w:val="28"/>
          <w:rtl/>
        </w:rPr>
        <w:t xml:space="preserve">الواقعة </w:t>
      </w:r>
      <w:r w:rsidRPr="00D80FCC">
        <w:rPr>
          <w:rFonts w:cs="Abz-2 (Badr)"/>
          <w:spacing w:val="-2"/>
          <w:sz w:val="28"/>
          <w:szCs w:val="28"/>
          <w:rtl/>
        </w:rPr>
        <w:t>بين لفظ دالّ على معنى</w:t>
      </w:r>
      <w:r>
        <w:rPr>
          <w:rFonts w:cs="Abz-2 (Badr)" w:hint="cs"/>
          <w:spacing w:val="-2"/>
          <w:sz w:val="28"/>
          <w:szCs w:val="28"/>
          <w:rtl/>
        </w:rPr>
        <w:t>ً</w:t>
      </w:r>
      <w:r w:rsidRPr="00D80FCC">
        <w:rPr>
          <w:rFonts w:cs="Abz-2 (Badr)"/>
          <w:spacing w:val="-2"/>
          <w:sz w:val="28"/>
          <w:szCs w:val="28"/>
          <w:rtl/>
        </w:rPr>
        <w:t xml:space="preserve"> من المعاني ولفظ آخر أُضيف إليه</w:t>
      </w:r>
      <w:r>
        <w:rPr>
          <w:rFonts w:cs="Abz-2 (Badr)" w:hint="cs"/>
          <w:spacing w:val="-2"/>
          <w:sz w:val="28"/>
          <w:szCs w:val="28"/>
          <w:rtl/>
        </w:rPr>
        <w:t>،</w:t>
      </w:r>
      <w:r w:rsidRPr="00D80FCC">
        <w:rPr>
          <w:rFonts w:cs="Abz-2 (Badr)"/>
          <w:spacing w:val="-2"/>
          <w:sz w:val="28"/>
          <w:szCs w:val="28"/>
          <w:rtl/>
        </w:rPr>
        <w:t xml:space="preserve"> ك</w:t>
      </w:r>
      <w:r>
        <w:rPr>
          <w:rFonts w:cs="Abz-2 (Badr)" w:hint="cs"/>
          <w:spacing w:val="-2"/>
          <w:sz w:val="28"/>
          <w:szCs w:val="28"/>
          <w:rtl/>
        </w:rPr>
        <w:t>لفظتي</w:t>
      </w:r>
      <w:r w:rsidRPr="00D80FCC">
        <w:rPr>
          <w:rFonts w:cs="Abz-2 (Badr)"/>
          <w:spacing w:val="-2"/>
          <w:sz w:val="28"/>
          <w:szCs w:val="28"/>
          <w:rtl/>
        </w:rPr>
        <w:t xml:space="preserve"> «كلّ» و«جميع» و</w:t>
      </w:r>
      <w:r w:rsidRPr="0026616B">
        <w:rPr>
          <w:rtl/>
        </w:rPr>
        <w:t xml:space="preserve"> </w:t>
      </w:r>
      <w:r w:rsidRPr="0026616B">
        <w:rPr>
          <w:rFonts w:cs="Abz-2 (Badr)"/>
          <w:spacing w:val="-2"/>
          <w:sz w:val="28"/>
          <w:szCs w:val="28"/>
          <w:rtl/>
        </w:rPr>
        <w:t>نظائرهما</w:t>
      </w:r>
      <w:r>
        <w:rPr>
          <w:rFonts w:cs="Abz-2 (Badr)" w:hint="cs"/>
          <w:spacing w:val="-2"/>
          <w:sz w:val="28"/>
          <w:szCs w:val="28"/>
          <w:rtl/>
        </w:rPr>
        <w:t>.</w:t>
      </w:r>
    </w:p>
    <w:p w14:paraId="7A0DA5EF" w14:textId="77777777" w:rsidR="00B10162" w:rsidRDefault="00B10162" w:rsidP="00B10162">
      <w:pPr>
        <w:widowControl w:val="0"/>
        <w:bidi/>
        <w:spacing w:after="0" w:line="266" w:lineRule="auto"/>
        <w:ind w:firstLine="284"/>
        <w:jc w:val="both"/>
        <w:rPr>
          <w:rFonts w:cs="Abz-2 (Badr)"/>
          <w:spacing w:val="-2"/>
          <w:sz w:val="28"/>
          <w:szCs w:val="28"/>
          <w:rtl/>
        </w:rPr>
      </w:pPr>
      <w:r w:rsidRPr="0026616B">
        <w:rPr>
          <w:rFonts w:cs="Abz-2 (Badr)"/>
          <w:spacing w:val="-2"/>
          <w:sz w:val="28"/>
          <w:szCs w:val="28"/>
          <w:rtl/>
        </w:rPr>
        <w:t>وعلى هذا</w:t>
      </w:r>
      <w:r w:rsidRPr="00D80FCC">
        <w:rPr>
          <w:rFonts w:cs="Abz-2 (Badr)"/>
          <w:spacing w:val="-2"/>
          <w:sz w:val="28"/>
          <w:szCs w:val="28"/>
          <w:rtl/>
        </w:rPr>
        <w:t xml:space="preserve"> ينبغي أن يعلم أنّ الألفاظ </w:t>
      </w:r>
      <w:r>
        <w:rPr>
          <w:rFonts w:cs="Abz-2 (Badr)" w:hint="cs"/>
          <w:spacing w:val="-2"/>
          <w:sz w:val="28"/>
          <w:szCs w:val="28"/>
          <w:rtl/>
        </w:rPr>
        <w:t>المعروفة</w:t>
      </w:r>
      <w:r w:rsidRPr="00D80FCC">
        <w:rPr>
          <w:rFonts w:cs="Abz-2 (Badr)"/>
          <w:spacing w:val="-2"/>
          <w:sz w:val="28"/>
          <w:szCs w:val="28"/>
          <w:rtl/>
        </w:rPr>
        <w:t xml:space="preserve"> بـ «ألفاظ العموم» لا تدلّ بنفسها على العموم، بل إنّما يستفاد العموم من إضافتها إلى ألفاظ أُخرى لها أفراد </w:t>
      </w:r>
      <w:r>
        <w:rPr>
          <w:rFonts w:cs="Abz-2 (Badr)" w:hint="cs"/>
          <w:spacing w:val="-2"/>
          <w:sz w:val="28"/>
          <w:szCs w:val="28"/>
          <w:rtl/>
        </w:rPr>
        <w:t xml:space="preserve">وهي </w:t>
      </w:r>
      <w:r w:rsidRPr="00D80FCC">
        <w:rPr>
          <w:rFonts w:cs="Abz-2 (Badr)"/>
          <w:spacing w:val="-2"/>
          <w:sz w:val="28"/>
          <w:szCs w:val="28"/>
          <w:rtl/>
        </w:rPr>
        <w:t>قابلة للشمول عليها</w:t>
      </w:r>
      <w:r>
        <w:rPr>
          <w:rFonts w:cs="Abz-2 (Badr)" w:hint="cs"/>
          <w:spacing w:val="-2"/>
          <w:sz w:val="28"/>
          <w:szCs w:val="28"/>
          <w:rtl/>
        </w:rPr>
        <w:t>.</w:t>
      </w:r>
    </w:p>
    <w:p w14:paraId="78A3CC4A" w14:textId="77777777" w:rsidR="00B10162" w:rsidRDefault="00B10162" w:rsidP="00B10162">
      <w:pPr>
        <w:widowControl w:val="0"/>
        <w:bidi/>
        <w:spacing w:after="0" w:line="266" w:lineRule="auto"/>
        <w:ind w:firstLine="284"/>
        <w:jc w:val="both"/>
        <w:rPr>
          <w:rFonts w:cs="Abz-2 (Badr)"/>
          <w:sz w:val="28"/>
          <w:szCs w:val="28"/>
          <w:rtl/>
          <w:lang w:bidi="fa-IR"/>
        </w:rPr>
      </w:pPr>
      <w:r>
        <w:rPr>
          <w:rFonts w:cs="Abz-2 (Badr)" w:hint="cs"/>
          <w:sz w:val="28"/>
          <w:szCs w:val="28"/>
          <w:rtl/>
        </w:rPr>
        <w:t xml:space="preserve">إلّا أنّ </w:t>
      </w:r>
      <w:r w:rsidRPr="0026616B">
        <w:rPr>
          <w:rFonts w:cs="Abz-2 (Badr)"/>
          <w:sz w:val="28"/>
          <w:szCs w:val="28"/>
          <w:rtl/>
        </w:rPr>
        <w:t>الشهيد الصد</w:t>
      </w:r>
      <w:r>
        <w:rPr>
          <w:rFonts w:cs="Abz-2 (Badr)" w:hint="cs"/>
          <w:sz w:val="28"/>
          <w:szCs w:val="28"/>
          <w:rtl/>
        </w:rPr>
        <w:t xml:space="preserve">ر قد ادّعی </w:t>
      </w:r>
      <w:r w:rsidRPr="0026616B">
        <w:rPr>
          <w:rFonts w:cs="Abz-2 (Badr)"/>
          <w:sz w:val="28"/>
          <w:szCs w:val="28"/>
          <w:rtl/>
        </w:rPr>
        <w:t>أنّ كلمة</w:t>
      </w:r>
      <w:r>
        <w:rPr>
          <w:rFonts w:cs="Abz-2 (Badr)" w:hint="cs"/>
          <w:sz w:val="28"/>
          <w:szCs w:val="28"/>
          <w:rtl/>
        </w:rPr>
        <w:t xml:space="preserve">: </w:t>
      </w:r>
      <w:r w:rsidRPr="0026616B">
        <w:rPr>
          <w:rFonts w:cs="Abz-2 (Badr)" w:hint="cs"/>
          <w:sz w:val="28"/>
          <w:szCs w:val="28"/>
          <w:rtl/>
          <w:lang w:bidi="fa-IR"/>
        </w:rPr>
        <w:t>«</w:t>
      </w:r>
      <w:r w:rsidRPr="0026616B">
        <w:rPr>
          <w:rFonts w:cs="Abz-2 (Badr)"/>
          <w:sz w:val="28"/>
          <w:szCs w:val="28"/>
          <w:rtl/>
        </w:rPr>
        <w:t>كلّ</w:t>
      </w:r>
      <w:r w:rsidRPr="0026616B">
        <w:rPr>
          <w:rFonts w:cs="Abz-2 (Badr)" w:hint="cs"/>
          <w:sz w:val="28"/>
          <w:szCs w:val="28"/>
          <w:rtl/>
        </w:rPr>
        <w:t>»</w:t>
      </w:r>
      <w:r>
        <w:rPr>
          <w:rFonts w:cs="Abz-2 (Badr)" w:hint="cs"/>
          <w:b/>
          <w:bCs/>
          <w:sz w:val="28"/>
          <w:szCs w:val="28"/>
          <w:rtl/>
        </w:rPr>
        <w:t xml:space="preserve"> </w:t>
      </w:r>
      <w:r w:rsidRPr="0026616B">
        <w:rPr>
          <w:rFonts w:cs="Abz-2 (Badr)"/>
          <w:sz w:val="28"/>
          <w:szCs w:val="28"/>
          <w:rtl/>
        </w:rPr>
        <w:t>في نحو قوله</w:t>
      </w:r>
      <w:r>
        <w:rPr>
          <w:rFonts w:cs="Abz-2 (Badr)" w:hint="cs"/>
          <w:sz w:val="28"/>
          <w:szCs w:val="28"/>
          <w:rtl/>
          <w:lang w:bidi="fa-IR"/>
        </w:rPr>
        <w:t>: «</w:t>
      </w:r>
      <w:r w:rsidRPr="0026616B">
        <w:rPr>
          <w:rFonts w:cs="Abz-2 (Badr)"/>
          <w:sz w:val="28"/>
          <w:szCs w:val="28"/>
          <w:rtl/>
        </w:rPr>
        <w:t>أكرم كلّ عالم</w:t>
      </w:r>
      <w:r w:rsidRPr="0026616B">
        <w:rPr>
          <w:rFonts w:cs="Abz-2 (Badr)" w:hint="cs"/>
          <w:sz w:val="28"/>
          <w:szCs w:val="28"/>
          <w:rtl/>
        </w:rPr>
        <w:t>»</w:t>
      </w:r>
      <w:r>
        <w:rPr>
          <w:rFonts w:cs="Abz-2 (Badr)" w:hint="cs"/>
          <w:i/>
          <w:iCs/>
          <w:sz w:val="28"/>
          <w:szCs w:val="28"/>
          <w:rtl/>
        </w:rPr>
        <w:t xml:space="preserve"> </w:t>
      </w:r>
      <w:r w:rsidRPr="0026616B">
        <w:rPr>
          <w:rFonts w:cs="Abz-2 (Badr)"/>
          <w:sz w:val="28"/>
          <w:szCs w:val="28"/>
          <w:rtl/>
        </w:rPr>
        <w:t xml:space="preserve">لا تقتضي </w:t>
      </w:r>
      <w:r>
        <w:rPr>
          <w:rFonts w:cs="Abz-2 (Badr)" w:hint="cs"/>
          <w:sz w:val="28"/>
          <w:szCs w:val="28"/>
          <w:rtl/>
        </w:rPr>
        <w:t>شمول</w:t>
      </w:r>
      <w:r w:rsidRPr="0026616B">
        <w:rPr>
          <w:rFonts w:cs="Abz-2 (Badr)"/>
          <w:sz w:val="28"/>
          <w:szCs w:val="28"/>
          <w:rtl/>
        </w:rPr>
        <w:t xml:space="preserve"> لفظ</w:t>
      </w:r>
      <w:r>
        <w:rPr>
          <w:rFonts w:cs="Abz-2 (Badr)" w:hint="cs"/>
          <w:sz w:val="28"/>
          <w:szCs w:val="28"/>
          <w:rtl/>
        </w:rPr>
        <w:t xml:space="preserve"> </w:t>
      </w:r>
      <w:r w:rsidRPr="0026616B">
        <w:rPr>
          <w:rFonts w:cs="Abz-2 (Badr)" w:hint="cs"/>
          <w:sz w:val="28"/>
          <w:szCs w:val="28"/>
          <w:rtl/>
        </w:rPr>
        <w:t>«</w:t>
      </w:r>
      <w:r w:rsidRPr="0026616B">
        <w:rPr>
          <w:rFonts w:cs="Abz-2 (Badr)"/>
          <w:sz w:val="28"/>
          <w:szCs w:val="28"/>
          <w:rtl/>
        </w:rPr>
        <w:t>عال</w:t>
      </w:r>
      <w:r w:rsidRPr="0026616B">
        <w:rPr>
          <w:rFonts w:cs="Abz-2 (Badr)" w:hint="cs"/>
          <w:sz w:val="28"/>
          <w:szCs w:val="28"/>
          <w:rtl/>
        </w:rPr>
        <w:t>م»</w:t>
      </w:r>
      <w:r>
        <w:rPr>
          <w:rFonts w:cs="Abz-2 (Badr)" w:hint="cs"/>
          <w:b/>
          <w:bCs/>
          <w:sz w:val="28"/>
          <w:szCs w:val="28"/>
          <w:rtl/>
        </w:rPr>
        <w:t xml:space="preserve"> </w:t>
      </w:r>
      <w:r w:rsidRPr="0026616B">
        <w:rPr>
          <w:rFonts w:cs="Abz-2 (Badr)"/>
          <w:sz w:val="28"/>
          <w:szCs w:val="28"/>
          <w:rtl/>
        </w:rPr>
        <w:t>جميع أفراده؛ لأنّ</w:t>
      </w:r>
      <w:r>
        <w:rPr>
          <w:rFonts w:cs="Abz-2 (Badr)" w:hint="cs"/>
          <w:sz w:val="28"/>
          <w:szCs w:val="28"/>
          <w:rtl/>
        </w:rPr>
        <w:t xml:space="preserve"> «کلّ»</w:t>
      </w:r>
      <w:r w:rsidRPr="0026616B">
        <w:rPr>
          <w:rFonts w:cs="Abz-2 (Badr)"/>
          <w:sz w:val="28"/>
          <w:szCs w:val="28"/>
          <w:rtl/>
        </w:rPr>
        <w:t xml:space="preserve"> </w:t>
      </w:r>
      <w:r>
        <w:rPr>
          <w:rFonts w:cs="Abz-2 (Badr)" w:hint="cs"/>
          <w:sz w:val="28"/>
          <w:szCs w:val="28"/>
          <w:rtl/>
        </w:rPr>
        <w:t xml:space="preserve">ليس </w:t>
      </w:r>
      <w:r w:rsidRPr="0026616B">
        <w:rPr>
          <w:rFonts w:cs="Abz-2 (Badr)"/>
          <w:sz w:val="28"/>
          <w:szCs w:val="28"/>
          <w:rtl/>
        </w:rPr>
        <w:t xml:space="preserve">كـ </w:t>
      </w:r>
      <w:r w:rsidRPr="0026616B">
        <w:rPr>
          <w:rFonts w:cs="Abz-2 (Badr)" w:hint="cs"/>
          <w:sz w:val="28"/>
          <w:szCs w:val="28"/>
          <w:rtl/>
          <w:lang w:bidi="fa-IR"/>
        </w:rPr>
        <w:t>«</w:t>
      </w:r>
      <w:r w:rsidRPr="0026616B">
        <w:rPr>
          <w:rFonts w:cs="Abz-2 (Badr)"/>
          <w:sz w:val="28"/>
          <w:szCs w:val="28"/>
          <w:rtl/>
        </w:rPr>
        <w:t>اللام</w:t>
      </w:r>
      <w:r w:rsidRPr="0026616B">
        <w:rPr>
          <w:rFonts w:cs="Abz-2 (Badr)" w:hint="cs"/>
          <w:sz w:val="28"/>
          <w:szCs w:val="28"/>
          <w:rtl/>
        </w:rPr>
        <w:t>»</w:t>
      </w:r>
      <w:r>
        <w:rPr>
          <w:rFonts w:cs="Abz-2 (Badr)" w:hint="cs"/>
          <w:b/>
          <w:bCs/>
          <w:sz w:val="28"/>
          <w:szCs w:val="28"/>
          <w:rtl/>
        </w:rPr>
        <w:t xml:space="preserve"> </w:t>
      </w:r>
      <w:r w:rsidRPr="0026616B">
        <w:rPr>
          <w:rFonts w:cs="Abz-2 (Badr)"/>
          <w:sz w:val="28"/>
          <w:szCs w:val="28"/>
          <w:rtl/>
        </w:rPr>
        <w:t xml:space="preserve">الداخلة على اسم الجمع </w:t>
      </w:r>
      <w:r>
        <w:rPr>
          <w:rFonts w:cs="Abz-2 (Badr)" w:hint="cs"/>
          <w:sz w:val="28"/>
          <w:szCs w:val="28"/>
          <w:rtl/>
        </w:rPr>
        <w:t xml:space="preserve">حتّی تکون </w:t>
      </w:r>
      <w:r w:rsidRPr="0026616B">
        <w:rPr>
          <w:rFonts w:cs="Abz-2 (Badr)"/>
          <w:sz w:val="28"/>
          <w:szCs w:val="28"/>
          <w:rtl/>
        </w:rPr>
        <w:t xml:space="preserve">آلة للدلالة على نسبة الاستيعاب بحيث </w:t>
      </w:r>
      <w:r>
        <w:rPr>
          <w:rFonts w:cs="Abz-2 (Badr)" w:hint="cs"/>
          <w:sz w:val="28"/>
          <w:szCs w:val="28"/>
          <w:rtl/>
        </w:rPr>
        <w:t>يشمل</w:t>
      </w:r>
      <w:r w:rsidRPr="0026616B">
        <w:rPr>
          <w:rFonts w:cs="Abz-2 (Badr)"/>
          <w:sz w:val="28"/>
          <w:szCs w:val="28"/>
          <w:rtl/>
        </w:rPr>
        <w:t xml:space="preserve"> مدخولها </w:t>
      </w:r>
      <w:r w:rsidRPr="0026616B">
        <w:rPr>
          <w:rFonts w:cs="Abz-2 (Badr)"/>
          <w:sz w:val="28"/>
          <w:szCs w:val="28"/>
          <w:rtl/>
        </w:rPr>
        <w:lastRenderedPageBreak/>
        <w:t>جميع أفراده من هذه الجهة، بل هي اسم مستقلّ مفاده مفهوم يتضمّن أفراد مفهوم آخر وقع مدخولاً له</w:t>
      </w:r>
      <w:r>
        <w:rPr>
          <w:rFonts w:cs="Abz-2 (Badr)" w:hint="cs"/>
          <w:sz w:val="28"/>
          <w:szCs w:val="28"/>
          <w:rtl/>
        </w:rPr>
        <w:t>.</w:t>
      </w:r>
    </w:p>
    <w:p w14:paraId="3EE1267F" w14:textId="77777777" w:rsidR="00B10162" w:rsidRDefault="00B10162" w:rsidP="00B10162">
      <w:pPr>
        <w:widowControl w:val="0"/>
        <w:bidi/>
        <w:spacing w:after="0" w:line="266" w:lineRule="auto"/>
        <w:ind w:firstLine="284"/>
        <w:jc w:val="both"/>
        <w:rPr>
          <w:rFonts w:cs="Abz-2 (Badr)"/>
          <w:sz w:val="28"/>
          <w:szCs w:val="28"/>
          <w:rtl/>
        </w:rPr>
      </w:pPr>
      <w:r w:rsidRPr="00B60FF8">
        <w:rPr>
          <w:rFonts w:cs="Abz-2 (Badr)"/>
          <w:sz w:val="28"/>
          <w:szCs w:val="28"/>
          <w:rtl/>
        </w:rPr>
        <w:t>وقد استشهد على ذلك بأنّ لفظ</w:t>
      </w:r>
      <w:r>
        <w:rPr>
          <w:rFonts w:cs="Abz-2 (Badr)" w:hint="cs"/>
          <w:sz w:val="28"/>
          <w:szCs w:val="28"/>
          <w:rtl/>
        </w:rPr>
        <w:t xml:space="preserve"> «</w:t>
      </w:r>
      <w:r w:rsidRPr="00B60FF8">
        <w:rPr>
          <w:rFonts w:cs="Abz-2 (Badr)"/>
          <w:sz w:val="28"/>
          <w:szCs w:val="28"/>
          <w:rtl/>
        </w:rPr>
        <w:t>كلّ</w:t>
      </w:r>
      <w:r>
        <w:rPr>
          <w:rFonts w:cs="Abz-2 (Badr)" w:hint="cs"/>
          <w:sz w:val="28"/>
          <w:szCs w:val="28"/>
          <w:rtl/>
        </w:rPr>
        <w:t xml:space="preserve">» </w:t>
      </w:r>
      <w:r w:rsidRPr="00B60FF8">
        <w:rPr>
          <w:rFonts w:cs="Abz-2 (Badr)"/>
          <w:sz w:val="28"/>
          <w:szCs w:val="28"/>
          <w:rtl/>
        </w:rPr>
        <w:t>يعامل في الاستعمال معاملة</w:t>
      </w:r>
      <w:r>
        <w:rPr>
          <w:rFonts w:cs="Abz-2 (Badr)" w:hint="cs"/>
          <w:sz w:val="28"/>
          <w:szCs w:val="28"/>
          <w:rtl/>
        </w:rPr>
        <w:t xml:space="preserve"> </w:t>
      </w:r>
      <w:r w:rsidRPr="00B60FF8">
        <w:rPr>
          <w:rFonts w:cs="Abz-2 (Badr)"/>
          <w:sz w:val="28"/>
          <w:szCs w:val="28"/>
          <w:rtl/>
        </w:rPr>
        <w:t>الاسم، ولأجل ذلك يصحّ استعماله مبتدأً في الجملة، وهذا يكشف عن أنّ مفاد</w:t>
      </w:r>
      <w:r>
        <w:rPr>
          <w:rFonts w:cs="Abz-2 (Badr)" w:hint="cs"/>
          <w:sz w:val="28"/>
          <w:szCs w:val="28"/>
          <w:rtl/>
        </w:rPr>
        <w:t xml:space="preserve">ه </w:t>
      </w:r>
      <w:r w:rsidRPr="00B60FF8">
        <w:rPr>
          <w:rFonts w:cs="Abz-2 (Badr)"/>
          <w:sz w:val="28"/>
          <w:szCs w:val="28"/>
          <w:rtl/>
        </w:rPr>
        <w:t>ليس من قبيل المعاني الحرفيّة التي تفيد نسبة الاستيعاب لي</w:t>
      </w:r>
      <w:r>
        <w:rPr>
          <w:rFonts w:cs="Abz-2 (Badr)" w:hint="cs"/>
          <w:sz w:val="28"/>
          <w:szCs w:val="28"/>
          <w:rtl/>
        </w:rPr>
        <w:t>صبح</w:t>
      </w:r>
      <w:r w:rsidRPr="00B60FF8">
        <w:rPr>
          <w:rFonts w:cs="Abz-2 (Badr)"/>
          <w:sz w:val="28"/>
          <w:szCs w:val="28"/>
          <w:rtl/>
        </w:rPr>
        <w:t xml:space="preserve"> مدخوله شاملاً لأفراده ب</w:t>
      </w:r>
      <w:r>
        <w:rPr>
          <w:rFonts w:cs="Abz-2 (Badr)" w:hint="cs"/>
          <w:sz w:val="28"/>
          <w:szCs w:val="28"/>
          <w:rtl/>
        </w:rPr>
        <w:t>هذا ال</w:t>
      </w:r>
      <w:r w:rsidRPr="00B60FF8">
        <w:rPr>
          <w:rFonts w:cs="Abz-2 (Badr)"/>
          <w:sz w:val="28"/>
          <w:szCs w:val="28"/>
          <w:rtl/>
        </w:rPr>
        <w:t>سبب، بل إنّ المستوعِب للأفراد هو هذا المفهوم الاسمي نفسه، وأمّا المستوعَب فهم أفراد المفهوم الآخر الواقع مدخولاً له</w:t>
      </w:r>
      <w:r w:rsidRPr="0026616B">
        <w:rPr>
          <w:rFonts w:cs="Abz-2 (Badr)" w:hint="cs"/>
          <w:sz w:val="28"/>
          <w:szCs w:val="28"/>
          <w:rtl/>
        </w:rPr>
        <w:t>.</w:t>
      </w:r>
      <w:r w:rsidRPr="0026616B">
        <w:rPr>
          <w:rStyle w:val="FootnoteReference"/>
          <w:rFonts w:cs="Abz-2 (Badr)"/>
          <w:spacing w:val="-2"/>
          <w:sz w:val="28"/>
          <w:szCs w:val="28"/>
          <w:rtl/>
        </w:rPr>
        <w:footnoteReference w:id="5"/>
      </w:r>
    </w:p>
    <w:p w14:paraId="5E8EBA77" w14:textId="77777777" w:rsidR="00B10162" w:rsidRPr="003B4EBB" w:rsidRDefault="00B10162" w:rsidP="00B10162">
      <w:pPr>
        <w:widowControl w:val="0"/>
        <w:bidi/>
        <w:spacing w:after="0" w:line="266" w:lineRule="auto"/>
        <w:ind w:firstLine="284"/>
        <w:jc w:val="both"/>
        <w:rPr>
          <w:rFonts w:cs="Abz-2 (Badr)"/>
          <w:spacing w:val="-2"/>
          <w:sz w:val="28"/>
          <w:szCs w:val="28"/>
          <w:lang w:bidi="fa-IR"/>
        </w:rPr>
      </w:pPr>
      <w:r w:rsidRPr="003B4EBB">
        <w:rPr>
          <w:rFonts w:cs="Abz-2 (Badr)"/>
          <w:spacing w:val="-2"/>
          <w:sz w:val="28"/>
          <w:szCs w:val="28"/>
          <w:rtl/>
        </w:rPr>
        <w:t xml:space="preserve">ومن الواضح أنّه </w:t>
      </w:r>
      <w:r>
        <w:rPr>
          <w:rFonts w:cs="Abz-2 (Badr)" w:hint="cs"/>
          <w:spacing w:val="-2"/>
          <w:sz w:val="28"/>
          <w:szCs w:val="28"/>
          <w:rtl/>
        </w:rPr>
        <w:t xml:space="preserve">لو </w:t>
      </w:r>
      <w:r w:rsidRPr="003B4EBB">
        <w:rPr>
          <w:rFonts w:cs="Abz-2 (Badr)"/>
          <w:spacing w:val="-2"/>
          <w:sz w:val="28"/>
          <w:szCs w:val="28"/>
          <w:rtl/>
        </w:rPr>
        <w:t xml:space="preserve">صحّ هذا المدّعى، فإنّ </w:t>
      </w:r>
      <w:r w:rsidRPr="003B4EBB">
        <w:rPr>
          <w:rFonts w:cs="Abz-2 (Badr)" w:hint="cs"/>
          <w:spacing w:val="-2"/>
          <w:sz w:val="28"/>
          <w:szCs w:val="28"/>
          <w:rtl/>
        </w:rPr>
        <w:t>مقتضاه</w:t>
      </w:r>
      <w:r w:rsidRPr="003B4EBB">
        <w:rPr>
          <w:rFonts w:cs="Abz-2 (Badr)"/>
          <w:spacing w:val="-2"/>
          <w:sz w:val="28"/>
          <w:szCs w:val="28"/>
          <w:rtl/>
        </w:rPr>
        <w:t xml:space="preserve"> أن ينظر إلى لفظ </w:t>
      </w:r>
      <w:r w:rsidRPr="003B4EBB">
        <w:rPr>
          <w:rFonts w:cs="Abz-2 (Badr)" w:hint="cs"/>
          <w:spacing w:val="-2"/>
          <w:sz w:val="28"/>
          <w:szCs w:val="28"/>
          <w:rtl/>
          <w:lang w:bidi="fa-IR"/>
        </w:rPr>
        <w:t>«</w:t>
      </w:r>
      <w:r w:rsidRPr="003B4EBB">
        <w:rPr>
          <w:rFonts w:cs="Abz-2 (Badr)"/>
          <w:spacing w:val="-2"/>
          <w:sz w:val="28"/>
          <w:szCs w:val="28"/>
          <w:rtl/>
        </w:rPr>
        <w:t>كلّ</w:t>
      </w:r>
      <w:r w:rsidRPr="003B4EBB">
        <w:rPr>
          <w:rFonts w:cs="Abz-2 (Badr)" w:hint="cs"/>
          <w:spacing w:val="-2"/>
          <w:sz w:val="28"/>
          <w:szCs w:val="28"/>
          <w:rtl/>
        </w:rPr>
        <w:t xml:space="preserve">» </w:t>
      </w:r>
      <w:r w:rsidRPr="003B4EBB">
        <w:rPr>
          <w:rFonts w:cs="Abz-2 (Badr)"/>
          <w:spacing w:val="-2"/>
          <w:sz w:val="28"/>
          <w:szCs w:val="28"/>
          <w:rtl/>
        </w:rPr>
        <w:t>على أنّه يشتمل على أفراد جميع المفاهيم، إذ من البديهي أنّ المعنى المقصود من هذا اللفظ لا يتغيّر بتعدّد المدخولات. وبناءً عليه يجب الالتزام بأنّ دخول لفظ</w:t>
      </w:r>
      <w:r>
        <w:rPr>
          <w:rFonts w:cs="Abz-2 (Badr)" w:hint="cs"/>
          <w:spacing w:val="-2"/>
          <w:sz w:val="28"/>
          <w:szCs w:val="28"/>
          <w:rtl/>
        </w:rPr>
        <w:t xml:space="preserve"> «</w:t>
      </w:r>
      <w:r w:rsidRPr="003B4EBB">
        <w:rPr>
          <w:rFonts w:cs="Abz-2 (Badr)"/>
          <w:spacing w:val="-2"/>
          <w:sz w:val="28"/>
          <w:szCs w:val="28"/>
          <w:rtl/>
        </w:rPr>
        <w:t>كلّ</w:t>
      </w:r>
      <w:r>
        <w:rPr>
          <w:rFonts w:cs="Abz-2 (Badr)" w:hint="cs"/>
          <w:spacing w:val="-2"/>
          <w:sz w:val="28"/>
          <w:szCs w:val="28"/>
          <w:rtl/>
        </w:rPr>
        <w:t xml:space="preserve">» </w:t>
      </w:r>
      <w:r w:rsidRPr="003B4EBB">
        <w:rPr>
          <w:rFonts w:cs="Abz-2 (Badr)"/>
          <w:spacing w:val="-2"/>
          <w:sz w:val="28"/>
          <w:szCs w:val="28"/>
          <w:rtl/>
        </w:rPr>
        <w:t>على أيّ مدخول يؤد</w:t>
      </w:r>
      <w:r>
        <w:rPr>
          <w:rFonts w:cs="Abz-2 (Badr)" w:hint="cs"/>
          <w:spacing w:val="-2"/>
          <w:sz w:val="28"/>
          <w:szCs w:val="28"/>
          <w:rtl/>
        </w:rPr>
        <w:t>ّ</w:t>
      </w:r>
      <w:r w:rsidRPr="003B4EBB">
        <w:rPr>
          <w:rFonts w:cs="Abz-2 (Badr)"/>
          <w:spacing w:val="-2"/>
          <w:sz w:val="28"/>
          <w:szCs w:val="28"/>
          <w:rtl/>
        </w:rPr>
        <w:t>ي إلى ت</w:t>
      </w:r>
      <w:r>
        <w:rPr>
          <w:rFonts w:cs="Abz-2 (Badr)" w:hint="cs"/>
          <w:spacing w:val="-2"/>
          <w:sz w:val="28"/>
          <w:szCs w:val="28"/>
          <w:rtl/>
        </w:rPr>
        <w:t>ح</w:t>
      </w:r>
      <w:r w:rsidRPr="003B4EBB">
        <w:rPr>
          <w:rFonts w:cs="Abz-2 (Badr)"/>
          <w:spacing w:val="-2"/>
          <w:sz w:val="28"/>
          <w:szCs w:val="28"/>
          <w:rtl/>
        </w:rPr>
        <w:t>صيصه بجزء يشمل أفراد مفهوم المدخول</w:t>
      </w:r>
      <w:r>
        <w:rPr>
          <w:rFonts w:cs="Abz-2 (Badr)" w:hint="cs"/>
          <w:spacing w:val="-2"/>
          <w:sz w:val="28"/>
          <w:szCs w:val="28"/>
          <w:rtl/>
        </w:rPr>
        <w:t>.</w:t>
      </w:r>
    </w:p>
    <w:p w14:paraId="24944963" w14:textId="77777777" w:rsidR="00B10162" w:rsidRPr="003B4EBB" w:rsidRDefault="00B10162" w:rsidP="00B10162">
      <w:pPr>
        <w:widowControl w:val="0"/>
        <w:bidi/>
        <w:spacing w:after="0" w:line="266" w:lineRule="auto"/>
        <w:ind w:firstLine="284"/>
        <w:jc w:val="both"/>
        <w:rPr>
          <w:rFonts w:cs="Abz-2 (Badr)"/>
          <w:spacing w:val="-2"/>
          <w:sz w:val="28"/>
          <w:szCs w:val="28"/>
        </w:rPr>
      </w:pPr>
      <w:r>
        <w:rPr>
          <w:rFonts w:cs="Abz-2 (Badr)" w:hint="cs"/>
          <w:spacing w:val="-2"/>
          <w:sz w:val="28"/>
          <w:szCs w:val="28"/>
          <w:rtl/>
        </w:rPr>
        <w:t xml:space="preserve">إلّا أنّ </w:t>
      </w:r>
      <w:r w:rsidRPr="003B4EBB">
        <w:rPr>
          <w:rFonts w:cs="Abz-2 (Badr)"/>
          <w:spacing w:val="-2"/>
          <w:sz w:val="28"/>
          <w:szCs w:val="28"/>
          <w:rtl/>
        </w:rPr>
        <w:t xml:space="preserve">الاعتراضات </w:t>
      </w:r>
      <w:r>
        <w:rPr>
          <w:rFonts w:cs="Abz-2 (Badr)" w:hint="cs"/>
          <w:spacing w:val="-2"/>
          <w:sz w:val="28"/>
          <w:szCs w:val="28"/>
          <w:rtl/>
        </w:rPr>
        <w:t xml:space="preserve">الواردة </w:t>
      </w:r>
      <w:r w:rsidRPr="003B4EBB">
        <w:rPr>
          <w:rFonts w:cs="Abz-2 (Badr)"/>
          <w:spacing w:val="-2"/>
          <w:sz w:val="28"/>
          <w:szCs w:val="28"/>
          <w:rtl/>
        </w:rPr>
        <w:t>على هذا المدّعى كما يلي</w:t>
      </w:r>
      <w:r>
        <w:rPr>
          <w:rFonts w:cs="Abz-2 (Badr)" w:hint="cs"/>
          <w:spacing w:val="-2"/>
          <w:sz w:val="28"/>
          <w:szCs w:val="28"/>
          <w:rtl/>
        </w:rPr>
        <w:t>:</w:t>
      </w:r>
    </w:p>
    <w:p w14:paraId="67D032DB" w14:textId="77777777" w:rsidR="00B10162" w:rsidRPr="003B4EBB" w:rsidRDefault="00B10162" w:rsidP="00B10162">
      <w:pPr>
        <w:widowControl w:val="0"/>
        <w:bidi/>
        <w:spacing w:after="0" w:line="266" w:lineRule="auto"/>
        <w:ind w:firstLine="284"/>
        <w:jc w:val="both"/>
        <w:rPr>
          <w:rFonts w:cs="Abz-2 (Badr)"/>
          <w:spacing w:val="-2"/>
          <w:sz w:val="28"/>
          <w:szCs w:val="28"/>
          <w:lang w:bidi="fa-IR"/>
        </w:rPr>
      </w:pPr>
      <w:r w:rsidRPr="003B4EBB">
        <w:rPr>
          <w:rFonts w:cs="Abz-2 (Badr)"/>
          <w:spacing w:val="-2"/>
          <w:sz w:val="28"/>
          <w:szCs w:val="28"/>
          <w:rtl/>
        </w:rPr>
        <w:t>أوّلاً</w:t>
      </w:r>
      <w:r w:rsidRPr="003B4EBB">
        <w:rPr>
          <w:rFonts w:cs="Abz-2 (Badr)" w:hint="cs"/>
          <w:spacing w:val="-2"/>
          <w:sz w:val="28"/>
          <w:szCs w:val="28"/>
          <w:rtl/>
        </w:rPr>
        <w:t>:</w:t>
      </w:r>
      <w:r>
        <w:rPr>
          <w:rFonts w:cs="Abz-2 (Badr)" w:hint="cs"/>
          <w:b/>
          <w:bCs/>
          <w:spacing w:val="-2"/>
          <w:sz w:val="28"/>
          <w:szCs w:val="28"/>
          <w:rtl/>
        </w:rPr>
        <w:t xml:space="preserve"> </w:t>
      </w:r>
      <w:r>
        <w:rPr>
          <w:rFonts w:cs="Abz-2 (Badr)" w:hint="cs"/>
          <w:spacing w:val="-2"/>
          <w:sz w:val="28"/>
          <w:szCs w:val="28"/>
          <w:rtl/>
        </w:rPr>
        <w:t>إنّه</w:t>
      </w:r>
      <w:r w:rsidRPr="003B4EBB">
        <w:rPr>
          <w:rFonts w:cs="Abz-2 (Badr)"/>
          <w:spacing w:val="-2"/>
          <w:sz w:val="28"/>
          <w:szCs w:val="28"/>
          <w:rtl/>
        </w:rPr>
        <w:t xml:space="preserve"> لا يتوافق مع المعنى </w:t>
      </w:r>
      <w:r>
        <w:rPr>
          <w:rFonts w:cs="Abz-2 (Badr)" w:hint="cs"/>
          <w:spacing w:val="-2"/>
          <w:sz w:val="28"/>
          <w:szCs w:val="28"/>
          <w:rtl/>
        </w:rPr>
        <w:t>الم</w:t>
      </w:r>
      <w:r w:rsidRPr="003B4EBB">
        <w:rPr>
          <w:rFonts w:cs="Abz-2 (Badr)"/>
          <w:spacing w:val="-2"/>
          <w:sz w:val="28"/>
          <w:szCs w:val="28"/>
          <w:rtl/>
        </w:rPr>
        <w:t xml:space="preserve">تبادر إلى الذهن </w:t>
      </w:r>
      <w:r>
        <w:rPr>
          <w:rFonts w:cs="Abz-2 (Badr)" w:hint="cs"/>
          <w:spacing w:val="-2"/>
          <w:sz w:val="28"/>
          <w:szCs w:val="28"/>
          <w:rtl/>
        </w:rPr>
        <w:t>من</w:t>
      </w:r>
      <w:r w:rsidRPr="003B4EBB">
        <w:rPr>
          <w:rFonts w:cs="Abz-2 (Badr)"/>
          <w:spacing w:val="-2"/>
          <w:sz w:val="28"/>
          <w:szCs w:val="28"/>
          <w:rtl/>
        </w:rPr>
        <w:t xml:space="preserve"> لفظ </w:t>
      </w:r>
      <w:r w:rsidRPr="003B4EBB">
        <w:rPr>
          <w:rFonts w:cs="Abz-2 (Badr)" w:hint="cs"/>
          <w:spacing w:val="-2"/>
          <w:sz w:val="28"/>
          <w:szCs w:val="28"/>
          <w:rtl/>
          <w:lang w:bidi="fa-IR"/>
        </w:rPr>
        <w:t>«</w:t>
      </w:r>
      <w:r w:rsidRPr="003B4EBB">
        <w:rPr>
          <w:rFonts w:cs="Abz-2 (Badr)"/>
          <w:spacing w:val="-2"/>
          <w:sz w:val="28"/>
          <w:szCs w:val="28"/>
          <w:rtl/>
        </w:rPr>
        <w:t>كلّ</w:t>
      </w:r>
      <w:r w:rsidRPr="003B4EBB">
        <w:rPr>
          <w:rFonts w:cs="Abz-2 (Badr)" w:hint="cs"/>
          <w:spacing w:val="-2"/>
          <w:sz w:val="28"/>
          <w:szCs w:val="28"/>
          <w:rtl/>
        </w:rPr>
        <w:t>»</w:t>
      </w:r>
      <w:r>
        <w:rPr>
          <w:rFonts w:cs="Abz-2 (Badr)" w:hint="cs"/>
          <w:spacing w:val="-2"/>
          <w:sz w:val="28"/>
          <w:szCs w:val="28"/>
          <w:rtl/>
        </w:rPr>
        <w:t>،</w:t>
      </w:r>
      <w:r w:rsidRPr="003B4EBB">
        <w:rPr>
          <w:rFonts w:cs="Abz-2 (Badr)"/>
          <w:spacing w:val="-2"/>
          <w:sz w:val="28"/>
          <w:szCs w:val="28"/>
          <w:rtl/>
        </w:rPr>
        <w:t xml:space="preserve"> إذ من الواضح أنّه عند سماع هذا اللفظ، لا تتبادر إلى الذهن أفراد مفهوم آخر</w:t>
      </w:r>
      <w:r>
        <w:rPr>
          <w:rFonts w:cs="Abz-2 (Badr)" w:hint="cs"/>
          <w:spacing w:val="-2"/>
          <w:sz w:val="28"/>
          <w:szCs w:val="28"/>
          <w:rtl/>
          <w:lang w:bidi="fa-IR"/>
        </w:rPr>
        <w:t>.</w:t>
      </w:r>
    </w:p>
    <w:p w14:paraId="393BD7DF" w14:textId="77777777" w:rsidR="00B10162" w:rsidRPr="003B4EBB" w:rsidRDefault="00B10162" w:rsidP="00B10162">
      <w:pPr>
        <w:widowControl w:val="0"/>
        <w:bidi/>
        <w:spacing w:after="0" w:line="266" w:lineRule="auto"/>
        <w:ind w:firstLine="284"/>
        <w:jc w:val="both"/>
        <w:rPr>
          <w:rFonts w:cs="Abz-2 (Badr)"/>
          <w:spacing w:val="-2"/>
          <w:sz w:val="28"/>
          <w:szCs w:val="28"/>
          <w:lang w:bidi="fa-IR"/>
        </w:rPr>
      </w:pPr>
      <w:r w:rsidRPr="003B4EBB">
        <w:rPr>
          <w:rFonts w:cs="Abz-2 (Badr)"/>
          <w:spacing w:val="-2"/>
          <w:sz w:val="28"/>
          <w:szCs w:val="28"/>
          <w:rtl/>
        </w:rPr>
        <w:t>وسنطرح بقيّة الاعتراضات في الجلسة المقبلة إن شاء الل</w:t>
      </w:r>
      <w:r>
        <w:rPr>
          <w:rFonts w:cs="Abz-2 (Badr)" w:hint="cs"/>
          <w:spacing w:val="-2"/>
          <w:sz w:val="28"/>
          <w:szCs w:val="28"/>
          <w:rtl/>
        </w:rPr>
        <w:t>ه.</w:t>
      </w:r>
    </w:p>
    <w:p w14:paraId="47D55775" w14:textId="77777777" w:rsidR="00B10162" w:rsidRPr="003B4EBB" w:rsidRDefault="00B10162" w:rsidP="00B10162">
      <w:pPr>
        <w:widowControl w:val="0"/>
        <w:bidi/>
        <w:spacing w:after="0" w:line="266" w:lineRule="auto"/>
        <w:ind w:firstLine="284"/>
        <w:jc w:val="both"/>
        <w:rPr>
          <w:rFonts w:cs="Abz-2 (Badr)"/>
          <w:spacing w:val="-2"/>
          <w:sz w:val="28"/>
          <w:szCs w:val="28"/>
          <w:rtl/>
          <w:lang w:bidi="fa-IR"/>
        </w:rPr>
      </w:pPr>
    </w:p>
    <w:p w14:paraId="7D9979DE" w14:textId="26D41A3F" w:rsidR="001B24FC" w:rsidRPr="007973E5" w:rsidRDefault="001B24FC" w:rsidP="007973E5">
      <w:pPr>
        <w:rPr>
          <w:rtl/>
        </w:rPr>
      </w:pPr>
    </w:p>
    <w:sectPr w:rsidR="001B24FC" w:rsidRPr="007973E5" w:rsidSect="008666ED">
      <w:headerReference w:type="default" r:id="rId7"/>
      <w:footerReference w:type="default" r:id="rId8"/>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1EA68" w14:textId="77777777" w:rsidR="001553E6" w:rsidRDefault="001553E6" w:rsidP="00C336C5">
      <w:pPr>
        <w:spacing w:after="0" w:line="240" w:lineRule="auto"/>
      </w:pPr>
      <w:r>
        <w:separator/>
      </w:r>
    </w:p>
  </w:endnote>
  <w:endnote w:type="continuationSeparator" w:id="0">
    <w:p w14:paraId="69DC0542" w14:textId="77777777" w:rsidR="001553E6" w:rsidRDefault="001553E6" w:rsidP="00C336C5">
      <w:pPr>
        <w:spacing w:after="0" w:line="240" w:lineRule="auto"/>
      </w:pPr>
      <w:r>
        <w:continuationSeparator/>
      </w:r>
    </w:p>
  </w:endnote>
  <w:endnote w:type="continuationNotice" w:id="1">
    <w:p w14:paraId="1C1B8C05" w14:textId="77777777" w:rsidR="001553E6" w:rsidRDefault="001553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miri">
    <w:panose1 w:val="00000500000000000000"/>
    <w:charset w:val="00"/>
    <w:family w:val="auto"/>
    <w:pitch w:val="variable"/>
    <w:sig w:usb0="A000206F" w:usb1="82002043" w:usb2="00000008" w:usb3="00000000" w:csb0="000000D3"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1CB52" w14:textId="77777777" w:rsidR="001553E6" w:rsidRDefault="001553E6" w:rsidP="00C336C5">
      <w:pPr>
        <w:bidi/>
        <w:spacing w:after="0" w:line="240" w:lineRule="auto"/>
      </w:pPr>
      <w:r>
        <w:separator/>
      </w:r>
    </w:p>
  </w:footnote>
  <w:footnote w:type="continuationSeparator" w:id="0">
    <w:p w14:paraId="0A730B51" w14:textId="77777777" w:rsidR="001553E6" w:rsidRDefault="001553E6" w:rsidP="00C336C5">
      <w:pPr>
        <w:spacing w:after="0" w:line="240" w:lineRule="auto"/>
      </w:pPr>
      <w:r>
        <w:continuationSeparator/>
      </w:r>
    </w:p>
  </w:footnote>
  <w:footnote w:type="continuationNotice" w:id="1">
    <w:p w14:paraId="7CD3206C" w14:textId="77777777" w:rsidR="001553E6" w:rsidRDefault="001553E6">
      <w:pPr>
        <w:spacing w:after="0" w:line="240" w:lineRule="auto"/>
      </w:pPr>
    </w:p>
  </w:footnote>
  <w:footnote w:id="2">
    <w:p w14:paraId="5E890E5A" w14:textId="77777777" w:rsidR="00B10162" w:rsidRPr="00352C37" w:rsidRDefault="00B10162" w:rsidP="00B10162">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کفاية الأُصول،ص215 و 216</w:t>
      </w:r>
      <w:r w:rsidRPr="00352C37">
        <w:rPr>
          <w:rFonts w:cs="Abz-2 (Badr)" w:hint="cs"/>
          <w:rtl/>
          <w:lang w:bidi="fa-IR"/>
        </w:rPr>
        <w:t>.</w:t>
      </w:r>
    </w:p>
  </w:footnote>
  <w:footnote w:id="3">
    <w:p w14:paraId="4AF86D49" w14:textId="77777777" w:rsidR="00B10162" w:rsidRPr="00352C37" w:rsidRDefault="00B10162" w:rsidP="00B10162">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مباحث الأُصول، القسم الأوّل،ج4،ص212</w:t>
      </w:r>
      <w:r w:rsidRPr="00352C37">
        <w:rPr>
          <w:rFonts w:cs="Abz-2 (Badr)" w:hint="cs"/>
          <w:rtl/>
          <w:lang w:bidi="fa-IR"/>
        </w:rPr>
        <w:t>.</w:t>
      </w:r>
    </w:p>
  </w:footnote>
  <w:footnote w:id="4">
    <w:p w14:paraId="37855426" w14:textId="77777777" w:rsidR="00B10162" w:rsidRPr="00352C37" w:rsidRDefault="00B10162" w:rsidP="00B10162">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کفاية الأُصول،ص215 و 216</w:t>
      </w:r>
      <w:r w:rsidRPr="00352C37">
        <w:rPr>
          <w:rFonts w:cs="Abz-2 (Badr)" w:hint="cs"/>
          <w:rtl/>
          <w:lang w:bidi="fa-IR"/>
        </w:rPr>
        <w:t>.</w:t>
      </w:r>
    </w:p>
  </w:footnote>
  <w:footnote w:id="5">
    <w:p w14:paraId="10FA0C5A" w14:textId="77777777" w:rsidR="00B10162" w:rsidRPr="00352C37" w:rsidRDefault="00B10162" w:rsidP="00B10162">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مباحث الأُصول، القسم الأوّل،ج4،ص212</w:t>
      </w:r>
      <w:r w:rsidRPr="00352C37">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2120BFAB" w:rsidR="008666ED" w:rsidRDefault="008666ED" w:rsidP="008666ED">
                          <w:pPr>
                            <w:bidi/>
                          </w:pPr>
                          <w:r>
                            <w:rPr>
                              <w:rFonts w:cs="B Mehr" w:hint="cs"/>
                              <w:rtl/>
                            </w:rPr>
                            <w:t xml:space="preserve">تاریخ :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B10162">
                            <w:rPr>
                              <w:rFonts w:cs="B Mehr" w:hint="cs"/>
                              <w:rtl/>
                              <w:lang w:bidi="fa-IR"/>
                            </w:rPr>
                            <w:t>12</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2120BFAB" w:rsidR="008666ED" w:rsidRDefault="008666ED" w:rsidP="008666ED">
                    <w:pPr>
                      <w:bidi/>
                    </w:pPr>
                    <w:r>
                      <w:rPr>
                        <w:rFonts w:cs="B Mehr" w:hint="cs"/>
                        <w:rtl/>
                      </w:rPr>
                      <w:t xml:space="preserve">تاریخ :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B10162">
                      <w:rPr>
                        <w:rFonts w:cs="B Mehr" w:hint="cs"/>
                        <w:rtl/>
                        <w:lang w:bidi="fa-IR"/>
                      </w:rPr>
                      <w:t>12</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4099</TotalTime>
  <Pages>1</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1196</cp:revision>
  <cp:lastPrinted>2025-04-15T09:36:00Z</cp:lastPrinted>
  <dcterms:created xsi:type="dcterms:W3CDTF">2022-10-16T08:36:00Z</dcterms:created>
  <dcterms:modified xsi:type="dcterms:W3CDTF">2025-10-04T16:51:00Z</dcterms:modified>
</cp:coreProperties>
</file>