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685F79">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5F2FBAB3"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C01CF9">
        <w:rPr>
          <w:rFonts w:cs="B Mitra" w:hint="cs"/>
          <w:b/>
          <w:bCs/>
          <w:sz w:val="32"/>
          <w:szCs w:val="32"/>
          <w:rtl/>
          <w:lang w:bidi="fa-IR"/>
        </w:rPr>
        <w:t>90</w:t>
      </w:r>
      <w:r w:rsidR="00AF5586">
        <w:rPr>
          <w:rFonts w:cs="B Mitra" w:hint="cs"/>
          <w:b/>
          <w:bCs/>
          <w:sz w:val="32"/>
          <w:szCs w:val="32"/>
          <w:rtl/>
          <w:lang w:bidi="fa-IR"/>
        </w:rPr>
        <w:t>5</w:t>
      </w:r>
    </w:p>
    <w:bookmarkEnd w:id="0"/>
    <w:p w14:paraId="69C2890C" w14:textId="13D8275A" w:rsidR="00A45BEC" w:rsidRDefault="00F81152" w:rsidP="00AC7EC9">
      <w:pPr>
        <w:widowControl w:val="0"/>
        <w:bidi/>
        <w:spacing w:before="240" w:line="259" w:lineRule="auto"/>
        <w:ind w:firstLine="289"/>
        <w:jc w:val="both"/>
        <w:rPr>
          <w:rFonts w:cs="2  Mitra"/>
          <w:sz w:val="28"/>
          <w:szCs w:val="28"/>
          <w:rtl/>
          <w:lang w:bidi="fa-IR"/>
        </w:rPr>
      </w:pPr>
      <w:r>
        <w:rPr>
          <w:rFonts w:cs="2  Mitra" w:hint="cs"/>
          <w:sz w:val="28"/>
          <w:szCs w:val="28"/>
          <w:rtl/>
          <w:lang w:bidi="fa-IR"/>
        </w:rPr>
        <w:t>جلسه قبل ادعای برخی از شوافع در خصوص افاده مفهوم توسط قضيه: «</w:t>
      </w:r>
      <w:r w:rsidRPr="00F81152">
        <w:rPr>
          <w:rFonts w:cs="Abz-2 (Badr)" w:hint="cs"/>
          <w:sz w:val="28"/>
          <w:szCs w:val="28"/>
          <w:rtl/>
          <w:lang w:bidi="fa-IR"/>
        </w:rPr>
        <w:t>في الغنم السائمة زکاة</w:t>
      </w:r>
      <w:r>
        <w:rPr>
          <w:rFonts w:cs="2  Mitra" w:hint="cs"/>
          <w:sz w:val="28"/>
          <w:szCs w:val="28"/>
          <w:rtl/>
          <w:lang w:bidi="fa-IR"/>
        </w:rPr>
        <w:t>» مطرح شد و گفتيم که بر اساس مدعای آنان اين قضیه، دلالت بر عدم زکات در شتری می</w:t>
      </w:r>
      <w:r>
        <w:rPr>
          <w:rFonts w:cs="2  Mitra"/>
          <w:sz w:val="28"/>
          <w:szCs w:val="28"/>
          <w:rtl/>
          <w:lang w:bidi="fa-IR"/>
        </w:rPr>
        <w:softHyphen/>
      </w:r>
      <w:r>
        <w:rPr>
          <w:rFonts w:cs="2  Mitra" w:hint="cs"/>
          <w:sz w:val="28"/>
          <w:szCs w:val="28"/>
          <w:rtl/>
          <w:lang w:bidi="fa-IR"/>
        </w:rPr>
        <w:t>کند که به او غذا داده شود و اشکال اين مدعا نيز مطرح شد.</w:t>
      </w:r>
    </w:p>
    <w:p w14:paraId="0F069F74" w14:textId="0583842B" w:rsidR="00F81152" w:rsidRDefault="00F81152" w:rsidP="00F81152">
      <w:pPr>
        <w:widowControl w:val="0"/>
        <w:bidi/>
        <w:spacing w:before="240" w:line="250" w:lineRule="auto"/>
        <w:ind w:firstLine="289"/>
        <w:jc w:val="both"/>
        <w:rPr>
          <w:rFonts w:cs="2  Mitra"/>
          <w:sz w:val="28"/>
          <w:szCs w:val="28"/>
          <w:rtl/>
          <w:lang w:bidi="fa-IR"/>
        </w:rPr>
      </w:pPr>
      <w:r>
        <w:rPr>
          <w:rFonts w:cs="2  Mitra" w:hint="cs"/>
          <w:sz w:val="28"/>
          <w:szCs w:val="28"/>
          <w:rtl/>
          <w:lang w:bidi="fa-IR"/>
        </w:rPr>
        <w:t>اما آنچه که مرحوم صاحب کفايه در اشکال بر مدعای مذکور فرموده است مبنی بر این که این مدعا مبتنی بر این است که از وصف، استفاده عليت منحصره شود که در اين صورت، بايد گفت حتی در صورتی که وصف مساوی با موصوف بوده و یا اعم مطلق از آن باشد نيز، مشمول بحث خواهد بود، زيرا با انتفاء وصف در اين دو مورد نيز می</w:t>
      </w:r>
      <w:r>
        <w:rPr>
          <w:rFonts w:cs="2  Mitra"/>
          <w:sz w:val="28"/>
          <w:szCs w:val="28"/>
          <w:rtl/>
          <w:lang w:bidi="fa-IR"/>
        </w:rPr>
        <w:softHyphen/>
      </w:r>
      <w:r>
        <w:rPr>
          <w:rFonts w:cs="2  Mitra" w:hint="cs"/>
          <w:sz w:val="28"/>
          <w:szCs w:val="28"/>
          <w:rtl/>
          <w:lang w:bidi="fa-IR"/>
        </w:rPr>
        <w:t>توان ادعای انتفاء سنخ حکم را نمود.</w:t>
      </w:r>
      <w:r>
        <w:rPr>
          <w:rStyle w:val="FootnoteReference"/>
          <w:rFonts w:cs="2  Mitra"/>
          <w:sz w:val="28"/>
          <w:szCs w:val="28"/>
          <w:rtl/>
          <w:lang w:bidi="fa-IR"/>
        </w:rPr>
        <w:footnoteReference w:id="2"/>
      </w:r>
    </w:p>
    <w:p w14:paraId="0C1FE85B" w14:textId="77777777" w:rsidR="00F81152" w:rsidRDefault="00F81152" w:rsidP="00F81152">
      <w:pPr>
        <w:widowControl w:val="0"/>
        <w:bidi/>
        <w:spacing w:before="240" w:line="250" w:lineRule="auto"/>
        <w:ind w:firstLine="289"/>
        <w:jc w:val="both"/>
        <w:rPr>
          <w:rFonts w:cs="2  Mitra"/>
          <w:sz w:val="28"/>
          <w:szCs w:val="28"/>
          <w:rtl/>
          <w:lang w:bidi="fa-IR"/>
        </w:rPr>
      </w:pPr>
      <w:r>
        <w:rPr>
          <w:rFonts w:cs="2  Mitra" w:hint="cs"/>
          <w:sz w:val="28"/>
          <w:szCs w:val="28"/>
          <w:rtl/>
          <w:lang w:bidi="fa-IR"/>
        </w:rPr>
        <w:t>پاسخ آن اين است که در جایی که وصف مساوی با موصوف يا اعم مطلق از آن باشد، همان گونه که گفتيم با انتفاء وصف، موضوع حکم منتفی خواهد شد و انتفاء سنخ حکم به واسطه انتفاء وصف معنایی نخواهد داشت.</w:t>
      </w:r>
    </w:p>
    <w:p w14:paraId="1837A4E3" w14:textId="1F02F51E" w:rsidR="005914D8" w:rsidRDefault="005914D8" w:rsidP="005914D8">
      <w:pPr>
        <w:widowControl w:val="0"/>
        <w:bidi/>
        <w:spacing w:before="240" w:line="250" w:lineRule="auto"/>
        <w:ind w:firstLine="289"/>
        <w:jc w:val="both"/>
        <w:rPr>
          <w:rFonts w:cs="2  Mitra"/>
          <w:sz w:val="28"/>
          <w:szCs w:val="28"/>
          <w:rtl/>
          <w:lang w:bidi="fa-IR"/>
        </w:rPr>
      </w:pPr>
      <w:r>
        <w:rPr>
          <w:rFonts w:cs="2  Mitra" w:hint="cs"/>
          <w:sz w:val="28"/>
          <w:szCs w:val="28"/>
          <w:rtl/>
          <w:lang w:bidi="fa-IR"/>
        </w:rPr>
        <w:t>مگر این که گفته شود: اگر بنابر این باشد که در مفهوم، حکم از موضوعی غير از موضوع مذکور در قضیه منتفی گردد، انتفاء موضوع قضیه به واسطه انتفاء وصف، ضرری به افاده مفهوم توسط قضیه واد نمی</w:t>
      </w:r>
      <w:r>
        <w:rPr>
          <w:rFonts w:cs="2  Mitra"/>
          <w:sz w:val="28"/>
          <w:szCs w:val="28"/>
          <w:rtl/>
          <w:lang w:bidi="fa-IR"/>
        </w:rPr>
        <w:softHyphen/>
      </w:r>
      <w:r>
        <w:rPr>
          <w:rFonts w:cs="2  Mitra" w:hint="cs"/>
          <w:sz w:val="28"/>
          <w:szCs w:val="28"/>
          <w:rtl/>
          <w:lang w:bidi="fa-IR"/>
        </w:rPr>
        <w:t>سازد.</w:t>
      </w:r>
    </w:p>
    <w:p w14:paraId="3F219BEA" w14:textId="3820E20D" w:rsidR="00F81152" w:rsidRDefault="005914D8" w:rsidP="00F81152">
      <w:pPr>
        <w:widowControl w:val="0"/>
        <w:bidi/>
        <w:spacing w:before="240" w:line="250" w:lineRule="auto"/>
        <w:ind w:firstLine="289"/>
        <w:jc w:val="both"/>
        <w:rPr>
          <w:rFonts w:cs="2  Mitra"/>
          <w:sz w:val="28"/>
          <w:szCs w:val="28"/>
          <w:rtl/>
          <w:lang w:bidi="fa-IR"/>
        </w:rPr>
      </w:pPr>
      <w:r>
        <w:rPr>
          <w:rFonts w:cs="2  Mitra" w:hint="cs"/>
          <w:sz w:val="28"/>
          <w:szCs w:val="28"/>
          <w:rtl/>
          <w:lang w:bidi="fa-IR"/>
        </w:rPr>
        <w:t>بنابر این در اشکال بر مدعای مرحوم آخوند باید گفت: حتی</w:t>
      </w:r>
      <w:r w:rsidR="00F81152">
        <w:rPr>
          <w:rFonts w:cs="2  Mitra" w:hint="cs"/>
          <w:sz w:val="28"/>
          <w:szCs w:val="28"/>
          <w:rtl/>
          <w:lang w:bidi="fa-IR"/>
        </w:rPr>
        <w:t xml:space="preserve"> اگر قائل به عليت انحصاری وصف بشویم نیز، وصف نمی</w:t>
      </w:r>
      <w:r w:rsidR="00F81152">
        <w:rPr>
          <w:rFonts w:cs="2  Mitra"/>
          <w:sz w:val="28"/>
          <w:szCs w:val="28"/>
          <w:rtl/>
          <w:lang w:bidi="fa-IR"/>
        </w:rPr>
        <w:softHyphen/>
      </w:r>
      <w:r w:rsidR="00F81152">
        <w:rPr>
          <w:rFonts w:cs="2  Mitra"/>
          <w:sz w:val="28"/>
          <w:szCs w:val="28"/>
          <w:rtl/>
          <w:lang w:bidi="fa-IR"/>
        </w:rPr>
        <w:softHyphen/>
      </w:r>
      <w:r w:rsidR="00F81152">
        <w:rPr>
          <w:rFonts w:cs="2  Mitra" w:hint="cs"/>
          <w:sz w:val="28"/>
          <w:szCs w:val="28"/>
          <w:rtl/>
          <w:lang w:bidi="fa-IR"/>
        </w:rPr>
        <w:t>تواند افاده چنين مفهومی در غير موضوع مأخوذ در قضیه بنماید.</w:t>
      </w:r>
    </w:p>
    <w:p w14:paraId="60331B7F" w14:textId="77777777" w:rsidR="00F81152" w:rsidRDefault="00F81152" w:rsidP="00F81152">
      <w:pPr>
        <w:widowControl w:val="0"/>
        <w:bidi/>
        <w:spacing w:before="240" w:line="250" w:lineRule="auto"/>
        <w:ind w:firstLine="289"/>
        <w:jc w:val="both"/>
        <w:rPr>
          <w:rFonts w:cs="2  Mitra"/>
          <w:sz w:val="28"/>
          <w:szCs w:val="28"/>
          <w:rtl/>
          <w:lang w:bidi="fa-IR"/>
        </w:rPr>
      </w:pPr>
      <w:bookmarkStart w:id="1" w:name="_Hlk195275125"/>
      <w:r>
        <w:rPr>
          <w:rFonts w:cs="2  Mitra" w:hint="cs"/>
          <w:sz w:val="28"/>
          <w:szCs w:val="28"/>
          <w:rtl/>
          <w:lang w:bidi="fa-IR"/>
        </w:rPr>
        <w:t>پس از ذکر اين دو مقدمه و آشکار شدن محل نزاع، به بحث از اصل مسأله می</w:t>
      </w:r>
      <w:r>
        <w:rPr>
          <w:rFonts w:cs="2  Mitra"/>
          <w:sz w:val="28"/>
          <w:szCs w:val="28"/>
          <w:rtl/>
          <w:lang w:bidi="fa-IR"/>
        </w:rPr>
        <w:softHyphen/>
      </w:r>
      <w:r>
        <w:rPr>
          <w:rFonts w:cs="2  Mitra" w:hint="cs"/>
          <w:sz w:val="28"/>
          <w:szCs w:val="28"/>
          <w:rtl/>
          <w:lang w:bidi="fa-IR"/>
        </w:rPr>
        <w:t>پردازيم.</w:t>
      </w:r>
    </w:p>
    <w:p w14:paraId="3BEE3E36" w14:textId="68828C23" w:rsidR="00F81152" w:rsidRDefault="00F81152" w:rsidP="00F81152">
      <w:pPr>
        <w:widowControl w:val="0"/>
        <w:bidi/>
        <w:spacing w:before="240" w:line="250" w:lineRule="auto"/>
        <w:ind w:firstLine="289"/>
        <w:jc w:val="both"/>
        <w:rPr>
          <w:rFonts w:cs="2  Mitra"/>
          <w:sz w:val="28"/>
          <w:szCs w:val="28"/>
          <w:rtl/>
          <w:lang w:bidi="fa-IR"/>
        </w:rPr>
      </w:pPr>
      <w:r>
        <w:rPr>
          <w:rFonts w:cs="2  Mitra" w:hint="cs"/>
          <w:sz w:val="28"/>
          <w:szCs w:val="28"/>
          <w:rtl/>
          <w:lang w:bidi="fa-IR"/>
        </w:rPr>
        <w:lastRenderedPageBreak/>
        <w:t>در خصوص افاده مفهوم توسط وصف، سه قول در مسأله وجود دارد که در ضمن سه مقام، به بررسی آنان می</w:t>
      </w:r>
      <w:r>
        <w:rPr>
          <w:rFonts w:cs="2  Mitra"/>
          <w:sz w:val="28"/>
          <w:szCs w:val="28"/>
          <w:rtl/>
          <w:lang w:bidi="fa-IR"/>
        </w:rPr>
        <w:softHyphen/>
      </w:r>
      <w:r>
        <w:rPr>
          <w:rFonts w:cs="2  Mitra" w:hint="cs"/>
          <w:sz w:val="28"/>
          <w:szCs w:val="28"/>
          <w:rtl/>
          <w:lang w:bidi="fa-IR"/>
        </w:rPr>
        <w:t>پردازيم:</w:t>
      </w:r>
    </w:p>
    <w:bookmarkEnd w:id="1"/>
    <w:p w14:paraId="3DD582D9" w14:textId="77777777" w:rsidR="00F81152" w:rsidRDefault="00F81152" w:rsidP="00F81152">
      <w:pPr>
        <w:widowControl w:val="0"/>
        <w:bidi/>
        <w:spacing w:before="240" w:line="250" w:lineRule="auto"/>
        <w:ind w:firstLine="289"/>
        <w:jc w:val="both"/>
        <w:rPr>
          <w:rFonts w:ascii="Amiri" w:hAnsi="Amiri" w:cs="Amiri"/>
          <w:b/>
          <w:bCs/>
          <w:sz w:val="24"/>
          <w:szCs w:val="24"/>
          <w:rtl/>
          <w:lang w:bidi="fa-IR"/>
        </w:rPr>
      </w:pPr>
      <w:r w:rsidRPr="00517495">
        <w:rPr>
          <w:rFonts w:ascii="Amiri" w:hAnsi="Amiri" w:cs="Amiri" w:hint="cs"/>
          <w:b/>
          <w:bCs/>
          <w:sz w:val="24"/>
          <w:szCs w:val="24"/>
          <w:rtl/>
          <w:lang w:bidi="fa-IR"/>
        </w:rPr>
        <w:t>مقام اول: ادله قائلین به افاده مفهوم به واسطه وصف</w:t>
      </w:r>
      <w:r>
        <w:rPr>
          <w:rFonts w:ascii="Amiri" w:hAnsi="Amiri" w:cs="Amiri" w:hint="cs"/>
          <w:b/>
          <w:bCs/>
          <w:sz w:val="24"/>
          <w:szCs w:val="24"/>
          <w:rtl/>
          <w:lang w:bidi="fa-IR"/>
        </w:rPr>
        <w:t xml:space="preserve"> مطلقاً</w:t>
      </w:r>
    </w:p>
    <w:p w14:paraId="43098185" w14:textId="77777777" w:rsidR="00F81152" w:rsidRDefault="00F81152" w:rsidP="00F81152">
      <w:pPr>
        <w:widowControl w:val="0"/>
        <w:bidi/>
        <w:spacing w:before="240" w:line="250" w:lineRule="auto"/>
        <w:ind w:firstLine="289"/>
        <w:jc w:val="both"/>
        <w:rPr>
          <w:rFonts w:cs="2  Mitra"/>
          <w:sz w:val="28"/>
          <w:szCs w:val="28"/>
          <w:rtl/>
          <w:lang w:bidi="fa-IR"/>
        </w:rPr>
      </w:pPr>
      <w:r>
        <w:rPr>
          <w:rFonts w:cs="2  Mitra" w:hint="cs"/>
          <w:sz w:val="28"/>
          <w:szCs w:val="28"/>
          <w:rtl/>
          <w:lang w:bidi="fa-IR"/>
        </w:rPr>
        <w:t>در استدلال بر افاده مفهوم به واسطه وصف، اموری ذکر شده است:</w:t>
      </w:r>
    </w:p>
    <w:p w14:paraId="5EBA981E" w14:textId="77777777" w:rsidR="00F81152" w:rsidRDefault="00F81152" w:rsidP="00F81152">
      <w:pPr>
        <w:widowControl w:val="0"/>
        <w:bidi/>
        <w:spacing w:before="240" w:line="250" w:lineRule="auto"/>
        <w:ind w:firstLine="289"/>
        <w:jc w:val="both"/>
        <w:rPr>
          <w:rFonts w:cs="2  Mitra"/>
          <w:sz w:val="28"/>
          <w:szCs w:val="28"/>
          <w:rtl/>
          <w:lang w:bidi="fa-IR"/>
        </w:rPr>
      </w:pPr>
      <w:r w:rsidRPr="00517495">
        <w:rPr>
          <w:rFonts w:cs="2  Homa" w:hint="cs"/>
          <w:sz w:val="24"/>
          <w:szCs w:val="24"/>
          <w:rtl/>
          <w:lang w:bidi="fa-IR"/>
        </w:rPr>
        <w:t xml:space="preserve">استدلال اول: </w:t>
      </w:r>
      <w:r w:rsidRPr="00517495">
        <w:rPr>
          <w:rFonts w:cs="2  Mitra" w:hint="cs"/>
          <w:sz w:val="28"/>
          <w:szCs w:val="28"/>
          <w:rtl/>
          <w:lang w:bidi="fa-IR"/>
        </w:rPr>
        <w:t xml:space="preserve">چنانچه </w:t>
      </w:r>
      <w:r>
        <w:rPr>
          <w:rFonts w:cs="2  Mitra" w:hint="cs"/>
          <w:sz w:val="28"/>
          <w:szCs w:val="28"/>
          <w:rtl/>
          <w:lang w:bidi="fa-IR"/>
        </w:rPr>
        <w:t>وصف افاده مفهوم ننمايد، ذکر آن در قضیه لغو خواهد بود، زيرا در هر حال ـ يعنی با وجود وصف يا بدون آن ـ حکم بر موضوع مترتب خواهد بود.</w:t>
      </w:r>
    </w:p>
    <w:p w14:paraId="376A97B5" w14:textId="77777777" w:rsidR="00F81152" w:rsidRDefault="00F81152" w:rsidP="00F81152">
      <w:pPr>
        <w:widowControl w:val="0"/>
        <w:bidi/>
        <w:spacing w:before="240" w:line="250" w:lineRule="auto"/>
        <w:ind w:firstLine="289"/>
        <w:jc w:val="both"/>
        <w:rPr>
          <w:rFonts w:cs="2  Mitra"/>
          <w:sz w:val="28"/>
          <w:szCs w:val="28"/>
          <w:rtl/>
          <w:lang w:bidi="fa-IR"/>
        </w:rPr>
      </w:pPr>
      <w:r>
        <w:rPr>
          <w:rFonts w:cs="2  Mitra" w:hint="cs"/>
          <w:sz w:val="28"/>
          <w:szCs w:val="28"/>
          <w:rtl/>
          <w:lang w:bidi="fa-IR"/>
        </w:rPr>
        <w:t>اما پاسخ این مدعا با توجه به آنچه که در ابتدای بحث و در مباحث مقدماتی مفاهیم گذشت، آشکار می</w:t>
      </w:r>
      <w:r>
        <w:rPr>
          <w:rFonts w:cs="2  Mitra"/>
          <w:sz w:val="28"/>
          <w:szCs w:val="28"/>
          <w:rtl/>
          <w:lang w:bidi="fa-IR"/>
        </w:rPr>
        <w:softHyphen/>
      </w:r>
      <w:r>
        <w:rPr>
          <w:rFonts w:cs="2  Mitra" w:hint="cs"/>
          <w:sz w:val="28"/>
          <w:szCs w:val="28"/>
          <w:rtl/>
          <w:lang w:bidi="fa-IR"/>
        </w:rPr>
        <w:t>شود، زیرا فایده ذکر هر قیدی از قيود موضوع ـ از جمله وصف ـ در قضایا اين است که دایره موضوع را تضییق کرده و در نتیجه افاده منطوق توسط قضیه، فقط در صورت وجود قید خواهد بود و با انتفاء قيد، منطوق قضیه نیز منتفی می</w:t>
      </w:r>
      <w:r>
        <w:rPr>
          <w:rFonts w:cs="2  Mitra"/>
          <w:sz w:val="28"/>
          <w:szCs w:val="28"/>
          <w:rtl/>
          <w:lang w:bidi="fa-IR"/>
        </w:rPr>
        <w:softHyphen/>
      </w:r>
      <w:r>
        <w:rPr>
          <w:rFonts w:cs="2  Mitra" w:hint="cs"/>
          <w:sz w:val="28"/>
          <w:szCs w:val="28"/>
          <w:rtl/>
          <w:lang w:bidi="fa-IR"/>
        </w:rPr>
        <w:t>گردد. بنابر این برای این که ذکر وصف از لغویت خارج شود، لازم نیست که افاده مفهوم توسط آن صورت بپذيرد، بلکه همین که دایره افاده منطوق توسط قضیه با ذکر آن تضییق می</w:t>
      </w:r>
      <w:r>
        <w:rPr>
          <w:rFonts w:cs="2  Mitra"/>
          <w:sz w:val="28"/>
          <w:szCs w:val="28"/>
          <w:rtl/>
          <w:lang w:bidi="fa-IR"/>
        </w:rPr>
        <w:softHyphen/>
      </w:r>
      <w:r>
        <w:rPr>
          <w:rFonts w:cs="2  Mitra" w:hint="cs"/>
          <w:sz w:val="28"/>
          <w:szCs w:val="28"/>
          <w:rtl/>
          <w:lang w:bidi="fa-IR"/>
        </w:rPr>
        <w:t>گردد، برای خروج ذکر وصف از لغویت کفایت می</w:t>
      </w:r>
      <w:r>
        <w:rPr>
          <w:rFonts w:cs="2  Mitra"/>
          <w:sz w:val="28"/>
          <w:szCs w:val="28"/>
          <w:rtl/>
          <w:lang w:bidi="fa-IR"/>
        </w:rPr>
        <w:softHyphen/>
      </w:r>
      <w:r>
        <w:rPr>
          <w:rFonts w:cs="2  Mitra" w:hint="cs"/>
          <w:sz w:val="28"/>
          <w:szCs w:val="28"/>
          <w:rtl/>
          <w:lang w:bidi="fa-IR"/>
        </w:rPr>
        <w:t>کند.</w:t>
      </w:r>
    </w:p>
    <w:p w14:paraId="0F4AC84F" w14:textId="77777777" w:rsidR="00F81152" w:rsidRDefault="00F81152" w:rsidP="00F81152">
      <w:pPr>
        <w:widowControl w:val="0"/>
        <w:bidi/>
        <w:spacing w:before="240" w:line="250" w:lineRule="auto"/>
        <w:ind w:firstLine="289"/>
        <w:jc w:val="both"/>
        <w:rPr>
          <w:rFonts w:cs="2  Mitra"/>
          <w:sz w:val="28"/>
          <w:szCs w:val="28"/>
          <w:rtl/>
          <w:lang w:bidi="fa-IR"/>
        </w:rPr>
      </w:pPr>
      <w:r>
        <w:rPr>
          <w:rFonts w:cs="2  Mitra" w:hint="cs"/>
          <w:sz w:val="28"/>
          <w:szCs w:val="28"/>
          <w:rtl/>
          <w:lang w:bidi="fa-IR"/>
        </w:rPr>
        <w:t>بلکه اگر ادعا شود که بدون افاده مفهوم توسط وصف، ذکر آن لغو خواهد بود، لازمه آن اين است که هر قیدی از قیود موضوع حکم، افاده مفهوم نمایند و این مطلب اختصاص به وصف پیدا نخواهد کرد.</w:t>
      </w:r>
    </w:p>
    <w:p w14:paraId="42F3321A" w14:textId="77777777" w:rsidR="00F81152" w:rsidRPr="00DB2FE9" w:rsidRDefault="00F81152" w:rsidP="00F81152">
      <w:pPr>
        <w:widowControl w:val="0"/>
        <w:bidi/>
        <w:spacing w:before="240" w:line="250" w:lineRule="auto"/>
        <w:ind w:firstLine="289"/>
        <w:jc w:val="both"/>
        <w:rPr>
          <w:rFonts w:cs="2  Mitra"/>
          <w:sz w:val="28"/>
          <w:szCs w:val="28"/>
          <w:rtl/>
          <w:lang w:bidi="fa-IR"/>
        </w:rPr>
      </w:pPr>
      <w:r w:rsidRPr="00DB2FE9">
        <w:rPr>
          <w:rFonts w:cs="2  Mitra" w:hint="cs"/>
          <w:sz w:val="28"/>
          <w:szCs w:val="28"/>
          <w:rtl/>
          <w:lang w:bidi="fa-IR"/>
        </w:rPr>
        <w:t>اما مرحوم محقق عراقی در بیان نحوه تمسّک به لغویت برای اثبات مفهوم برای وصف می</w:t>
      </w:r>
      <w:r w:rsidRPr="00DB2FE9">
        <w:rPr>
          <w:rFonts w:cs="2  Mitra"/>
          <w:sz w:val="28"/>
          <w:szCs w:val="28"/>
          <w:rtl/>
          <w:lang w:bidi="fa-IR"/>
        </w:rPr>
        <w:softHyphen/>
      </w:r>
      <w:r w:rsidRPr="00DB2FE9">
        <w:rPr>
          <w:rFonts w:cs="2  Mitra" w:hint="cs"/>
          <w:sz w:val="28"/>
          <w:szCs w:val="28"/>
          <w:rtl/>
          <w:lang w:bidi="fa-IR"/>
        </w:rPr>
        <w:t>فرماید: «</w:t>
      </w:r>
      <w:r w:rsidRPr="00DB2FE9">
        <w:rPr>
          <w:rFonts w:ascii="Traditional Arabic" w:eastAsia="Times New Roman" w:hAnsi="Traditional Arabic" w:cs="Abz-2 (Badr)" w:hint="cs"/>
          <w:color w:val="000000" w:themeColor="text1"/>
          <w:sz w:val="30"/>
          <w:szCs w:val="30"/>
          <w:rtl/>
          <w:lang w:bidi="fa-IR"/>
        </w:rPr>
        <w:t>إنّ إناطة الحكم وتعليقه بالوصف الذي هو أمر عرضي في نحو قوله: «أكرم زيداً العادل» دون ذات الموصوف ودخل العنوان العرضي في موضوع الحكم، تكشف عن أنّ ما له الدخل في ترتّب الحكم على الذات إنّما هو ذلك العنوان العرضي، ولازم ذلك لا محالة هو انتفاء سنخ الحكم المحمول في القضيّة عند انتفاء الوصف، وإلا فلو فرض ثبوت شخص حكم آخر مثله للذات في مورد فقد الوصف، يلزمه أن يكون ما له الدخل في ترتّب الحكم هو ذات الموصوف، وفي مثله يلزم لغويّة ذكر القيد.</w:t>
      </w:r>
      <w:r w:rsidRPr="00DB2FE9">
        <w:rPr>
          <w:rFonts w:cs="2  Mitra" w:hint="cs"/>
          <w:sz w:val="28"/>
          <w:szCs w:val="28"/>
          <w:rtl/>
          <w:lang w:bidi="fa-IR"/>
        </w:rPr>
        <w:t>»</w:t>
      </w:r>
      <w:r w:rsidRPr="00DB2FE9">
        <w:rPr>
          <w:rStyle w:val="FootnoteReference"/>
          <w:rFonts w:cs="2  Mitra"/>
          <w:sz w:val="28"/>
          <w:szCs w:val="28"/>
          <w:rtl/>
          <w:lang w:bidi="fa-IR"/>
        </w:rPr>
        <w:footnoteReference w:id="3"/>
      </w:r>
    </w:p>
    <w:p w14:paraId="06D5DA27" w14:textId="77777777" w:rsidR="00F81152" w:rsidRDefault="00F81152" w:rsidP="00F81152">
      <w:pPr>
        <w:widowControl w:val="0"/>
        <w:bidi/>
        <w:spacing w:before="240" w:line="257" w:lineRule="auto"/>
        <w:ind w:firstLine="289"/>
        <w:jc w:val="both"/>
        <w:rPr>
          <w:rFonts w:cs="2  Mitra"/>
          <w:sz w:val="28"/>
          <w:szCs w:val="28"/>
          <w:rtl/>
          <w:lang w:bidi="fa-IR"/>
        </w:rPr>
      </w:pPr>
      <w:r>
        <w:rPr>
          <w:rFonts w:cs="2  Mitra" w:hint="cs"/>
          <w:sz w:val="28"/>
          <w:szCs w:val="28"/>
          <w:rtl/>
          <w:lang w:bidi="fa-IR"/>
        </w:rPr>
        <w:lastRenderedPageBreak/>
        <w:t>سپس در اشکال  بر این استدلال می</w:t>
      </w:r>
      <w:r>
        <w:rPr>
          <w:rFonts w:cs="2  Mitra"/>
          <w:sz w:val="28"/>
          <w:szCs w:val="28"/>
          <w:rtl/>
          <w:lang w:bidi="fa-IR"/>
        </w:rPr>
        <w:softHyphen/>
      </w:r>
      <w:r>
        <w:rPr>
          <w:rFonts w:cs="2  Mitra" w:hint="cs"/>
          <w:sz w:val="28"/>
          <w:szCs w:val="28"/>
          <w:rtl/>
          <w:lang w:bidi="fa-IR"/>
        </w:rPr>
        <w:t>فرماید: اگر هم اين ادعا را بپذیریم، فقط در مواردی مثل مثال مذکور در اشکال قابل پذیرش است که می</w:t>
      </w:r>
      <w:r>
        <w:rPr>
          <w:rFonts w:cs="2  Mitra"/>
          <w:sz w:val="28"/>
          <w:szCs w:val="28"/>
          <w:rtl/>
          <w:lang w:bidi="fa-IR"/>
        </w:rPr>
        <w:softHyphen/>
      </w:r>
      <w:r>
        <w:rPr>
          <w:rFonts w:cs="2  Mitra" w:hint="cs"/>
          <w:sz w:val="28"/>
          <w:szCs w:val="28"/>
          <w:rtl/>
          <w:lang w:bidi="fa-IR"/>
        </w:rPr>
        <w:t>توان ادعا نمود که اگر وصف دخیل در اختصاص حکم به مورد خود نباشد، لازم می</w:t>
      </w:r>
      <w:r>
        <w:rPr>
          <w:rFonts w:cs="2  Mitra"/>
          <w:sz w:val="28"/>
          <w:szCs w:val="28"/>
          <w:rtl/>
          <w:lang w:bidi="fa-IR"/>
        </w:rPr>
        <w:softHyphen/>
      </w:r>
      <w:r>
        <w:rPr>
          <w:rFonts w:cs="2  Mitra" w:hint="cs"/>
          <w:sz w:val="28"/>
          <w:szCs w:val="28"/>
          <w:rtl/>
          <w:lang w:bidi="fa-IR"/>
        </w:rPr>
        <w:t>آيد که مقتضی برای ثبوت حکم، ذات موصوف باشد، و به جهت عدم مناسبت وجوب اکرام با عنوانی مثل فسق، ادعای استناد حکم به عنوان عرضی صحیح خواهد بود. اما التزام به این مدعا به نحو مطلق و در اوصافی مثل قیام و قعود وجهی ندارد.</w:t>
      </w:r>
      <w:r>
        <w:rPr>
          <w:rStyle w:val="FootnoteReference"/>
          <w:rFonts w:cs="2  Mitra"/>
          <w:sz w:val="28"/>
          <w:szCs w:val="28"/>
          <w:rtl/>
          <w:lang w:bidi="fa-IR"/>
        </w:rPr>
        <w:footnoteReference w:id="4"/>
      </w:r>
    </w:p>
    <w:p w14:paraId="699CB590" w14:textId="27A71926" w:rsidR="00F81152" w:rsidRDefault="00F81152" w:rsidP="005914D8">
      <w:pPr>
        <w:widowControl w:val="0"/>
        <w:bidi/>
        <w:spacing w:before="240" w:line="257" w:lineRule="auto"/>
        <w:ind w:firstLine="289"/>
        <w:jc w:val="both"/>
        <w:rPr>
          <w:rFonts w:cs="2  Mitra"/>
          <w:sz w:val="28"/>
          <w:szCs w:val="28"/>
          <w:rtl/>
          <w:lang w:bidi="fa-IR"/>
        </w:rPr>
      </w:pPr>
      <w:r>
        <w:rPr>
          <w:rFonts w:cs="2  Mitra" w:hint="cs"/>
          <w:sz w:val="28"/>
          <w:szCs w:val="28"/>
          <w:rtl/>
          <w:lang w:bidi="fa-IR"/>
        </w:rPr>
        <w:t>تفصيلی که ايشان در اشکال بر استدلال مذکور بين اقسام وصف داده</w:t>
      </w:r>
      <w:r>
        <w:rPr>
          <w:rFonts w:cs="2  Mitra"/>
          <w:sz w:val="28"/>
          <w:szCs w:val="28"/>
          <w:rtl/>
          <w:lang w:bidi="fa-IR"/>
        </w:rPr>
        <w:softHyphen/>
      </w:r>
      <w:r>
        <w:rPr>
          <w:rFonts w:cs="2  Mitra" w:hint="cs"/>
          <w:sz w:val="28"/>
          <w:szCs w:val="28"/>
          <w:rtl/>
          <w:lang w:bidi="fa-IR"/>
        </w:rPr>
        <w:t>اند، ارتباطی به بحث لغويت ذکر وصف در صورت عدم افاده مفهوم ندارد، بلکه از باب مناسبت حکم و موضوع است و حتی از این جهت نیز مدعای صحیحی نیست</w:t>
      </w:r>
      <w:r w:rsidR="005914D8">
        <w:rPr>
          <w:rFonts w:cs="2  Mitra" w:hint="cs"/>
          <w:sz w:val="28"/>
          <w:szCs w:val="28"/>
          <w:rtl/>
          <w:lang w:bidi="fa-IR"/>
        </w:rPr>
        <w:t xml:space="preserve"> و بيان اين مطلب را به جلسه آينده موکول می</w:t>
      </w:r>
      <w:r w:rsidR="005914D8">
        <w:rPr>
          <w:rFonts w:cs="2  Mitra"/>
          <w:sz w:val="28"/>
          <w:szCs w:val="28"/>
          <w:rtl/>
          <w:lang w:bidi="fa-IR"/>
        </w:rPr>
        <w:softHyphen/>
      </w:r>
      <w:r w:rsidR="005914D8">
        <w:rPr>
          <w:rFonts w:cs="2  Mitra" w:hint="cs"/>
          <w:sz w:val="28"/>
          <w:szCs w:val="28"/>
          <w:rtl/>
          <w:lang w:bidi="fa-IR"/>
        </w:rPr>
        <w:t>کنيم.</w:t>
      </w:r>
    </w:p>
    <w:p w14:paraId="3CC6D182" w14:textId="77777777" w:rsidR="008A2239" w:rsidRPr="001F40F2" w:rsidRDefault="008A2239" w:rsidP="00F81152">
      <w:pPr>
        <w:widowControl w:val="0"/>
        <w:bidi/>
        <w:spacing w:before="240" w:line="259" w:lineRule="auto"/>
        <w:ind w:firstLine="289"/>
        <w:jc w:val="both"/>
        <w:rPr>
          <w:rFonts w:cs="Abz-2 (Badr)"/>
          <w:sz w:val="28"/>
          <w:szCs w:val="28"/>
          <w:rtl/>
          <w:lang w:bidi="fa-IR"/>
        </w:rPr>
      </w:pPr>
    </w:p>
    <w:sectPr w:rsidR="008A2239" w:rsidRPr="001F40F2" w:rsidSect="0005408E">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32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622E4" w14:textId="77777777" w:rsidR="00CE1257" w:rsidRDefault="00CE1257" w:rsidP="00C336C5">
      <w:pPr>
        <w:spacing w:after="0" w:line="240" w:lineRule="auto"/>
      </w:pPr>
      <w:r>
        <w:separator/>
      </w:r>
    </w:p>
  </w:endnote>
  <w:endnote w:type="continuationSeparator" w:id="0">
    <w:p w14:paraId="3647A664" w14:textId="77777777" w:rsidR="00CE1257" w:rsidRDefault="00CE1257" w:rsidP="00C336C5">
      <w:pPr>
        <w:spacing w:after="0" w:line="240" w:lineRule="auto"/>
      </w:pPr>
      <w:r>
        <w:continuationSeparator/>
      </w:r>
    </w:p>
  </w:endnote>
  <w:endnote w:type="continuationNotice" w:id="1">
    <w:p w14:paraId="737E5A65" w14:textId="77777777" w:rsidR="00CE1257" w:rsidRDefault="00CE12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Amiri">
    <w:panose1 w:val="00000500000000000000"/>
    <w:charset w:val="00"/>
    <w:family w:val="auto"/>
    <w:pitch w:val="variable"/>
    <w:sig w:usb0="A000206F" w:usb1="82002043" w:usb2="00000008" w:usb3="00000000" w:csb0="000000D3" w:csb1="00000000"/>
  </w:font>
  <w:font w:name="2  Hom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8DACF" w14:textId="77777777" w:rsidR="0005408E" w:rsidRDefault="000540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AA5AF" w14:textId="77777777" w:rsidR="0005408E" w:rsidRDefault="00054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BF66F" w14:textId="77777777" w:rsidR="00CE1257" w:rsidRDefault="00CE1257" w:rsidP="00C336C5">
      <w:pPr>
        <w:bidi/>
        <w:spacing w:after="0" w:line="240" w:lineRule="auto"/>
      </w:pPr>
      <w:r>
        <w:separator/>
      </w:r>
    </w:p>
  </w:footnote>
  <w:footnote w:type="continuationSeparator" w:id="0">
    <w:p w14:paraId="3F9F4ACB" w14:textId="77777777" w:rsidR="00CE1257" w:rsidRDefault="00CE1257" w:rsidP="00C336C5">
      <w:pPr>
        <w:spacing w:after="0" w:line="240" w:lineRule="auto"/>
      </w:pPr>
      <w:r>
        <w:continuationSeparator/>
      </w:r>
    </w:p>
  </w:footnote>
  <w:footnote w:type="continuationNotice" w:id="1">
    <w:p w14:paraId="273754E9" w14:textId="77777777" w:rsidR="00CE1257" w:rsidRDefault="00CE1257">
      <w:pPr>
        <w:spacing w:after="0" w:line="240" w:lineRule="auto"/>
      </w:pPr>
    </w:p>
  </w:footnote>
  <w:footnote w:id="2">
    <w:p w14:paraId="076723F9" w14:textId="77777777" w:rsidR="00F81152" w:rsidRPr="00DE53E8" w:rsidRDefault="00F81152" w:rsidP="00F81152">
      <w:pPr>
        <w:pStyle w:val="FootnoteText"/>
        <w:bidi/>
        <w:jc w:val="left"/>
        <w:rPr>
          <w:rFonts w:cs="Abz-2 (Badr)"/>
          <w:rtl/>
          <w:lang w:bidi="fa-IR"/>
        </w:rPr>
      </w:pPr>
      <w:r w:rsidRPr="00DE53E8">
        <w:rPr>
          <w:rStyle w:val="FootnoteReference"/>
          <w:rFonts w:cs="Abz-2 (Badr)"/>
          <w:vertAlign w:val="baseline"/>
        </w:rPr>
        <w:footnoteRef/>
      </w:r>
      <w:r w:rsidRPr="00DE53E8">
        <w:rPr>
          <w:rFonts w:cs="Abz-2 (Badr)"/>
        </w:rPr>
        <w:t xml:space="preserve"> </w:t>
      </w:r>
      <w:r>
        <w:rPr>
          <w:rFonts w:cs="Abz-2 (Badr)" w:hint="cs"/>
          <w:rtl/>
        </w:rPr>
        <w:t>ـ کفاية الأُصول،ص207.</w:t>
      </w:r>
    </w:p>
  </w:footnote>
  <w:footnote w:id="3">
    <w:p w14:paraId="17EB0E47" w14:textId="77777777" w:rsidR="00F81152" w:rsidRPr="00DE53E8" w:rsidRDefault="00F81152" w:rsidP="00F81152">
      <w:pPr>
        <w:pStyle w:val="FootnoteText"/>
        <w:bidi/>
        <w:jc w:val="left"/>
        <w:rPr>
          <w:rFonts w:cs="Abz-2 (Badr)"/>
          <w:rtl/>
          <w:lang w:bidi="fa-IR"/>
        </w:rPr>
      </w:pPr>
      <w:r w:rsidRPr="00DE53E8">
        <w:rPr>
          <w:rStyle w:val="FootnoteReference"/>
          <w:rFonts w:cs="Abz-2 (Badr)"/>
          <w:vertAlign w:val="baseline"/>
        </w:rPr>
        <w:footnoteRef/>
      </w:r>
      <w:r w:rsidRPr="00DE53E8">
        <w:rPr>
          <w:rFonts w:cs="Abz-2 (Badr)"/>
        </w:rPr>
        <w:t xml:space="preserve"> </w:t>
      </w:r>
      <w:r>
        <w:rPr>
          <w:rFonts w:cs="Abz-2 (Badr)" w:hint="cs"/>
          <w:rtl/>
        </w:rPr>
        <w:t xml:space="preserve">ـ </w:t>
      </w:r>
      <w:r>
        <w:rPr>
          <w:rFonts w:cs="Abz-2 (Badr)" w:hint="cs"/>
          <w:rtl/>
        </w:rPr>
        <w:t>نهاية الأفکار،ج2،ص500.</w:t>
      </w:r>
    </w:p>
  </w:footnote>
  <w:footnote w:id="4">
    <w:p w14:paraId="2F8F8912" w14:textId="77777777" w:rsidR="00F81152" w:rsidRPr="00DE53E8" w:rsidRDefault="00F81152" w:rsidP="00F81152">
      <w:pPr>
        <w:pStyle w:val="FootnoteText"/>
        <w:bidi/>
        <w:jc w:val="left"/>
        <w:rPr>
          <w:rFonts w:cs="Abz-2 (Badr)"/>
          <w:rtl/>
          <w:lang w:bidi="fa-IR"/>
        </w:rPr>
      </w:pPr>
      <w:r w:rsidRPr="00DE53E8">
        <w:rPr>
          <w:rStyle w:val="FootnoteReference"/>
          <w:rFonts w:cs="Abz-2 (Badr)"/>
          <w:vertAlign w:val="baseline"/>
        </w:rPr>
        <w:footnoteRef/>
      </w:r>
      <w:r w:rsidRPr="00DE53E8">
        <w:rPr>
          <w:rFonts w:cs="Abz-2 (Badr)"/>
        </w:rPr>
        <w:t xml:space="preserve"> </w:t>
      </w:r>
      <w:r>
        <w:rPr>
          <w:rFonts w:cs="Abz-2 (Badr)" w:hint="cs"/>
          <w:rtl/>
        </w:rPr>
        <w:t>ـ همان،ص500 و 501.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B6A25" w14:textId="77777777" w:rsidR="0005408E" w:rsidRDefault="000540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1CA30" w14:textId="5FA55F32" w:rsidR="0005408E" w:rsidRDefault="0005408E">
    <w:pPr>
      <w:pStyle w:val="Header"/>
    </w:pPr>
    <w:r>
      <w:rPr>
        <w:noProof/>
      </w:rPr>
      <mc:AlternateContent>
        <mc:Choice Requires="wps">
          <w:drawing>
            <wp:anchor distT="45720" distB="45720" distL="114300" distR="114300" simplePos="0" relativeHeight="251661312" behindDoc="0" locked="0" layoutInCell="1" allowOverlap="1" wp14:anchorId="6641E6FD" wp14:editId="06D80E16">
              <wp:simplePos x="0" y="0"/>
              <wp:positionH relativeFrom="column">
                <wp:posOffset>2356485</wp:posOffset>
              </wp:positionH>
              <wp:positionV relativeFrom="paragraph">
                <wp:posOffset>247650</wp:posOffset>
              </wp:positionV>
              <wp:extent cx="3579495" cy="164782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647825"/>
                      </a:xfrm>
                      <a:prstGeom prst="rect">
                        <a:avLst/>
                      </a:prstGeom>
                      <a:solidFill>
                        <a:srgbClr val="FFFFFF"/>
                      </a:solidFill>
                      <a:ln w="9525">
                        <a:noFill/>
                        <a:miter lim="800000"/>
                        <a:headEnd/>
                        <a:tailEnd/>
                      </a:ln>
                    </wps:spPr>
                    <wps:txbx>
                      <w:txbxContent>
                        <w:p w14:paraId="504C87E9" w14:textId="3914C9FE" w:rsidR="0005408E" w:rsidRDefault="0005408E" w:rsidP="0005408E">
                          <w:pPr>
                            <w:bidi/>
                            <w:rPr>
                              <w:rFonts w:cs="B Mehr"/>
                            </w:rPr>
                          </w:pPr>
                          <w:r>
                            <w:rPr>
                              <w:rFonts w:cs="B Mehr" w:hint="cs"/>
                              <w:rtl/>
                            </w:rPr>
                            <w:t>تقریر درس خارج اصول،  استاد حاج سید علی موسوی اردبیلی</w:t>
                          </w:r>
                          <w:r>
                            <w:rPr>
                              <w:rFonts w:cs="B Mehr" w:hint="cs"/>
                            </w:rPr>
                            <w:t xml:space="preserve"> </w:t>
                          </w:r>
                        </w:p>
                        <w:p w14:paraId="2306CEBD" w14:textId="77777777" w:rsidR="0005408E" w:rsidRDefault="0005408E" w:rsidP="0005408E">
                          <w:pPr>
                            <w:bidi/>
                            <w:rPr>
                              <w:rFonts w:cs="B Mehr"/>
                            </w:rPr>
                          </w:pPr>
                          <w:r>
                            <w:rPr>
                              <w:rFonts w:cs="B Mehr" w:hint="cs"/>
                              <w:rtl/>
                            </w:rPr>
                            <w:t xml:space="preserve"> مبحث:    مفاهیم</w:t>
                          </w:r>
                        </w:p>
                        <w:p w14:paraId="5735DB03" w14:textId="1C70778B" w:rsidR="0005408E" w:rsidRDefault="0005408E" w:rsidP="0005408E">
                          <w:pPr>
                            <w:bidi/>
                          </w:pPr>
                          <w:r>
                            <w:rPr>
                              <w:rFonts w:cs="B Mehr" w:hint="cs"/>
                              <w:rtl/>
                            </w:rPr>
                            <w:t xml:space="preserve">تاریخ :  </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23</w:t>
                          </w:r>
                          <w:r>
                            <w:rPr>
                              <w:rFonts w:cs="B Mehr" w:hint="cs"/>
                              <w:rtl/>
                              <w:lang w:bidi="fa-IR"/>
                            </w:rPr>
                            <w:t xml:space="preserve">   </w:t>
                          </w:r>
                          <w:r>
                            <w:rPr>
                              <w:rFonts w:cs="B Mehr" w:hint="cs"/>
                              <w:lang w:bidi="fa-IR"/>
                            </w:rPr>
                            <w:t xml:space="preserve"> </w:t>
                          </w:r>
                          <w:r>
                            <w:rPr>
                              <w:rFonts w:cs="B Mehr" w:hint="cs"/>
                              <w:rtl/>
                              <w:lang w:bidi="fa-IR"/>
                            </w:rPr>
                            <w:t xml:space="preserve">فروردین </w:t>
                          </w:r>
                          <w:r>
                            <w:rPr>
                              <w:rFonts w:cs="B Mehr" w:hint="cs"/>
                              <w:rtl/>
                            </w:rPr>
                            <w:t xml:space="preserve">  ماه - 1404ه.ش</w:t>
                          </w:r>
                        </w:p>
                        <w:p w14:paraId="426A113E" w14:textId="5D4B9EB7" w:rsidR="0005408E" w:rsidRDefault="000540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41E6FD" id="_x0000_t202" coordsize="21600,21600" o:spt="202" path="m,l,21600r21600,l21600,xe">
              <v:stroke joinstyle="miter"/>
              <v:path gradientshapeok="t" o:connecttype="rect"/>
            </v:shapetype>
            <v:shape id="Text Box 2" o:spid="_x0000_s1026" type="#_x0000_t202" style="position:absolute;margin-left:185.55pt;margin-top:19.5pt;width:281.85pt;height:129.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" stroked="f">
              <v:textbox>
                <w:txbxContent>
                  <w:p w14:paraId="504C87E9" w14:textId="3914C9FE" w:rsidR="0005408E" w:rsidRDefault="0005408E" w:rsidP="0005408E">
                    <w:pPr>
                      <w:bidi/>
                      <w:rPr>
                        <w:rFonts w:cs="B Mehr"/>
                      </w:rPr>
                    </w:pPr>
                    <w:r>
                      <w:rPr>
                        <w:rFonts w:cs="B Mehr" w:hint="cs"/>
                        <w:rtl/>
                      </w:rPr>
                      <w:t>تقریر درس خارج اصول،  استاد حاج سید علی موسوی اردبیلی</w:t>
                    </w:r>
                    <w:r>
                      <w:rPr>
                        <w:rFonts w:cs="B Mehr" w:hint="cs"/>
                      </w:rPr>
                      <w:t xml:space="preserve"> </w:t>
                    </w:r>
                  </w:p>
                  <w:p w14:paraId="2306CEBD" w14:textId="77777777" w:rsidR="0005408E" w:rsidRDefault="0005408E" w:rsidP="0005408E">
                    <w:pPr>
                      <w:bidi/>
                      <w:rPr>
                        <w:rFonts w:cs="B Mehr"/>
                      </w:rPr>
                    </w:pPr>
                    <w:r>
                      <w:rPr>
                        <w:rFonts w:cs="B Mehr" w:hint="cs"/>
                        <w:rtl/>
                      </w:rPr>
                      <w:t xml:space="preserve"> مبحث:    مفاهیم</w:t>
                    </w:r>
                  </w:p>
                  <w:p w14:paraId="5735DB03" w14:textId="1C70778B" w:rsidR="0005408E" w:rsidRDefault="0005408E" w:rsidP="0005408E">
                    <w:pPr>
                      <w:bidi/>
                    </w:pPr>
                    <w:r>
                      <w:rPr>
                        <w:rFonts w:cs="B Mehr" w:hint="cs"/>
                        <w:rtl/>
                      </w:rPr>
                      <w:t xml:space="preserve">تاریخ :  </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23</w:t>
                    </w:r>
                    <w:r>
                      <w:rPr>
                        <w:rFonts w:cs="B Mehr" w:hint="cs"/>
                        <w:rtl/>
                        <w:lang w:bidi="fa-IR"/>
                      </w:rPr>
                      <w:t xml:space="preserve">   </w:t>
                    </w:r>
                    <w:r>
                      <w:rPr>
                        <w:rFonts w:cs="B Mehr" w:hint="cs"/>
                        <w:lang w:bidi="fa-IR"/>
                      </w:rPr>
                      <w:t xml:space="preserve"> </w:t>
                    </w:r>
                    <w:r>
                      <w:rPr>
                        <w:rFonts w:cs="B Mehr" w:hint="cs"/>
                        <w:rtl/>
                        <w:lang w:bidi="fa-IR"/>
                      </w:rPr>
                      <w:t xml:space="preserve">فروردین </w:t>
                    </w:r>
                    <w:r>
                      <w:rPr>
                        <w:rFonts w:cs="B Mehr" w:hint="cs"/>
                        <w:rtl/>
                      </w:rPr>
                      <w:t xml:space="preserve">  ماه - 1404ه.ش</w:t>
                    </w:r>
                  </w:p>
                  <w:p w14:paraId="426A113E" w14:textId="5D4B9EB7" w:rsidR="0005408E" w:rsidRDefault="0005408E"/>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0F8D1164" wp14:editId="31E0D9E3">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90FC" w14:textId="77777777" w:rsidR="0005408E" w:rsidRDefault="0005408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08E"/>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4458"/>
    <w:rsid w:val="000A48CB"/>
    <w:rsid w:val="000A7CD7"/>
    <w:rsid w:val="000B089D"/>
    <w:rsid w:val="000B0FE5"/>
    <w:rsid w:val="000B21AF"/>
    <w:rsid w:val="000B3B20"/>
    <w:rsid w:val="000B45F3"/>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538"/>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2A07"/>
    <w:rsid w:val="001E471E"/>
    <w:rsid w:val="001E5645"/>
    <w:rsid w:val="001E6B79"/>
    <w:rsid w:val="001E6C64"/>
    <w:rsid w:val="001E70EC"/>
    <w:rsid w:val="001E72F2"/>
    <w:rsid w:val="001E7404"/>
    <w:rsid w:val="001F12F0"/>
    <w:rsid w:val="001F1B86"/>
    <w:rsid w:val="001F1D8C"/>
    <w:rsid w:val="001F292B"/>
    <w:rsid w:val="001F3580"/>
    <w:rsid w:val="001F3879"/>
    <w:rsid w:val="001F40F2"/>
    <w:rsid w:val="001F43C1"/>
    <w:rsid w:val="001F4576"/>
    <w:rsid w:val="001F5B97"/>
    <w:rsid w:val="001F6B82"/>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47DD"/>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228B"/>
    <w:rsid w:val="002E514A"/>
    <w:rsid w:val="002E5DFD"/>
    <w:rsid w:val="002E6148"/>
    <w:rsid w:val="002E6DCF"/>
    <w:rsid w:val="002E7556"/>
    <w:rsid w:val="002F208D"/>
    <w:rsid w:val="002F2BA5"/>
    <w:rsid w:val="002F6968"/>
    <w:rsid w:val="002F6A19"/>
    <w:rsid w:val="002F7E25"/>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1D5B"/>
    <w:rsid w:val="004B20CA"/>
    <w:rsid w:val="004B2E67"/>
    <w:rsid w:val="004B3C1F"/>
    <w:rsid w:val="004B5396"/>
    <w:rsid w:val="004B5FA4"/>
    <w:rsid w:val="004B626D"/>
    <w:rsid w:val="004C15B1"/>
    <w:rsid w:val="004C3ED6"/>
    <w:rsid w:val="004C5E0C"/>
    <w:rsid w:val="004C69B2"/>
    <w:rsid w:val="004C75E6"/>
    <w:rsid w:val="004D07D0"/>
    <w:rsid w:val="004D1F23"/>
    <w:rsid w:val="004D2107"/>
    <w:rsid w:val="004D4221"/>
    <w:rsid w:val="004D5471"/>
    <w:rsid w:val="004D708B"/>
    <w:rsid w:val="004D72B0"/>
    <w:rsid w:val="004D7CED"/>
    <w:rsid w:val="004D7DC2"/>
    <w:rsid w:val="004E02CB"/>
    <w:rsid w:val="004E105A"/>
    <w:rsid w:val="004E1EA0"/>
    <w:rsid w:val="004E2639"/>
    <w:rsid w:val="004E44E4"/>
    <w:rsid w:val="004E45F8"/>
    <w:rsid w:val="004E54E2"/>
    <w:rsid w:val="004E5A1C"/>
    <w:rsid w:val="004E63E6"/>
    <w:rsid w:val="004E686F"/>
    <w:rsid w:val="004E6B0F"/>
    <w:rsid w:val="004E78A0"/>
    <w:rsid w:val="004E7D89"/>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4D"/>
    <w:rsid w:val="00623BDC"/>
    <w:rsid w:val="006253E7"/>
    <w:rsid w:val="006269B5"/>
    <w:rsid w:val="00626A6F"/>
    <w:rsid w:val="0063119B"/>
    <w:rsid w:val="00632A9A"/>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439D"/>
    <w:rsid w:val="007C4585"/>
    <w:rsid w:val="007C7B38"/>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724E"/>
    <w:rsid w:val="009273DF"/>
    <w:rsid w:val="0092770E"/>
    <w:rsid w:val="00927E11"/>
    <w:rsid w:val="00930C46"/>
    <w:rsid w:val="00931CA1"/>
    <w:rsid w:val="009326ED"/>
    <w:rsid w:val="009332F5"/>
    <w:rsid w:val="00934C50"/>
    <w:rsid w:val="0093521C"/>
    <w:rsid w:val="009353A8"/>
    <w:rsid w:val="009410BE"/>
    <w:rsid w:val="009415B0"/>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5BEC"/>
    <w:rsid w:val="00A47494"/>
    <w:rsid w:val="00A47B52"/>
    <w:rsid w:val="00A5007E"/>
    <w:rsid w:val="00A5035B"/>
    <w:rsid w:val="00A50AF5"/>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3E2"/>
    <w:rsid w:val="00AE2455"/>
    <w:rsid w:val="00AE39AE"/>
    <w:rsid w:val="00AE3B55"/>
    <w:rsid w:val="00AE40AE"/>
    <w:rsid w:val="00AE4939"/>
    <w:rsid w:val="00AF1201"/>
    <w:rsid w:val="00AF1402"/>
    <w:rsid w:val="00AF1947"/>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57BC"/>
    <w:rsid w:val="00B26479"/>
    <w:rsid w:val="00B311D1"/>
    <w:rsid w:val="00B32468"/>
    <w:rsid w:val="00B337E4"/>
    <w:rsid w:val="00B33930"/>
    <w:rsid w:val="00B33CD5"/>
    <w:rsid w:val="00B3401A"/>
    <w:rsid w:val="00B340EF"/>
    <w:rsid w:val="00B34E54"/>
    <w:rsid w:val="00B35B2A"/>
    <w:rsid w:val="00B36981"/>
    <w:rsid w:val="00B36EF7"/>
    <w:rsid w:val="00B37DA3"/>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257"/>
    <w:rsid w:val="00CE1A0C"/>
    <w:rsid w:val="00CE436C"/>
    <w:rsid w:val="00CE4A65"/>
    <w:rsid w:val="00CE4F0F"/>
    <w:rsid w:val="00CE57E7"/>
    <w:rsid w:val="00CE6A66"/>
    <w:rsid w:val="00CE727C"/>
    <w:rsid w:val="00CE7A84"/>
    <w:rsid w:val="00CF0271"/>
    <w:rsid w:val="00CF2881"/>
    <w:rsid w:val="00CF2D2F"/>
    <w:rsid w:val="00D00CF5"/>
    <w:rsid w:val="00D014D5"/>
    <w:rsid w:val="00D0254E"/>
    <w:rsid w:val="00D03319"/>
    <w:rsid w:val="00D03DD1"/>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3B1A"/>
    <w:rsid w:val="00D3581F"/>
    <w:rsid w:val="00D35BF7"/>
    <w:rsid w:val="00D36A6F"/>
    <w:rsid w:val="00D36E44"/>
    <w:rsid w:val="00D37116"/>
    <w:rsid w:val="00D40A33"/>
    <w:rsid w:val="00D4157B"/>
    <w:rsid w:val="00D42A43"/>
    <w:rsid w:val="00D4330F"/>
    <w:rsid w:val="00D43782"/>
    <w:rsid w:val="00D45030"/>
    <w:rsid w:val="00D45E3D"/>
    <w:rsid w:val="00D46586"/>
    <w:rsid w:val="00D46E44"/>
    <w:rsid w:val="00D50642"/>
    <w:rsid w:val="00D50657"/>
    <w:rsid w:val="00D53171"/>
    <w:rsid w:val="00D532E6"/>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46A9"/>
    <w:rsid w:val="00D95B6A"/>
    <w:rsid w:val="00D961EF"/>
    <w:rsid w:val="00D9715F"/>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5D9C"/>
    <w:rsid w:val="00E4673A"/>
    <w:rsid w:val="00E46BEC"/>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710807129">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4031</TotalTime>
  <Pages>1</Pages>
  <Words>518</Words>
  <Characters>2956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1111</cp:revision>
  <cp:lastPrinted>2025-04-11T11:21:00Z</cp:lastPrinted>
  <dcterms:created xsi:type="dcterms:W3CDTF">2022-10-16T08:36:00Z</dcterms:created>
  <dcterms:modified xsi:type="dcterms:W3CDTF">2025-04-12T18:14:00Z</dcterms:modified>
</cp:coreProperties>
</file>