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1DED0E18"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01CF9">
        <w:rPr>
          <w:rFonts w:cs="B Mitra" w:hint="cs"/>
          <w:b/>
          <w:bCs/>
          <w:sz w:val="32"/>
          <w:szCs w:val="32"/>
          <w:rtl/>
          <w:lang w:bidi="fa-IR"/>
        </w:rPr>
        <w:t>90</w:t>
      </w:r>
      <w:r w:rsidR="00C03618">
        <w:rPr>
          <w:rFonts w:cs="B Mitra" w:hint="cs"/>
          <w:b/>
          <w:bCs/>
          <w:sz w:val="32"/>
          <w:szCs w:val="32"/>
          <w:rtl/>
          <w:lang w:bidi="fa-IR"/>
        </w:rPr>
        <w:t>4</w:t>
      </w:r>
    </w:p>
    <w:bookmarkEnd w:id="0"/>
    <w:p w14:paraId="69C2890C" w14:textId="771D0161" w:rsidR="00A45BEC" w:rsidRDefault="00C03618"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گفتيم که در جايی که موصوف در قضیه مذکور نباشد،</w:t>
      </w:r>
      <w:r w:rsidR="00A45BEC">
        <w:rPr>
          <w:rFonts w:cs="2  Mitra" w:hint="cs"/>
          <w:sz w:val="28"/>
          <w:szCs w:val="28"/>
          <w:rtl/>
          <w:lang w:bidi="fa-IR"/>
        </w:rPr>
        <w:t xml:space="preserve"> در واقع آنچه که عرفاً موضوع حکم است، موصوف است، هرچند به قرینه لفظی یا معنوی محذوف شده باشد</w:t>
      </w:r>
      <w:r>
        <w:rPr>
          <w:rFonts w:cs="2  Mitra" w:hint="cs"/>
          <w:sz w:val="28"/>
          <w:szCs w:val="28"/>
          <w:rtl/>
          <w:lang w:bidi="fa-IR"/>
        </w:rPr>
        <w:t xml:space="preserve"> و محذوف عرفاً در حکم مذکور است</w:t>
      </w:r>
      <w:r w:rsidR="00A45BEC">
        <w:rPr>
          <w:rFonts w:cs="2  Mitra" w:hint="cs"/>
          <w:sz w:val="28"/>
          <w:szCs w:val="28"/>
          <w:rtl/>
          <w:lang w:bidi="fa-IR"/>
        </w:rPr>
        <w:t>.</w:t>
      </w:r>
    </w:p>
    <w:p w14:paraId="2EC476BD" w14:textId="77777777" w:rsidR="00AC7EC9" w:rsidRDefault="00AC7EC9"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همان گونه که در برخی از موارد در جملات شرطیه نیز ممکن است شرط به واسطه قرینه حذف شود و این مطلب سبب نمی</w:t>
      </w:r>
      <w:r>
        <w:rPr>
          <w:rFonts w:cs="2  Mitra"/>
          <w:sz w:val="28"/>
          <w:szCs w:val="28"/>
          <w:rtl/>
          <w:lang w:bidi="fa-IR"/>
        </w:rPr>
        <w:softHyphen/>
      </w:r>
      <w:r>
        <w:rPr>
          <w:rFonts w:cs="2  Mitra" w:hint="cs"/>
          <w:sz w:val="28"/>
          <w:szCs w:val="28"/>
          <w:rtl/>
          <w:lang w:bidi="fa-IR"/>
        </w:rPr>
        <w:t>شود که آن جمله به واسطه عدم تصریح به شرط در آن، دیگر افاده مفهوم ننماید.</w:t>
      </w:r>
    </w:p>
    <w:p w14:paraId="32512199" w14:textId="77777777" w:rsidR="00C03618" w:rsidRDefault="00C03618"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مثلاً اگر از کسی پرسیده شود: «</w:t>
      </w:r>
      <w:r w:rsidRPr="005408F3">
        <w:rPr>
          <w:rFonts w:cs="Abz-2 (Badr)" w:hint="cs"/>
          <w:spacing w:val="-2"/>
          <w:sz w:val="28"/>
          <w:szCs w:val="28"/>
          <w:rtl/>
          <w:lang w:bidi="fa-IR"/>
        </w:rPr>
        <w:t>ما هو وظيفتی إن جاء زيد؟</w:t>
      </w:r>
      <w:r>
        <w:rPr>
          <w:rFonts w:cs="2  Mitra" w:hint="cs"/>
          <w:sz w:val="28"/>
          <w:szCs w:val="28"/>
          <w:rtl/>
          <w:lang w:bidi="fa-IR"/>
        </w:rPr>
        <w:t>» و او در جواب بگوید: «</w:t>
      </w:r>
      <w:r w:rsidRPr="005408F3">
        <w:rPr>
          <w:rFonts w:cs="Abz-2 (Badr)" w:hint="cs"/>
          <w:spacing w:val="-2"/>
          <w:sz w:val="28"/>
          <w:szCs w:val="28"/>
          <w:rtl/>
          <w:lang w:bidi="fa-IR"/>
        </w:rPr>
        <w:t>أکرمه</w:t>
      </w:r>
      <w:r>
        <w:rPr>
          <w:rFonts w:cs="2  Mitra" w:hint="cs"/>
          <w:sz w:val="28"/>
          <w:szCs w:val="28"/>
          <w:rtl/>
          <w:lang w:bidi="fa-IR"/>
        </w:rPr>
        <w:t>»، می</w:t>
      </w:r>
      <w:r>
        <w:rPr>
          <w:rFonts w:cs="2  Mitra"/>
          <w:sz w:val="28"/>
          <w:szCs w:val="28"/>
          <w:rtl/>
          <w:lang w:bidi="fa-IR"/>
        </w:rPr>
        <w:softHyphen/>
      </w:r>
      <w:r>
        <w:rPr>
          <w:rFonts w:cs="2  Mitra" w:hint="cs"/>
          <w:sz w:val="28"/>
          <w:szCs w:val="28"/>
          <w:rtl/>
          <w:lang w:bidi="fa-IR"/>
        </w:rPr>
        <w:t>توان ادعا نمود که عبارت: «</w:t>
      </w:r>
      <w:r w:rsidRPr="005408F3">
        <w:rPr>
          <w:rFonts w:cs="Abz-2 (Badr)" w:hint="cs"/>
          <w:spacing w:val="-2"/>
          <w:sz w:val="28"/>
          <w:szCs w:val="28"/>
          <w:rtl/>
          <w:lang w:bidi="fa-IR"/>
        </w:rPr>
        <w:t>أکرمه</w:t>
      </w:r>
      <w:r>
        <w:rPr>
          <w:rFonts w:cs="2  Mitra" w:hint="cs"/>
          <w:sz w:val="28"/>
          <w:szCs w:val="28"/>
          <w:rtl/>
          <w:lang w:bidi="fa-IR"/>
        </w:rPr>
        <w:t>» دارای مفهوم است، زیرا در واقع عبارت به این نحو بوده است: «</w:t>
      </w:r>
      <w:r w:rsidRPr="005408F3">
        <w:rPr>
          <w:rFonts w:cs="Abz-2 (Badr)" w:hint="cs"/>
          <w:spacing w:val="-2"/>
          <w:sz w:val="28"/>
          <w:szCs w:val="28"/>
          <w:rtl/>
          <w:lang w:bidi="fa-IR"/>
        </w:rPr>
        <w:t>إن جاء زيد</w:t>
      </w:r>
      <w:r>
        <w:rPr>
          <w:rFonts w:cs="Abz-2 (Badr)" w:hint="cs"/>
          <w:spacing w:val="-2"/>
          <w:sz w:val="28"/>
          <w:szCs w:val="28"/>
          <w:rtl/>
          <w:lang w:bidi="fa-IR"/>
        </w:rPr>
        <w:t xml:space="preserve"> فأکرمه</w:t>
      </w:r>
      <w:r w:rsidRPr="005408F3">
        <w:rPr>
          <w:rFonts w:cs="2  Mitra" w:hint="cs"/>
          <w:sz w:val="28"/>
          <w:szCs w:val="28"/>
          <w:rtl/>
          <w:lang w:bidi="fa-IR"/>
        </w:rPr>
        <w:t>»</w:t>
      </w:r>
      <w:r>
        <w:rPr>
          <w:rFonts w:cs="2  Mitra" w:hint="cs"/>
          <w:sz w:val="28"/>
          <w:szCs w:val="28"/>
          <w:rtl/>
          <w:lang w:bidi="fa-IR"/>
        </w:rPr>
        <w:t xml:space="preserve"> اما به واسطه قرینه لفظی، شرط در آن حذف شده است و این مطلب منافاتی با افاده مفهوم توسط آن ندارد.</w:t>
      </w:r>
    </w:p>
    <w:p w14:paraId="6D82B6C8" w14:textId="77777777" w:rsidR="00C03618" w:rsidRDefault="00C03618"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اگر گفته شود: سابقاً ادعا کردید که لازمه تطابق منطوقی دو عبارت اين نیست که اگر يکی از آن دو افاده مفهوم نمود، ديگری نیز افاده مفهوم کند.</w:t>
      </w:r>
    </w:p>
    <w:p w14:paraId="4AAB0C71" w14:textId="77777777" w:rsidR="00C03618" w:rsidRPr="004B1B2A" w:rsidRDefault="00C03618" w:rsidP="00AC7EC9">
      <w:pPr>
        <w:widowControl w:val="0"/>
        <w:bidi/>
        <w:spacing w:before="240" w:line="259" w:lineRule="auto"/>
        <w:ind w:firstLine="289"/>
        <w:jc w:val="both"/>
        <w:rPr>
          <w:rFonts w:cs="2  Mitra"/>
          <w:spacing w:val="-6"/>
          <w:sz w:val="28"/>
          <w:szCs w:val="28"/>
          <w:rtl/>
          <w:lang w:bidi="fa-IR"/>
        </w:rPr>
      </w:pPr>
      <w:r w:rsidRPr="004B1B2A">
        <w:rPr>
          <w:rFonts w:cs="2  Mitra" w:hint="cs"/>
          <w:spacing w:val="-6"/>
          <w:sz w:val="28"/>
          <w:szCs w:val="28"/>
          <w:rtl/>
          <w:lang w:bidi="fa-IR"/>
        </w:rPr>
        <w:t xml:space="preserve">پاسخ اين است: آنچه که سابقاً بيان شد، منافاتی با مدعای فوق ندارد، زيرا بحث در اينجا در اين نيست که دو عبارت دارای تطابق </w:t>
      </w:r>
      <w:r>
        <w:rPr>
          <w:rFonts w:cs="2  Mitra" w:hint="cs"/>
          <w:spacing w:val="-6"/>
          <w:sz w:val="28"/>
          <w:szCs w:val="28"/>
          <w:rtl/>
          <w:lang w:bidi="fa-IR"/>
        </w:rPr>
        <w:t>معنای منطوقی</w:t>
      </w:r>
      <w:r w:rsidRPr="004B1B2A">
        <w:rPr>
          <w:rFonts w:cs="2  Mitra" w:hint="cs"/>
          <w:spacing w:val="-6"/>
          <w:sz w:val="28"/>
          <w:szCs w:val="28"/>
          <w:rtl/>
          <w:lang w:bidi="fa-IR"/>
        </w:rPr>
        <w:t xml:space="preserve"> هستند، بلکه مدعا اين است که آنچه که در عبارت به واسطه قرینه حذف شده است، در حکم مذکور است. مؤيد اين مطلب نيز این است که اگر در یک قضیه</w:t>
      </w:r>
      <w:r>
        <w:rPr>
          <w:rFonts w:cs="2  Mitra" w:hint="cs"/>
          <w:spacing w:val="-6"/>
          <w:sz w:val="28"/>
          <w:szCs w:val="28"/>
          <w:rtl/>
          <w:lang w:bidi="fa-IR"/>
        </w:rPr>
        <w:t>،</w:t>
      </w:r>
      <w:r w:rsidRPr="004B1B2A">
        <w:rPr>
          <w:rFonts w:cs="2  Mitra" w:hint="cs"/>
          <w:spacing w:val="-6"/>
          <w:sz w:val="28"/>
          <w:szCs w:val="28"/>
          <w:rtl/>
          <w:lang w:bidi="fa-IR"/>
        </w:rPr>
        <w:t xml:space="preserve"> دو وصف بدون موصوف ذکر شوند ـ مثل: «</w:t>
      </w:r>
      <w:r w:rsidRPr="004B1B2A">
        <w:rPr>
          <w:rFonts w:cs="Abz-2 (Badr)" w:hint="cs"/>
          <w:spacing w:val="-6"/>
          <w:sz w:val="28"/>
          <w:szCs w:val="28"/>
          <w:rtl/>
          <w:lang w:bidi="fa-IR"/>
        </w:rPr>
        <w:t>أکرم العالم العادل</w:t>
      </w:r>
      <w:r w:rsidRPr="004B1B2A">
        <w:rPr>
          <w:rFonts w:cs="2  Mitra" w:hint="cs"/>
          <w:spacing w:val="-6"/>
          <w:sz w:val="28"/>
          <w:szCs w:val="28"/>
          <w:rtl/>
          <w:lang w:bidi="fa-IR"/>
        </w:rPr>
        <w:t xml:space="preserve">» ـ </w:t>
      </w:r>
      <w:r>
        <w:rPr>
          <w:rFonts w:cs="2  Mitra" w:hint="cs"/>
          <w:spacing w:val="-6"/>
          <w:sz w:val="28"/>
          <w:szCs w:val="28"/>
          <w:rtl/>
          <w:lang w:bidi="fa-IR"/>
        </w:rPr>
        <w:t>عرف در برداشت يا عدم برداشت مفهوم از اين جمله بین وصف «عالم» و وصف «عادل» فرقی نمی</w:t>
      </w:r>
      <w:r>
        <w:rPr>
          <w:rFonts w:cs="2  Mitra"/>
          <w:spacing w:val="-6"/>
          <w:sz w:val="28"/>
          <w:szCs w:val="28"/>
          <w:rtl/>
          <w:lang w:bidi="fa-IR"/>
        </w:rPr>
        <w:softHyphen/>
      </w:r>
      <w:r>
        <w:rPr>
          <w:rFonts w:cs="2  Mitra" w:hint="cs"/>
          <w:spacing w:val="-6"/>
          <w:sz w:val="28"/>
          <w:szCs w:val="28"/>
          <w:rtl/>
          <w:lang w:bidi="fa-IR"/>
        </w:rPr>
        <w:t>گذارد و اين گونه نیست که عدم افاده مفهوم توسط وصف «عالم» به جهت این که نقش نحوی آن وصف نيست، امری مسلم باشد</w:t>
      </w:r>
      <w:r w:rsidRPr="004B1B2A">
        <w:rPr>
          <w:rFonts w:cs="2  Mitra" w:hint="cs"/>
          <w:spacing w:val="-6"/>
          <w:sz w:val="28"/>
          <w:szCs w:val="28"/>
          <w:rtl/>
          <w:lang w:bidi="fa-IR"/>
        </w:rPr>
        <w:t>.</w:t>
      </w:r>
    </w:p>
    <w:p w14:paraId="1F093993" w14:textId="020A8163" w:rsidR="00C03618" w:rsidRDefault="00C03618" w:rsidP="00AC7EC9">
      <w:pPr>
        <w:widowControl w:val="0"/>
        <w:bidi/>
        <w:spacing w:before="240" w:line="259" w:lineRule="auto"/>
        <w:ind w:firstLine="289"/>
        <w:jc w:val="both"/>
        <w:rPr>
          <w:rFonts w:cs="2  Mitra"/>
          <w:sz w:val="28"/>
          <w:szCs w:val="28"/>
          <w:rtl/>
          <w:lang w:bidi="fa-IR"/>
        </w:rPr>
      </w:pPr>
      <w:r>
        <w:rPr>
          <w:rFonts w:cs="2  Mitra" w:hint="cs"/>
          <w:sz w:val="28"/>
          <w:szCs w:val="28"/>
          <w:rtl/>
          <w:lang w:bidi="fa-IR"/>
        </w:rPr>
        <w:t>با توجه به اين مطلب معلوم می</w:t>
      </w:r>
      <w:r>
        <w:rPr>
          <w:rFonts w:cs="2  Mitra"/>
          <w:sz w:val="28"/>
          <w:szCs w:val="28"/>
          <w:rtl/>
          <w:lang w:bidi="fa-IR"/>
        </w:rPr>
        <w:softHyphen/>
      </w:r>
      <w:r>
        <w:rPr>
          <w:rFonts w:cs="2  Mitra" w:hint="cs"/>
          <w:sz w:val="28"/>
          <w:szCs w:val="28"/>
          <w:rtl/>
          <w:lang w:bidi="fa-IR"/>
        </w:rPr>
        <w:t xml:space="preserve">شود که وجه اين مدعا اين نيست که اوصاف اشتقاقی چون مشتمل بر ذات هستند، پس فرقی بین ذکر و عدم ذکر موصوف در آنها وجود ندارد تا اين که اشکال مرحوم میرزای نایینی بر آن وارد گردد، بلکه منظور اين است که چون در نزد عرف حذف موصوفی که وصف آن ذکر شده است، به واسطه وجود قرینه لفظی یا معنوی است، پس </w:t>
      </w:r>
      <w:r>
        <w:rPr>
          <w:rFonts w:cs="2  Mitra" w:hint="cs"/>
          <w:sz w:val="28"/>
          <w:szCs w:val="28"/>
          <w:rtl/>
          <w:lang w:bidi="fa-IR"/>
        </w:rPr>
        <w:lastRenderedPageBreak/>
        <w:t>آن موصوف در حکم موصوف مذکور در کلام است و اين مطلبی است که اختصاص به وصف دارد و در لقب، عرف چنين برداشتی از لفظ ندارد و مثلاً با شنيدن نام «زيد» در ذهن عرف، مردی که نام او «زید» است حاضر نمی</w:t>
      </w:r>
      <w:r>
        <w:rPr>
          <w:rFonts w:cs="2  Mitra"/>
          <w:sz w:val="28"/>
          <w:szCs w:val="28"/>
          <w:rtl/>
          <w:lang w:bidi="fa-IR"/>
        </w:rPr>
        <w:softHyphen/>
      </w:r>
      <w:r>
        <w:rPr>
          <w:rFonts w:cs="2  Mitra" w:hint="cs"/>
          <w:sz w:val="28"/>
          <w:szCs w:val="28"/>
          <w:rtl/>
          <w:lang w:bidi="fa-IR"/>
        </w:rPr>
        <w:t xml:space="preserve">شود، بلکه خود «زید» </w:t>
      </w:r>
      <w:r w:rsidR="008A2239">
        <w:rPr>
          <w:rFonts w:cs="2  Mitra" w:hint="cs"/>
          <w:sz w:val="28"/>
          <w:szCs w:val="28"/>
          <w:rtl/>
          <w:lang w:bidi="fa-IR"/>
        </w:rPr>
        <w:t xml:space="preserve">با جميع خصوصیاتی که در او هست </w:t>
      </w:r>
      <w:r>
        <w:rPr>
          <w:rFonts w:cs="2  Mitra" w:hint="cs"/>
          <w:sz w:val="28"/>
          <w:szCs w:val="28"/>
          <w:rtl/>
          <w:lang w:bidi="fa-IR"/>
        </w:rPr>
        <w:t>در ذهن عرفی حاضر می</w:t>
      </w:r>
      <w:r>
        <w:rPr>
          <w:rFonts w:cs="2  Mitra"/>
          <w:sz w:val="28"/>
          <w:szCs w:val="28"/>
          <w:rtl/>
          <w:lang w:bidi="fa-IR"/>
        </w:rPr>
        <w:softHyphen/>
      </w:r>
      <w:r>
        <w:rPr>
          <w:rFonts w:cs="2  Mitra" w:hint="cs"/>
          <w:sz w:val="28"/>
          <w:szCs w:val="28"/>
          <w:rtl/>
          <w:lang w:bidi="fa-IR"/>
        </w:rPr>
        <w:t xml:space="preserve">گردد، در حالی که با شنيدن وصفی مثل: «عادل» يا «عالم»، انسانی </w:t>
      </w:r>
      <w:r w:rsidR="008A2239">
        <w:rPr>
          <w:rFonts w:cs="2  Mitra" w:hint="cs"/>
          <w:sz w:val="28"/>
          <w:szCs w:val="28"/>
          <w:rtl/>
          <w:lang w:bidi="fa-IR"/>
        </w:rPr>
        <w:t xml:space="preserve">از این حیث </w:t>
      </w:r>
      <w:r>
        <w:rPr>
          <w:rFonts w:cs="2  Mitra" w:hint="cs"/>
          <w:sz w:val="28"/>
          <w:szCs w:val="28"/>
          <w:rtl/>
          <w:lang w:bidi="fa-IR"/>
        </w:rPr>
        <w:t>که متّصف به وصف «عدالت» يا «علم» است در ذهن عرفی نقش می</w:t>
      </w:r>
      <w:r>
        <w:rPr>
          <w:rFonts w:cs="2  Mitra"/>
          <w:sz w:val="28"/>
          <w:szCs w:val="28"/>
          <w:rtl/>
          <w:lang w:bidi="fa-IR"/>
        </w:rPr>
        <w:softHyphen/>
      </w:r>
      <w:r>
        <w:rPr>
          <w:rFonts w:cs="2  Mitra" w:hint="cs"/>
          <w:sz w:val="28"/>
          <w:szCs w:val="28"/>
          <w:rtl/>
          <w:lang w:bidi="fa-IR"/>
        </w:rPr>
        <w:t xml:space="preserve">بندد. البته ممکن است که در برخی از موارد وصفی </w:t>
      </w:r>
      <w:r w:rsidR="008A2239">
        <w:rPr>
          <w:rFonts w:cs="2  Mitra" w:hint="cs"/>
          <w:sz w:val="28"/>
          <w:szCs w:val="28"/>
          <w:rtl/>
          <w:lang w:bidi="fa-IR"/>
        </w:rPr>
        <w:t>برای شخصی عَلَم</w:t>
      </w:r>
      <w:r>
        <w:rPr>
          <w:rFonts w:cs="2  Mitra" w:hint="cs"/>
          <w:sz w:val="28"/>
          <w:szCs w:val="28"/>
          <w:rtl/>
          <w:lang w:bidi="fa-IR"/>
        </w:rPr>
        <w:t xml:space="preserve"> شده باشد که در این صورت با آن معامله لقب می</w:t>
      </w:r>
      <w:r>
        <w:rPr>
          <w:rFonts w:cs="2  Mitra"/>
          <w:sz w:val="28"/>
          <w:szCs w:val="28"/>
          <w:rtl/>
          <w:lang w:bidi="fa-IR"/>
        </w:rPr>
        <w:softHyphen/>
      </w:r>
      <w:r>
        <w:rPr>
          <w:rFonts w:cs="2  Mitra" w:hint="cs"/>
          <w:sz w:val="28"/>
          <w:szCs w:val="28"/>
          <w:rtl/>
          <w:lang w:bidi="fa-IR"/>
        </w:rPr>
        <w:t>شود نه وصف.</w:t>
      </w:r>
    </w:p>
    <w:p w14:paraId="3FF26CCE" w14:textId="77777777" w:rsidR="00C03618" w:rsidRPr="00E24FB5" w:rsidRDefault="00C03618" w:rsidP="00AC7EC9">
      <w:pPr>
        <w:widowControl w:val="0"/>
        <w:bidi/>
        <w:spacing w:before="240" w:line="240" w:lineRule="auto"/>
        <w:ind w:firstLine="289"/>
        <w:jc w:val="both"/>
        <w:rPr>
          <w:rFonts w:cs="Arial"/>
          <w:spacing w:val="-2"/>
          <w:sz w:val="28"/>
          <w:szCs w:val="28"/>
          <w:rtl/>
          <w:lang w:bidi="fa-IR"/>
        </w:rPr>
      </w:pPr>
      <w:r w:rsidRPr="00E24FB5">
        <w:rPr>
          <w:rFonts w:cs="2  Mitra" w:hint="cs"/>
          <w:spacing w:val="-2"/>
          <w:sz w:val="28"/>
          <w:szCs w:val="28"/>
          <w:rtl/>
          <w:lang w:bidi="fa-IR"/>
        </w:rPr>
        <w:t>همچنين اشکال آنچه که ادعا کرده</w:t>
      </w:r>
      <w:r w:rsidRPr="00E24FB5">
        <w:rPr>
          <w:rFonts w:cs="2  Mitra"/>
          <w:spacing w:val="-2"/>
          <w:sz w:val="28"/>
          <w:szCs w:val="28"/>
          <w:rtl/>
          <w:lang w:bidi="fa-IR"/>
        </w:rPr>
        <w:softHyphen/>
      </w:r>
      <w:r w:rsidRPr="00E24FB5">
        <w:rPr>
          <w:rFonts w:cs="2  Mitra" w:hint="cs"/>
          <w:spacing w:val="-2"/>
          <w:sz w:val="28"/>
          <w:szCs w:val="28"/>
          <w:rtl/>
          <w:lang w:bidi="fa-IR"/>
        </w:rPr>
        <w:t>اند مبنی بر این که ادعای وجود مفهوم در وصفی که موصوف آن مذکور است، فقط به جهت رفع اشکال لغویت ذکر وصف</w:t>
      </w:r>
      <w:r>
        <w:rPr>
          <w:rFonts w:cs="2  Mitra" w:hint="cs"/>
          <w:spacing w:val="-2"/>
          <w:sz w:val="28"/>
          <w:szCs w:val="28"/>
          <w:rtl/>
          <w:lang w:bidi="fa-IR"/>
        </w:rPr>
        <w:t>،</w:t>
      </w:r>
      <w:r w:rsidRPr="00E24FB5">
        <w:rPr>
          <w:rFonts w:cs="2  Mitra" w:hint="cs"/>
          <w:spacing w:val="-2"/>
          <w:sz w:val="28"/>
          <w:szCs w:val="28"/>
          <w:rtl/>
          <w:lang w:bidi="fa-IR"/>
        </w:rPr>
        <w:t xml:space="preserve"> بدون وجود مفهوم است و اين اشکال در جایی که موصوف مذکور نباشد، وجود نخواهد داشت، با توجه به مطالب فوق واضح می</w:t>
      </w:r>
      <w:r w:rsidRPr="00E24FB5">
        <w:rPr>
          <w:rFonts w:cs="2  Mitra"/>
          <w:spacing w:val="-2"/>
          <w:sz w:val="28"/>
          <w:szCs w:val="28"/>
          <w:rtl/>
          <w:lang w:bidi="fa-IR"/>
        </w:rPr>
        <w:softHyphen/>
      </w:r>
      <w:r w:rsidRPr="00E24FB5">
        <w:rPr>
          <w:rFonts w:cs="2  Mitra" w:hint="cs"/>
          <w:spacing w:val="-2"/>
          <w:sz w:val="28"/>
          <w:szCs w:val="28"/>
          <w:rtl/>
          <w:lang w:bidi="fa-IR"/>
        </w:rPr>
        <w:t>شود، زیرا چنانچه وجه وجود مفهوم در وصف را دفع اشکال لغویت ذکر آن بدون افاده مفهوم توسط وصف بدانیم، این اشکال در جایی که موصوف ذکر نشده باشد هم وجود خواهد داشت، چون در اين مورد نيز می</w:t>
      </w:r>
      <w:r w:rsidRPr="00E24FB5">
        <w:rPr>
          <w:rFonts w:cs="2  Mitra"/>
          <w:spacing w:val="-2"/>
          <w:sz w:val="28"/>
          <w:szCs w:val="28"/>
          <w:rtl/>
          <w:lang w:bidi="fa-IR"/>
        </w:rPr>
        <w:softHyphen/>
      </w:r>
      <w:r w:rsidRPr="00E24FB5">
        <w:rPr>
          <w:rFonts w:cs="2  Mitra" w:hint="cs"/>
          <w:spacing w:val="-2"/>
          <w:sz w:val="28"/>
          <w:szCs w:val="28"/>
          <w:rtl/>
          <w:lang w:bidi="fa-IR"/>
        </w:rPr>
        <w:t>توان گفت که کسی که وجوب اکرام دارد، موصوفی است که دارای وصف اکرام است، وگرنه خود وصف بما هو هو معنا ندارد که موضوع وجوب اکرام واقع شود، پس در اين جا نيز می</w:t>
      </w:r>
      <w:r w:rsidRPr="00E24FB5">
        <w:rPr>
          <w:rFonts w:cs="2  Mitra"/>
          <w:spacing w:val="-2"/>
          <w:sz w:val="28"/>
          <w:szCs w:val="28"/>
          <w:rtl/>
          <w:lang w:bidi="fa-IR"/>
        </w:rPr>
        <w:softHyphen/>
      </w:r>
      <w:r w:rsidRPr="00E24FB5">
        <w:rPr>
          <w:rFonts w:cs="2  Mitra" w:hint="cs"/>
          <w:spacing w:val="-2"/>
          <w:sz w:val="28"/>
          <w:szCs w:val="28"/>
          <w:rtl/>
          <w:lang w:bidi="fa-IR"/>
        </w:rPr>
        <w:t>توان گفت: اگر وصف افاده مفهوم نکند، لازمه آن اين است که وصف عالم بودن مدخلیتی در تعلق حکم به متعلق خود نداشته باشد و در اين صورت ذکر آن لغو خواهد بود.</w:t>
      </w:r>
    </w:p>
    <w:p w14:paraId="524501B6" w14:textId="77777777" w:rsidR="00C03618" w:rsidRDefault="00C03618" w:rsidP="00AC7EC9">
      <w:pPr>
        <w:widowControl w:val="0"/>
        <w:bidi/>
        <w:spacing w:before="240" w:line="240" w:lineRule="auto"/>
        <w:ind w:firstLine="289"/>
        <w:jc w:val="both"/>
        <w:rPr>
          <w:rFonts w:cs="2  Mitra"/>
          <w:sz w:val="28"/>
          <w:szCs w:val="28"/>
          <w:rtl/>
          <w:lang w:bidi="fa-IR"/>
        </w:rPr>
      </w:pPr>
      <w:r w:rsidRPr="00E807B5">
        <w:rPr>
          <w:rFonts w:cs="2  Mitra" w:hint="cs"/>
          <w:b/>
          <w:bCs/>
          <w:sz w:val="24"/>
          <w:szCs w:val="24"/>
          <w:rtl/>
          <w:lang w:bidi="fa-IR"/>
        </w:rPr>
        <w:t>مقدمه دوم:</w:t>
      </w:r>
      <w:r>
        <w:rPr>
          <w:rFonts w:cs="2  Mitra" w:hint="cs"/>
          <w:sz w:val="28"/>
          <w:szCs w:val="28"/>
          <w:rtl/>
          <w:lang w:bidi="fa-IR"/>
        </w:rPr>
        <w:t xml:space="preserve"> نسبت بین وصف و موصوف يکی از اين چهار حالت است: 1 ـ تساوی، مثل: «</w:t>
      </w:r>
      <w:r w:rsidRPr="001B46DD">
        <w:rPr>
          <w:rFonts w:cs="Abz-2 (Badr)" w:hint="cs"/>
          <w:sz w:val="28"/>
          <w:szCs w:val="28"/>
          <w:rtl/>
          <w:lang w:bidi="fa-IR"/>
        </w:rPr>
        <w:t>أکرم إنساناً ناطقاً</w:t>
      </w:r>
      <w:r>
        <w:rPr>
          <w:rFonts w:cs="2  Mitra" w:hint="cs"/>
          <w:sz w:val="28"/>
          <w:szCs w:val="28"/>
          <w:rtl/>
          <w:lang w:bidi="fa-IR"/>
        </w:rPr>
        <w:t>»</w:t>
      </w:r>
      <w:r>
        <w:rPr>
          <w:rFonts w:cs="2  Mitra"/>
          <w:sz w:val="28"/>
          <w:szCs w:val="28"/>
          <w:rtl/>
          <w:lang w:bidi="fa-IR"/>
        </w:rPr>
        <w:br/>
      </w:r>
      <w:r>
        <w:rPr>
          <w:rFonts w:cs="2  Mitra" w:hint="cs"/>
          <w:sz w:val="28"/>
          <w:szCs w:val="28"/>
          <w:rtl/>
          <w:lang w:bidi="fa-IR"/>
        </w:rPr>
        <w:t>2 ـ وصف مطلقاً اخص از موصوف است، مثل: «</w:t>
      </w:r>
      <w:r w:rsidRPr="001B46DD">
        <w:rPr>
          <w:rFonts w:cs="Abz-2 (Badr)" w:hint="cs"/>
          <w:sz w:val="28"/>
          <w:szCs w:val="28"/>
          <w:rtl/>
          <w:lang w:bidi="fa-IR"/>
        </w:rPr>
        <w:t>أکرم إنساناً عا</w:t>
      </w:r>
      <w:r>
        <w:rPr>
          <w:rFonts w:cs="Abz-2 (Badr)" w:hint="cs"/>
          <w:sz w:val="28"/>
          <w:szCs w:val="28"/>
          <w:rtl/>
          <w:lang w:bidi="fa-IR"/>
        </w:rPr>
        <w:t>دل</w:t>
      </w:r>
      <w:r w:rsidRPr="001B46DD">
        <w:rPr>
          <w:rFonts w:cs="Abz-2 (Badr)" w:hint="cs"/>
          <w:sz w:val="28"/>
          <w:szCs w:val="28"/>
          <w:rtl/>
          <w:lang w:bidi="fa-IR"/>
        </w:rPr>
        <w:t>اً</w:t>
      </w:r>
      <w:r>
        <w:rPr>
          <w:rFonts w:cs="2  Mitra" w:hint="cs"/>
          <w:sz w:val="28"/>
          <w:szCs w:val="28"/>
          <w:rtl/>
          <w:lang w:bidi="fa-IR"/>
        </w:rPr>
        <w:t>» 3 ـ وصف مطلقاً اعم از موصوف است، مثل: «</w:t>
      </w:r>
      <w:r w:rsidRPr="001B46DD">
        <w:rPr>
          <w:rFonts w:cs="Abz-2 (Badr)" w:hint="cs"/>
          <w:sz w:val="28"/>
          <w:szCs w:val="28"/>
          <w:rtl/>
          <w:lang w:bidi="fa-IR"/>
        </w:rPr>
        <w:t xml:space="preserve">أکرم </w:t>
      </w:r>
      <w:r>
        <w:rPr>
          <w:rFonts w:cs="Abz-2 (Badr)" w:hint="cs"/>
          <w:sz w:val="28"/>
          <w:szCs w:val="28"/>
          <w:rtl/>
          <w:lang w:bidi="fa-IR"/>
        </w:rPr>
        <w:t>رجلاً ناطقاً</w:t>
      </w:r>
      <w:r>
        <w:rPr>
          <w:rFonts w:cs="2  Mitra" w:hint="cs"/>
          <w:sz w:val="28"/>
          <w:szCs w:val="28"/>
          <w:rtl/>
          <w:lang w:bidi="fa-IR"/>
        </w:rPr>
        <w:t>»  4 ـ وصف و موصوف اعم و اخص من وجه هستند،</w:t>
      </w:r>
      <w:r w:rsidRPr="0043051F">
        <w:rPr>
          <w:rFonts w:cs="2  Mitra" w:hint="cs"/>
          <w:sz w:val="28"/>
          <w:szCs w:val="28"/>
          <w:rtl/>
          <w:lang w:bidi="fa-IR"/>
        </w:rPr>
        <w:t xml:space="preserve"> </w:t>
      </w:r>
      <w:r>
        <w:rPr>
          <w:rFonts w:cs="2  Mitra" w:hint="cs"/>
          <w:sz w:val="28"/>
          <w:szCs w:val="28"/>
          <w:rtl/>
          <w:lang w:bidi="fa-IR"/>
        </w:rPr>
        <w:t>مثل: «</w:t>
      </w:r>
      <w:r w:rsidRPr="001B46DD">
        <w:rPr>
          <w:rFonts w:cs="Abz-2 (Badr)" w:hint="cs"/>
          <w:sz w:val="28"/>
          <w:szCs w:val="28"/>
          <w:rtl/>
          <w:lang w:bidi="fa-IR"/>
        </w:rPr>
        <w:t xml:space="preserve">أکرم </w:t>
      </w:r>
      <w:r>
        <w:rPr>
          <w:rFonts w:cs="Abz-2 (Badr)" w:hint="cs"/>
          <w:sz w:val="28"/>
          <w:szCs w:val="28"/>
          <w:rtl/>
          <w:lang w:bidi="fa-IR"/>
        </w:rPr>
        <w:t>رجلاً عادلاً</w:t>
      </w:r>
      <w:r>
        <w:rPr>
          <w:rFonts w:cs="2  Mitra" w:hint="cs"/>
          <w:sz w:val="28"/>
          <w:szCs w:val="28"/>
          <w:rtl/>
          <w:lang w:bidi="fa-IR"/>
        </w:rPr>
        <w:t>».</w:t>
      </w:r>
    </w:p>
    <w:p w14:paraId="3C5F8C04" w14:textId="77777777" w:rsidR="00C03618" w:rsidRDefault="00C03618" w:rsidP="00AC7EC9">
      <w:pPr>
        <w:widowControl w:val="0"/>
        <w:bidi/>
        <w:spacing w:before="240" w:line="240" w:lineRule="auto"/>
        <w:ind w:firstLine="289"/>
        <w:jc w:val="both"/>
        <w:rPr>
          <w:rFonts w:cs="2  Mitra"/>
          <w:sz w:val="28"/>
          <w:szCs w:val="28"/>
          <w:rtl/>
          <w:lang w:bidi="fa-IR"/>
        </w:rPr>
      </w:pPr>
      <w:r>
        <w:rPr>
          <w:rFonts w:cs="2  Mitra" w:hint="cs"/>
          <w:sz w:val="28"/>
          <w:szCs w:val="28"/>
          <w:rtl/>
          <w:lang w:bidi="fa-IR"/>
        </w:rPr>
        <w:t>در حالت اول و سوم از آنجا که وصف موجب تضییق در ناحیه موصوف نمی</w:t>
      </w:r>
      <w:r>
        <w:rPr>
          <w:rFonts w:cs="2  Mitra"/>
          <w:sz w:val="28"/>
          <w:szCs w:val="28"/>
          <w:rtl/>
          <w:lang w:bidi="fa-IR"/>
        </w:rPr>
        <w:softHyphen/>
      </w:r>
      <w:r>
        <w:rPr>
          <w:rFonts w:cs="2  Mitra" w:hint="cs"/>
          <w:sz w:val="28"/>
          <w:szCs w:val="28"/>
          <w:rtl/>
          <w:lang w:bidi="fa-IR"/>
        </w:rPr>
        <w:t>شود، دلالتی بر مفهوم نخواهد داشت. به عبارت دیگر چون در این دو حالت با انتفاء وصف، موصوف نيز منتفی خواهد شد و ديگر موضوعی برای اين که حکم به آن تعلق بگیرد وجود نخواهد داشت، بنابر این معنا ندارد که ادعا شود که با انتفاء وصف، حکم از موضوع منتفی می</w:t>
      </w:r>
      <w:r>
        <w:rPr>
          <w:rFonts w:cs="2  Mitra"/>
          <w:sz w:val="28"/>
          <w:szCs w:val="28"/>
          <w:rtl/>
          <w:lang w:bidi="fa-IR"/>
        </w:rPr>
        <w:softHyphen/>
      </w:r>
      <w:r>
        <w:rPr>
          <w:rFonts w:cs="2  Mitra" w:hint="cs"/>
          <w:sz w:val="28"/>
          <w:szCs w:val="28"/>
          <w:rtl/>
          <w:lang w:bidi="fa-IR"/>
        </w:rPr>
        <w:t>گردد.</w:t>
      </w:r>
    </w:p>
    <w:p w14:paraId="388B5AAF" w14:textId="77777777" w:rsidR="00C03618" w:rsidRDefault="00C03618" w:rsidP="00AC7EC9">
      <w:pPr>
        <w:widowControl w:val="0"/>
        <w:bidi/>
        <w:spacing w:before="240" w:line="240" w:lineRule="auto"/>
        <w:ind w:firstLine="289"/>
        <w:jc w:val="both"/>
        <w:rPr>
          <w:rFonts w:cs="2  Mitra"/>
          <w:sz w:val="28"/>
          <w:szCs w:val="28"/>
          <w:rtl/>
          <w:lang w:bidi="fa-IR"/>
        </w:rPr>
      </w:pPr>
      <w:r>
        <w:rPr>
          <w:rFonts w:cs="2  Mitra" w:hint="cs"/>
          <w:sz w:val="28"/>
          <w:szCs w:val="28"/>
          <w:rtl/>
          <w:lang w:bidi="fa-IR"/>
        </w:rPr>
        <w:t>شمول بحث بر حالت دوم نیز محل کلام و اشکال نیست، زيرا با انتفاء وصف، موضوع منتفی نشده و امکان نفی حکم از آن وجود دارد.</w:t>
      </w:r>
    </w:p>
    <w:p w14:paraId="5522AE42" w14:textId="77777777" w:rsidR="00C03618" w:rsidRDefault="00C03618" w:rsidP="00AC7EC9">
      <w:pPr>
        <w:widowControl w:val="0"/>
        <w:bidi/>
        <w:spacing w:before="240" w:line="240" w:lineRule="auto"/>
        <w:ind w:firstLine="289"/>
        <w:jc w:val="both"/>
        <w:rPr>
          <w:rFonts w:cs="2  Mitra"/>
          <w:sz w:val="28"/>
          <w:szCs w:val="28"/>
          <w:rtl/>
          <w:lang w:bidi="fa-IR"/>
        </w:rPr>
      </w:pPr>
      <w:r>
        <w:rPr>
          <w:rFonts w:cs="2  Mitra" w:hint="cs"/>
          <w:sz w:val="28"/>
          <w:szCs w:val="28"/>
          <w:rtl/>
          <w:lang w:bidi="fa-IR"/>
        </w:rPr>
        <w:t>اما در خصوص قسم اخیر، بنابر این که وصف را مفید مفهوم بدانیم، در این قسم نیز وصف افاده مفهوم خواهد کرد، زيرا ملاکی که گفتیم در اين حالت نيز موجود است.</w:t>
      </w:r>
    </w:p>
    <w:p w14:paraId="25300BE2" w14:textId="77777777" w:rsidR="008A2239" w:rsidRDefault="00C03618" w:rsidP="00AC7EC9">
      <w:pPr>
        <w:widowControl w:val="0"/>
        <w:bidi/>
        <w:spacing w:before="240" w:line="240" w:lineRule="auto"/>
        <w:ind w:firstLine="289"/>
        <w:jc w:val="both"/>
        <w:rPr>
          <w:rFonts w:cs="2  Mitra"/>
          <w:sz w:val="28"/>
          <w:szCs w:val="28"/>
          <w:rtl/>
          <w:lang w:bidi="fa-IR"/>
        </w:rPr>
      </w:pPr>
      <w:r w:rsidRPr="008A2239">
        <w:rPr>
          <w:rFonts w:cs="2  Mitra" w:hint="cs"/>
          <w:sz w:val="28"/>
          <w:szCs w:val="28"/>
          <w:rtl/>
          <w:lang w:bidi="fa-IR"/>
        </w:rPr>
        <w:lastRenderedPageBreak/>
        <w:t>البته به برخی از شافعیه نسبت داده شده است که در خصوص روايت شريفه: «</w:t>
      </w:r>
      <w:r w:rsidRPr="008A2239">
        <w:rPr>
          <w:rFonts w:cs="Abz-2 (Badr)" w:hint="cs"/>
          <w:sz w:val="28"/>
          <w:szCs w:val="28"/>
          <w:rtl/>
          <w:lang w:bidi="fa-IR"/>
        </w:rPr>
        <w:t>في الغنم السائمة زکاة</w:t>
      </w:r>
      <w:r w:rsidRPr="008A2239">
        <w:rPr>
          <w:rFonts w:cs="2  Mitra" w:hint="cs"/>
          <w:sz w:val="28"/>
          <w:szCs w:val="28"/>
          <w:rtl/>
          <w:lang w:bidi="fa-IR"/>
        </w:rPr>
        <w:t>» با استناد به دلالت آن بر اعتبار اتصاف گوسفند به سائمه بودن در وجوب زکات، ادعا کرده</w:t>
      </w:r>
      <w:r w:rsidRPr="008A2239">
        <w:rPr>
          <w:rFonts w:cs="2  Mitra"/>
          <w:sz w:val="28"/>
          <w:szCs w:val="28"/>
          <w:rtl/>
          <w:lang w:bidi="fa-IR"/>
        </w:rPr>
        <w:softHyphen/>
      </w:r>
      <w:r w:rsidRPr="008A2239">
        <w:rPr>
          <w:rFonts w:cs="2  Mitra" w:hint="cs"/>
          <w:sz w:val="28"/>
          <w:szCs w:val="28"/>
          <w:rtl/>
          <w:lang w:bidi="fa-IR"/>
        </w:rPr>
        <w:t>اند که مفهوم آن عدم وجوب زکات ولو در غير موصوف مذکور در قضیه که متصف به این وصف نباشد ـ مثل شتر</w:t>
      </w:r>
      <w:r w:rsidR="00AC7EC9" w:rsidRPr="008A2239">
        <w:rPr>
          <w:rFonts w:cs="2  Mitra" w:hint="cs"/>
          <w:sz w:val="28"/>
          <w:szCs w:val="28"/>
          <w:rtl/>
          <w:lang w:bidi="fa-IR"/>
        </w:rPr>
        <w:t>ی که به او غذا داده می</w:t>
      </w:r>
      <w:r w:rsidR="00AC7EC9" w:rsidRPr="008A2239">
        <w:rPr>
          <w:rFonts w:cs="2  Mitra"/>
          <w:sz w:val="28"/>
          <w:szCs w:val="28"/>
          <w:rtl/>
          <w:lang w:bidi="fa-IR"/>
        </w:rPr>
        <w:softHyphen/>
      </w:r>
      <w:r w:rsidR="00AC7EC9" w:rsidRPr="008A2239">
        <w:rPr>
          <w:rFonts w:cs="2  Mitra" w:hint="cs"/>
          <w:sz w:val="28"/>
          <w:szCs w:val="28"/>
          <w:rtl/>
          <w:lang w:bidi="fa-IR"/>
        </w:rPr>
        <w:t>شود</w:t>
      </w:r>
      <w:r w:rsidRPr="008A2239">
        <w:rPr>
          <w:rFonts w:cs="2  Mitra" w:hint="cs"/>
          <w:sz w:val="28"/>
          <w:szCs w:val="28"/>
          <w:rtl/>
          <w:lang w:bidi="fa-IR"/>
        </w:rPr>
        <w:t xml:space="preserve"> ـ نیز هست.</w:t>
      </w:r>
      <w:r w:rsidRPr="008A2239">
        <w:rPr>
          <w:rStyle w:val="FootnoteReference"/>
          <w:rFonts w:cs="2  Mitra"/>
          <w:sz w:val="28"/>
          <w:szCs w:val="28"/>
          <w:rtl/>
          <w:lang w:bidi="fa-IR"/>
        </w:rPr>
        <w:footnoteReference w:id="2"/>
      </w:r>
    </w:p>
    <w:p w14:paraId="2E840D25" w14:textId="3F449932" w:rsidR="00C03618" w:rsidRPr="008A2239" w:rsidRDefault="00C03618" w:rsidP="008A2239">
      <w:pPr>
        <w:widowControl w:val="0"/>
        <w:bidi/>
        <w:spacing w:before="240" w:line="240" w:lineRule="auto"/>
        <w:ind w:firstLine="289"/>
        <w:jc w:val="both"/>
        <w:rPr>
          <w:rFonts w:cs="2  Mitra"/>
          <w:sz w:val="28"/>
          <w:szCs w:val="28"/>
          <w:rtl/>
          <w:lang w:bidi="fa-IR"/>
        </w:rPr>
      </w:pPr>
      <w:r w:rsidRPr="008A2239">
        <w:rPr>
          <w:rFonts w:cs="2  Mitra" w:hint="cs"/>
          <w:sz w:val="28"/>
          <w:szCs w:val="28"/>
          <w:rtl/>
          <w:lang w:bidi="fa-IR"/>
        </w:rPr>
        <w:t>اما اشکال این مدعا این است که تقیید چیزی به یک وصف در مقام جعل حکم بر آن، هيچ نحو ارتباطی به دلالت آن بر نفی حکمی که برای آن جعل شده است از غير آن چيز ندارد.</w:t>
      </w:r>
      <w:r w:rsidRPr="008A2239">
        <w:rPr>
          <w:rStyle w:val="FootnoteReference"/>
          <w:rFonts w:cs="2  Mitra"/>
          <w:sz w:val="28"/>
          <w:szCs w:val="28"/>
          <w:rtl/>
          <w:lang w:bidi="fa-IR"/>
        </w:rPr>
        <w:footnoteReference w:id="3"/>
      </w:r>
    </w:p>
    <w:p w14:paraId="124CE777" w14:textId="524B5B9A" w:rsidR="00171C29" w:rsidRDefault="008A2239" w:rsidP="00AC7EC9">
      <w:pPr>
        <w:widowControl w:val="0"/>
        <w:bidi/>
        <w:spacing w:before="240" w:line="240" w:lineRule="auto"/>
        <w:ind w:firstLine="289"/>
        <w:jc w:val="both"/>
        <w:rPr>
          <w:rFonts w:cs="2  Mitra"/>
          <w:spacing w:val="-6"/>
          <w:sz w:val="28"/>
          <w:szCs w:val="28"/>
          <w:rtl/>
          <w:lang w:bidi="fa-IR"/>
        </w:rPr>
      </w:pPr>
      <w:r>
        <w:rPr>
          <w:rFonts w:cs="2  Mitra" w:hint="cs"/>
          <w:spacing w:val="-6"/>
          <w:sz w:val="28"/>
          <w:szCs w:val="28"/>
          <w:rtl/>
          <w:lang w:bidi="fa-IR"/>
        </w:rPr>
        <w:t>مرحوم آخوند پاسخ دیگری به مدعای فوق داده</w:t>
      </w:r>
      <w:r>
        <w:rPr>
          <w:rFonts w:cs="2  Mitra"/>
          <w:spacing w:val="-6"/>
          <w:sz w:val="28"/>
          <w:szCs w:val="28"/>
          <w:rtl/>
          <w:lang w:bidi="fa-IR"/>
        </w:rPr>
        <w:softHyphen/>
      </w:r>
      <w:r>
        <w:rPr>
          <w:rFonts w:cs="2  Mitra" w:hint="cs"/>
          <w:spacing w:val="-6"/>
          <w:sz w:val="28"/>
          <w:szCs w:val="28"/>
          <w:rtl/>
          <w:lang w:bidi="fa-IR"/>
        </w:rPr>
        <w:t>اند که جلسه آينده مطرح خواهیم کرد ان شاء الله.</w:t>
      </w:r>
    </w:p>
    <w:p w14:paraId="3CC6D182" w14:textId="77777777" w:rsidR="008A2239" w:rsidRPr="001F40F2" w:rsidRDefault="008A2239" w:rsidP="008A2239">
      <w:pPr>
        <w:widowControl w:val="0"/>
        <w:bidi/>
        <w:spacing w:before="240" w:line="240" w:lineRule="auto"/>
        <w:ind w:firstLine="289"/>
        <w:jc w:val="both"/>
        <w:rPr>
          <w:rFonts w:cs="Abz-2 (Badr)"/>
          <w:sz w:val="28"/>
          <w:szCs w:val="28"/>
          <w:rtl/>
          <w:lang w:bidi="fa-IR"/>
        </w:rPr>
      </w:pPr>
    </w:p>
    <w:sectPr w:rsidR="008A2239" w:rsidRPr="001F40F2" w:rsidSect="0064614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78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443A" w14:textId="77777777" w:rsidR="00B965B6" w:rsidRDefault="00B965B6" w:rsidP="00C336C5">
      <w:pPr>
        <w:spacing w:after="0" w:line="240" w:lineRule="auto"/>
      </w:pPr>
      <w:r>
        <w:separator/>
      </w:r>
    </w:p>
  </w:endnote>
  <w:endnote w:type="continuationSeparator" w:id="0">
    <w:p w14:paraId="70D86FE5" w14:textId="77777777" w:rsidR="00B965B6" w:rsidRDefault="00B965B6" w:rsidP="00C336C5">
      <w:pPr>
        <w:spacing w:after="0" w:line="240" w:lineRule="auto"/>
      </w:pPr>
      <w:r>
        <w:continuationSeparator/>
      </w:r>
    </w:p>
  </w:endnote>
  <w:endnote w:type="continuationNotice" w:id="1">
    <w:p w14:paraId="31FE98DD" w14:textId="77777777" w:rsidR="00B965B6" w:rsidRDefault="00B965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B662" w14:textId="77777777" w:rsidR="0064614E" w:rsidRDefault="00646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ED54" w14:textId="77777777" w:rsidR="0064614E" w:rsidRDefault="00646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031E4" w14:textId="77777777" w:rsidR="00B965B6" w:rsidRDefault="00B965B6" w:rsidP="00C336C5">
      <w:pPr>
        <w:bidi/>
        <w:spacing w:after="0" w:line="240" w:lineRule="auto"/>
      </w:pPr>
      <w:r>
        <w:separator/>
      </w:r>
    </w:p>
  </w:footnote>
  <w:footnote w:type="continuationSeparator" w:id="0">
    <w:p w14:paraId="2C253A87" w14:textId="77777777" w:rsidR="00B965B6" w:rsidRDefault="00B965B6" w:rsidP="00C336C5">
      <w:pPr>
        <w:spacing w:after="0" w:line="240" w:lineRule="auto"/>
      </w:pPr>
      <w:r>
        <w:continuationSeparator/>
      </w:r>
    </w:p>
  </w:footnote>
  <w:footnote w:type="continuationNotice" w:id="1">
    <w:p w14:paraId="470442A2" w14:textId="77777777" w:rsidR="00B965B6" w:rsidRDefault="00B965B6">
      <w:pPr>
        <w:spacing w:after="0" w:line="240" w:lineRule="auto"/>
      </w:pPr>
    </w:p>
  </w:footnote>
  <w:footnote w:id="2">
    <w:p w14:paraId="71412B37" w14:textId="77777777" w:rsidR="00C03618" w:rsidRPr="00DE53E8" w:rsidRDefault="00C03618" w:rsidP="00C03618">
      <w:pPr>
        <w:pStyle w:val="FootnoteText"/>
        <w:bidi/>
        <w:jc w:val="left"/>
        <w:rPr>
          <w:rFonts w:cs="Abz-2 (Badr)"/>
          <w:rtl/>
        </w:rPr>
      </w:pPr>
      <w:r w:rsidRPr="00DE53E8">
        <w:rPr>
          <w:rStyle w:val="FootnoteReference"/>
          <w:rFonts w:cs="Abz-2 (Badr)"/>
          <w:vertAlign w:val="baseline"/>
        </w:rPr>
        <w:footnoteRef/>
      </w:r>
      <w:r w:rsidRPr="00DE53E8">
        <w:rPr>
          <w:rFonts w:cs="Abz-2 (Badr)"/>
        </w:rPr>
        <w:t xml:space="preserve"> </w:t>
      </w:r>
      <w:r>
        <w:rPr>
          <w:rFonts w:cs="Abz-2 (Badr)" w:hint="cs"/>
          <w:rtl/>
        </w:rPr>
        <w:t>ـ اللمع في أُصول الفقه،ص46: «</w:t>
      </w:r>
      <w:r w:rsidRPr="00517495">
        <w:rPr>
          <w:rFonts w:cs="Abz-2 (Badr)"/>
          <w:rtl/>
        </w:rPr>
        <w:t>ومن أصحابنا من قال</w:t>
      </w:r>
      <w:r>
        <w:rPr>
          <w:rFonts w:cs="Abz-2 (Badr)" w:hint="cs"/>
          <w:rtl/>
        </w:rPr>
        <w:t>:</w:t>
      </w:r>
      <w:r w:rsidRPr="00517495">
        <w:rPr>
          <w:rFonts w:cs="Abz-2 (Badr)"/>
          <w:rtl/>
        </w:rPr>
        <w:t xml:space="preserve"> يدل</w:t>
      </w:r>
      <w:r>
        <w:rPr>
          <w:rFonts w:cs="Abz-2 (Badr)" w:hint="cs"/>
          <w:rtl/>
        </w:rPr>
        <w:t>ّ</w:t>
      </w:r>
      <w:r w:rsidRPr="00517495">
        <w:rPr>
          <w:rFonts w:cs="Abz-2 (Badr)"/>
          <w:rtl/>
        </w:rPr>
        <w:t xml:space="preserve"> على نفيها عم</w:t>
      </w:r>
      <w:r>
        <w:rPr>
          <w:rFonts w:cs="Abz-2 (Badr)" w:hint="cs"/>
          <w:rtl/>
        </w:rPr>
        <w:t>ّ</w:t>
      </w:r>
      <w:r w:rsidRPr="00517495">
        <w:rPr>
          <w:rFonts w:cs="Abz-2 (Badr)"/>
          <w:rtl/>
        </w:rPr>
        <w:t>ا عداها في جميع الأجناس</w:t>
      </w:r>
      <w:r>
        <w:rPr>
          <w:rFonts w:cs="Abz-2 (Badr)" w:hint="cs"/>
          <w:rtl/>
        </w:rPr>
        <w:t>».</w:t>
      </w:r>
    </w:p>
  </w:footnote>
  <w:footnote w:id="3">
    <w:p w14:paraId="6C23CE0B" w14:textId="77777777" w:rsidR="00C03618" w:rsidRPr="00DE53E8" w:rsidRDefault="00C03618" w:rsidP="00C03618">
      <w:pPr>
        <w:pStyle w:val="FootnoteText"/>
        <w:bidi/>
        <w:jc w:val="left"/>
        <w:rPr>
          <w:rFonts w:cs="Abz-2 (Badr)"/>
          <w:rtl/>
          <w:lang w:bidi="fa-IR"/>
        </w:rPr>
      </w:pPr>
      <w:r w:rsidRPr="00DE53E8">
        <w:rPr>
          <w:rStyle w:val="FootnoteReference"/>
          <w:rFonts w:cs="Abz-2 (Badr)"/>
          <w:vertAlign w:val="baseline"/>
        </w:rPr>
        <w:footnoteRef/>
      </w:r>
      <w:r w:rsidRPr="00DE53E8">
        <w:rPr>
          <w:rFonts w:cs="Abz-2 (Badr)"/>
        </w:rPr>
        <w:t xml:space="preserve"> </w:t>
      </w:r>
      <w:r>
        <w:rPr>
          <w:rFonts w:cs="Abz-2 (Badr)" w:hint="cs"/>
          <w:rtl/>
        </w:rPr>
        <w:t>ـ أجود التقريرات،ج1،ص434 ـ محاضرات في أُصول الفقه،ج4،ص273 و 274.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698E" w14:textId="77777777" w:rsidR="0064614E" w:rsidRDefault="006461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4AB8" w14:textId="7C934660" w:rsidR="0064614E" w:rsidRDefault="0064614E">
    <w:pPr>
      <w:pStyle w:val="Header"/>
    </w:pPr>
    <w:r>
      <w:rPr>
        <w:noProof/>
      </w:rPr>
      <mc:AlternateContent>
        <mc:Choice Requires="wps">
          <w:drawing>
            <wp:anchor distT="45720" distB="45720" distL="114300" distR="114300" simplePos="0" relativeHeight="251661312" behindDoc="0" locked="0" layoutInCell="1" allowOverlap="1" wp14:anchorId="38FFDEDD" wp14:editId="75574955">
              <wp:simplePos x="0" y="0"/>
              <wp:positionH relativeFrom="column">
                <wp:posOffset>2461895</wp:posOffset>
              </wp:positionH>
              <wp:positionV relativeFrom="paragraph">
                <wp:posOffset>161925</wp:posOffset>
              </wp:positionV>
              <wp:extent cx="3808095" cy="16287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1628775"/>
                      </a:xfrm>
                      <a:prstGeom prst="rect">
                        <a:avLst/>
                      </a:prstGeom>
                      <a:solidFill>
                        <a:srgbClr val="FFFFFF"/>
                      </a:solidFill>
                      <a:ln w="9525">
                        <a:noFill/>
                        <a:miter lim="800000"/>
                        <a:headEnd/>
                        <a:tailEnd/>
                      </a:ln>
                    </wps:spPr>
                    <wps:txbx>
                      <w:txbxContent>
                        <w:p w14:paraId="504115AC" w14:textId="52E9DF83" w:rsidR="0064614E" w:rsidRDefault="0064614E" w:rsidP="0064614E">
                          <w:pPr>
                            <w:bidi/>
                            <w:rPr>
                              <w:rFonts w:cs="B Mehr"/>
                            </w:rPr>
                          </w:pPr>
                          <w:r>
                            <w:rPr>
                              <w:rFonts w:cs="B Mehr" w:hint="cs"/>
                              <w:rtl/>
                            </w:rPr>
                            <w:t>تقریر درس خارج اصول،  استاد حاج سید علی موسوی اردبیلی</w:t>
                          </w:r>
                          <w:r>
                            <w:rPr>
                              <w:rFonts w:cs="B Mehr" w:hint="cs"/>
                            </w:rPr>
                            <w:t xml:space="preserve"> </w:t>
                          </w:r>
                        </w:p>
                        <w:p w14:paraId="6BE953E7" w14:textId="77777777" w:rsidR="0064614E" w:rsidRDefault="0064614E" w:rsidP="0064614E">
                          <w:pPr>
                            <w:bidi/>
                            <w:rPr>
                              <w:rFonts w:cs="B Mehr"/>
                            </w:rPr>
                          </w:pPr>
                          <w:r>
                            <w:rPr>
                              <w:rFonts w:cs="B Mehr" w:hint="cs"/>
                              <w:rtl/>
                            </w:rPr>
                            <w:t xml:space="preserve"> مبحث:    مفاهیم</w:t>
                          </w:r>
                        </w:p>
                        <w:p w14:paraId="7144BEC0" w14:textId="2EAA2574" w:rsidR="0064614E" w:rsidRDefault="0064614E" w:rsidP="0064614E">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20</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FDEDD" id="_x0000_t202" coordsize="21600,21600" o:spt="202" path="m,l,21600r21600,l21600,xe">
              <v:stroke joinstyle="miter"/>
              <v:path gradientshapeok="t" o:connecttype="rect"/>
            </v:shapetype>
            <v:shape id="Text Box 2" o:spid="_x0000_s1026" type="#_x0000_t202" style="position:absolute;margin-left:193.85pt;margin-top:12.75pt;width:299.85pt;height:12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" stroked="f">
              <v:textbox>
                <w:txbxContent>
                  <w:p w14:paraId="504115AC" w14:textId="52E9DF83" w:rsidR="0064614E" w:rsidRDefault="0064614E" w:rsidP="0064614E">
                    <w:pPr>
                      <w:bidi/>
                      <w:rPr>
                        <w:rFonts w:cs="B Mehr"/>
                      </w:rPr>
                    </w:pPr>
                    <w:r>
                      <w:rPr>
                        <w:rFonts w:cs="B Mehr" w:hint="cs"/>
                        <w:rtl/>
                      </w:rPr>
                      <w:t>تقریر درس خارج اصول،  استاد حاج سید علی موسوی اردبیلی</w:t>
                    </w:r>
                    <w:r>
                      <w:rPr>
                        <w:rFonts w:cs="B Mehr" w:hint="cs"/>
                      </w:rPr>
                      <w:t xml:space="preserve"> </w:t>
                    </w:r>
                  </w:p>
                  <w:p w14:paraId="6BE953E7" w14:textId="77777777" w:rsidR="0064614E" w:rsidRDefault="0064614E" w:rsidP="0064614E">
                    <w:pPr>
                      <w:bidi/>
                      <w:rPr>
                        <w:rFonts w:cs="B Mehr"/>
                      </w:rPr>
                    </w:pPr>
                    <w:r>
                      <w:rPr>
                        <w:rFonts w:cs="B Mehr" w:hint="cs"/>
                        <w:rtl/>
                      </w:rPr>
                      <w:t xml:space="preserve"> مبحث:    مفاهیم</w:t>
                    </w:r>
                  </w:p>
                  <w:p w14:paraId="7144BEC0" w14:textId="2EAA2574" w:rsidR="0064614E" w:rsidRDefault="0064614E" w:rsidP="0064614E">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20</w:t>
                    </w:r>
                    <w:r>
                      <w:rPr>
                        <w:rFonts w:cs="B Mehr" w:hint="cs"/>
                        <w:rtl/>
                        <w:lang w:bidi="fa-IR"/>
                      </w:rPr>
                      <w:t xml:space="preserve">   </w:t>
                    </w:r>
                    <w:r>
                      <w:rPr>
                        <w:rFonts w:cs="B Mehr" w:hint="cs"/>
                        <w:lang w:bidi="fa-IR"/>
                      </w:rPr>
                      <w:t xml:space="preserve"> </w:t>
                    </w:r>
                    <w:r>
                      <w:rPr>
                        <w:rFonts w:cs="B Mehr" w:hint="cs"/>
                        <w:rtl/>
                        <w:lang w:bidi="fa-IR"/>
                      </w:rPr>
                      <w:t xml:space="preserve">فروردین </w:t>
                    </w:r>
                    <w:r>
                      <w:rPr>
                        <w:rFonts w:cs="B Mehr" w:hint="cs"/>
                        <w:rtl/>
                      </w:rPr>
                      <w:t xml:space="preserve">  ماه - 1404ه.ش</w:t>
                    </w:r>
                  </w:p>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5301389" wp14:editId="506A6E5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EA39" w14:textId="77777777" w:rsidR="0064614E" w:rsidRDefault="006461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4D"/>
    <w:rsid w:val="00623BDC"/>
    <w:rsid w:val="006253E7"/>
    <w:rsid w:val="006269B5"/>
    <w:rsid w:val="00626A6F"/>
    <w:rsid w:val="0063119B"/>
    <w:rsid w:val="00632A9A"/>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614E"/>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5BEC"/>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965B6"/>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4018</TotalTime>
  <Pages>1</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1108</cp:revision>
  <cp:lastPrinted>2025-04-08T08:12:00Z</cp:lastPrinted>
  <dcterms:created xsi:type="dcterms:W3CDTF">2022-10-16T08:36:00Z</dcterms:created>
  <dcterms:modified xsi:type="dcterms:W3CDTF">2025-04-12T03:48:00Z</dcterms:modified>
</cp:coreProperties>
</file>