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2A089C72"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EE1F9B">
        <w:rPr>
          <w:rFonts w:cs="B Mitra" w:hint="cs"/>
          <w:b/>
          <w:bCs/>
          <w:sz w:val="32"/>
          <w:szCs w:val="32"/>
          <w:rtl/>
          <w:lang w:bidi="fa-IR"/>
        </w:rPr>
        <w:t>2</w:t>
      </w:r>
    </w:p>
    <w:p w14:paraId="7F0B0C16" w14:textId="1DEE541C" w:rsidR="00EE1F9B" w:rsidRDefault="00EE1F9B" w:rsidP="00EE1F9B">
      <w:pPr>
        <w:widowControl w:val="0"/>
        <w:bidi/>
        <w:spacing w:before="240" w:line="247" w:lineRule="auto"/>
        <w:ind w:firstLine="289"/>
        <w:jc w:val="both"/>
        <w:rPr>
          <w:rFonts w:cs="2  Mitra"/>
          <w:sz w:val="28"/>
          <w:szCs w:val="28"/>
          <w:rtl/>
          <w:lang w:bidi="fa-IR"/>
        </w:rPr>
      </w:pPr>
      <w:bookmarkStart w:id="1" w:name="_Hlk190766527"/>
      <w:bookmarkEnd w:id="0"/>
      <w:r>
        <w:rPr>
          <w:rFonts w:cs="2  Mitra" w:hint="cs"/>
          <w:sz w:val="28"/>
          <w:szCs w:val="28"/>
          <w:rtl/>
          <w:lang w:bidi="fa-IR"/>
        </w:rPr>
        <w:t xml:space="preserve">جلسه قبل مدعای مرحوم شيخ در خصوص نحوه اخذ به مفهوم در موارد عام استغراقی را خدمتتان عرض کرديم. </w:t>
      </w:r>
    </w:p>
    <w:p w14:paraId="2915F512" w14:textId="56D9DD49" w:rsidR="00EE1F9B" w:rsidRDefault="00EE1F9B" w:rsidP="00EE1F9B">
      <w:pPr>
        <w:widowControl w:val="0"/>
        <w:bidi/>
        <w:spacing w:before="240" w:line="247" w:lineRule="auto"/>
        <w:ind w:firstLine="289"/>
        <w:jc w:val="both"/>
        <w:rPr>
          <w:rFonts w:cs="2  Mitra"/>
          <w:sz w:val="28"/>
          <w:szCs w:val="28"/>
          <w:rtl/>
          <w:lang w:bidi="fa-IR"/>
        </w:rPr>
      </w:pPr>
      <w:r>
        <w:rPr>
          <w:rFonts w:cs="2  Mitra" w:hint="cs"/>
          <w:sz w:val="28"/>
          <w:szCs w:val="28"/>
          <w:rtl/>
          <w:lang w:bidi="fa-IR"/>
        </w:rPr>
        <w:t>ولی مطرح کردن اين بحث توسط ايشان و نيز توسط برخی ديگر از اعاظم و تفصيلاتی که در آن داده</w:t>
      </w:r>
      <w:r>
        <w:rPr>
          <w:rFonts w:cs="2  Mitra"/>
          <w:sz w:val="28"/>
          <w:szCs w:val="28"/>
          <w:rtl/>
          <w:lang w:bidi="fa-IR"/>
        </w:rPr>
        <w:softHyphen/>
      </w:r>
      <w:r>
        <w:rPr>
          <w:rFonts w:cs="2  Mitra" w:hint="cs"/>
          <w:sz w:val="28"/>
          <w:szCs w:val="28"/>
          <w:rtl/>
          <w:lang w:bidi="fa-IR"/>
        </w:rPr>
        <w:t>اند، موضوع عجيبی است، زيرا شکی نيست که اگر عموم به نحو بدلی باشد ـ مثل: «</w:t>
      </w:r>
      <w:r w:rsidRPr="00BA4EAB">
        <w:rPr>
          <w:rFonts w:cs="Abz-2 (Badr)" w:hint="cs"/>
          <w:sz w:val="28"/>
          <w:szCs w:val="28"/>
          <w:rtl/>
          <w:lang w:bidi="fa-IR"/>
        </w:rPr>
        <w:t>إذا جاء</w:t>
      </w:r>
      <w:r w:rsidRPr="00BA4EAB">
        <w:rPr>
          <w:rFonts w:cs="Abz-2 (Badr)" w:hint="cs"/>
          <w:sz w:val="28"/>
          <w:szCs w:val="28"/>
          <w:rtl/>
        </w:rPr>
        <w:t>ك</w:t>
      </w:r>
      <w:r w:rsidRPr="00BA4EAB">
        <w:rPr>
          <w:rFonts w:cs="Abz-2 (Badr)" w:hint="cs"/>
          <w:sz w:val="28"/>
          <w:szCs w:val="28"/>
          <w:rtl/>
          <w:lang w:bidi="fa-IR"/>
        </w:rPr>
        <w:t xml:space="preserve"> زيد فأکرم </w:t>
      </w:r>
      <w:r>
        <w:rPr>
          <w:rFonts w:cs="Abz-2 (Badr)" w:hint="cs"/>
          <w:sz w:val="28"/>
          <w:szCs w:val="28"/>
          <w:rtl/>
          <w:lang w:bidi="fa-IR"/>
        </w:rPr>
        <w:t>مرافقاً له</w:t>
      </w:r>
      <w:r>
        <w:rPr>
          <w:rFonts w:cs="2  Mitra" w:hint="cs"/>
          <w:sz w:val="28"/>
          <w:szCs w:val="28"/>
          <w:rtl/>
          <w:lang w:bidi="fa-IR"/>
        </w:rPr>
        <w:t>» ـ نقيض آن سالبه کلیه است، زيرا لازمه عدم وجوب اکرام همراهان زيد به نحوی که بدلی برای آن وجود نداشته باشد، اين است که هيچ يک از همراهان او وجوب اکرام نداشته باشند.</w:t>
      </w:r>
    </w:p>
    <w:p w14:paraId="4A678D27"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و اگر عام مجموعی ـ مثل: «</w:t>
      </w:r>
      <w:r w:rsidRPr="00BA4EAB">
        <w:rPr>
          <w:rFonts w:cs="Abz-2 (Badr)" w:hint="cs"/>
          <w:sz w:val="28"/>
          <w:szCs w:val="28"/>
          <w:rtl/>
          <w:lang w:bidi="fa-IR"/>
        </w:rPr>
        <w:t>إذا جاء</w:t>
      </w:r>
      <w:r w:rsidRPr="00BA4EAB">
        <w:rPr>
          <w:rFonts w:cs="Abz-2 (Badr)" w:hint="cs"/>
          <w:sz w:val="28"/>
          <w:szCs w:val="28"/>
          <w:rtl/>
        </w:rPr>
        <w:t>ك</w:t>
      </w:r>
      <w:r w:rsidRPr="00BA4EAB">
        <w:rPr>
          <w:rFonts w:cs="Abz-2 (Badr)" w:hint="cs"/>
          <w:sz w:val="28"/>
          <w:szCs w:val="28"/>
          <w:rtl/>
          <w:lang w:bidi="fa-IR"/>
        </w:rPr>
        <w:t xml:space="preserve"> زيد فأکرم </w:t>
      </w:r>
      <w:r>
        <w:rPr>
          <w:rFonts w:cs="Abz-2 (Badr)" w:hint="cs"/>
          <w:sz w:val="28"/>
          <w:szCs w:val="28"/>
          <w:rtl/>
          <w:lang w:bidi="fa-IR"/>
        </w:rPr>
        <w:t>جميع مرافقيه</w:t>
      </w:r>
      <w:r>
        <w:rPr>
          <w:rFonts w:cs="2  Mitra" w:hint="cs"/>
          <w:sz w:val="28"/>
          <w:szCs w:val="28"/>
          <w:rtl/>
          <w:lang w:bidi="fa-IR"/>
        </w:rPr>
        <w:t>» ـ و یا استغراقی ـ مثل: «</w:t>
      </w:r>
      <w:r w:rsidRPr="00BA4EAB">
        <w:rPr>
          <w:rFonts w:cs="Abz-2 (Badr)" w:hint="cs"/>
          <w:sz w:val="28"/>
          <w:szCs w:val="28"/>
          <w:rtl/>
          <w:lang w:bidi="fa-IR"/>
        </w:rPr>
        <w:t>إذا جاء</w:t>
      </w:r>
      <w:r w:rsidRPr="00BA4EAB">
        <w:rPr>
          <w:rFonts w:cs="Abz-2 (Badr)" w:hint="cs"/>
          <w:sz w:val="28"/>
          <w:szCs w:val="28"/>
          <w:rtl/>
        </w:rPr>
        <w:t>ك</w:t>
      </w:r>
      <w:r w:rsidRPr="00BA4EAB">
        <w:rPr>
          <w:rFonts w:cs="Abz-2 (Badr)" w:hint="cs"/>
          <w:sz w:val="28"/>
          <w:szCs w:val="28"/>
          <w:rtl/>
          <w:lang w:bidi="fa-IR"/>
        </w:rPr>
        <w:t xml:space="preserve"> زيد فأکرم </w:t>
      </w:r>
      <w:r>
        <w:rPr>
          <w:rFonts w:cs="Abz-2 (Badr)" w:hint="cs"/>
          <w:sz w:val="28"/>
          <w:szCs w:val="28"/>
          <w:rtl/>
          <w:lang w:bidi="fa-IR"/>
        </w:rPr>
        <w:t>کلّ واحد من مرافقيه</w:t>
      </w:r>
      <w:r>
        <w:rPr>
          <w:rFonts w:cs="2  Mitra" w:hint="cs"/>
          <w:sz w:val="28"/>
          <w:szCs w:val="28"/>
          <w:rtl/>
          <w:lang w:bidi="fa-IR"/>
        </w:rPr>
        <w:t>» ـ باشد، نقيض آن سالبه جزئيه است، زيرا لازمه عدم وجوب اکرام جميع همراهان زيد و يا عدم وجوب اکرام تک تک آنان، چيزی بجز اين نيست که همه آنان وجوب اکرام نداشته باشند و اين مطلب منافاتی با اين که برخی از آنان دارای وجوب اکرام باشند، ندارد.</w:t>
      </w:r>
    </w:p>
    <w:bookmarkEnd w:id="1"/>
    <w:p w14:paraId="019EF44D"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اما آنچه که در خصوص امکان مخالفت قواعد منطق با ظهورات عرفیه بیان کرده</w:t>
      </w:r>
      <w:r>
        <w:rPr>
          <w:rFonts w:cs="2  Mitra"/>
          <w:sz w:val="28"/>
          <w:szCs w:val="28"/>
          <w:rtl/>
          <w:lang w:bidi="fa-IR"/>
        </w:rPr>
        <w:softHyphen/>
      </w:r>
      <w:r>
        <w:rPr>
          <w:rFonts w:cs="2  Mitra" w:hint="cs"/>
          <w:sz w:val="28"/>
          <w:szCs w:val="28"/>
          <w:rtl/>
          <w:lang w:bidi="fa-IR"/>
        </w:rPr>
        <w:t>اند نيز مدعای عجيبی است، زيرا قواعد منطق همان گونه که ايشان فرموده</w:t>
      </w:r>
      <w:r>
        <w:rPr>
          <w:rFonts w:cs="2  Mitra"/>
          <w:sz w:val="28"/>
          <w:szCs w:val="28"/>
          <w:rtl/>
          <w:lang w:bidi="fa-IR"/>
        </w:rPr>
        <w:softHyphen/>
      </w:r>
      <w:r>
        <w:rPr>
          <w:rFonts w:cs="2  Mitra" w:hint="cs"/>
          <w:sz w:val="28"/>
          <w:szCs w:val="28"/>
          <w:rtl/>
          <w:lang w:bidi="fa-IR"/>
        </w:rPr>
        <w:t>اند، قواعدی عقلی هستند و بر خلاف فرمايش ايشان، در صدد بيان لوازم قدر متیقّن از قضیه نيستند، بلکه همانند ديگر احکام عقلی، احکامی قطعی هستند و احتمال در آنها راه ندارد تا اين که قدر متيقّن در آنها معنا پيدا کند و عرف نيز نمی</w:t>
      </w:r>
      <w:r>
        <w:rPr>
          <w:rFonts w:cs="2  Mitra"/>
          <w:sz w:val="28"/>
          <w:szCs w:val="28"/>
          <w:rtl/>
          <w:lang w:bidi="fa-IR"/>
        </w:rPr>
        <w:softHyphen/>
      </w:r>
      <w:r>
        <w:rPr>
          <w:rFonts w:cs="2  Mitra" w:hint="cs"/>
          <w:sz w:val="28"/>
          <w:szCs w:val="28"/>
          <w:rtl/>
          <w:lang w:bidi="fa-IR"/>
        </w:rPr>
        <w:t>تواند بر خلاف آن قواعد، حکم به وجود ظهوری در قضيه نمايد، چون لازمه آن اين است که متکلم بر خلاف قواعد عقلیه چيزی را اراده کرده باشد که ممکن نيست.</w:t>
      </w:r>
    </w:p>
    <w:p w14:paraId="4A0EED5D"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بلکه چنانچه قواعد منطقی را قطعی ندانیم، اصل استدلالاتی که در جميع علوم بر اساس هيأت</w:t>
      </w:r>
      <w:r>
        <w:rPr>
          <w:rFonts w:cs="2  Mitra"/>
          <w:sz w:val="28"/>
          <w:szCs w:val="28"/>
          <w:rtl/>
          <w:lang w:bidi="fa-IR"/>
        </w:rPr>
        <w:softHyphen/>
      </w:r>
      <w:r>
        <w:rPr>
          <w:rFonts w:cs="2  Mitra" w:hint="cs"/>
          <w:sz w:val="28"/>
          <w:szCs w:val="28"/>
          <w:rtl/>
          <w:lang w:bidi="fa-IR"/>
        </w:rPr>
        <w:t xml:space="preserve">های قياسات منطقی صورت </w:t>
      </w:r>
      <w:r>
        <w:rPr>
          <w:rFonts w:cs="2  Mitra" w:hint="cs"/>
          <w:sz w:val="28"/>
          <w:szCs w:val="28"/>
          <w:rtl/>
          <w:lang w:bidi="fa-IR"/>
        </w:rPr>
        <w:lastRenderedPageBreak/>
        <w:t>می</w:t>
      </w:r>
      <w:r>
        <w:rPr>
          <w:rFonts w:cs="2  Mitra"/>
          <w:sz w:val="28"/>
          <w:szCs w:val="28"/>
          <w:rtl/>
          <w:lang w:bidi="fa-IR"/>
        </w:rPr>
        <w:softHyphen/>
      </w:r>
      <w:r>
        <w:rPr>
          <w:rFonts w:cs="2  Mitra" w:hint="cs"/>
          <w:sz w:val="28"/>
          <w:szCs w:val="28"/>
          <w:rtl/>
          <w:lang w:bidi="fa-IR"/>
        </w:rPr>
        <w:t>پذيرد، دارای خدشه شده و علم</w:t>
      </w:r>
      <w:r>
        <w:rPr>
          <w:rFonts w:cs="2  Mitra"/>
          <w:sz w:val="28"/>
          <w:szCs w:val="28"/>
          <w:rtl/>
          <w:lang w:bidi="fa-IR"/>
        </w:rPr>
        <w:softHyphen/>
      </w:r>
      <w:r>
        <w:rPr>
          <w:rFonts w:cs="2  Mitra" w:hint="cs"/>
          <w:sz w:val="28"/>
          <w:szCs w:val="28"/>
          <w:rtl/>
          <w:lang w:bidi="fa-IR"/>
        </w:rPr>
        <w:t>آور نخواهد بود، زيرا احتمال خلاف در آنها راه پيدا خواهد کرد.</w:t>
      </w:r>
    </w:p>
    <w:p w14:paraId="39B4D5E3"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و شايد به خاطر وضوح اين مطالب است که مرحوم آخوند در کفايه به بررسی اين مسأله نپرداخته است.</w:t>
      </w:r>
    </w:p>
    <w:p w14:paraId="697E473E"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اما آنچه که مرحوم شيخ ادعا کرده</w:t>
      </w:r>
      <w:r>
        <w:rPr>
          <w:rFonts w:cs="2  Mitra"/>
          <w:sz w:val="28"/>
          <w:szCs w:val="28"/>
          <w:rtl/>
          <w:lang w:bidi="fa-IR"/>
        </w:rPr>
        <w:softHyphen/>
      </w:r>
      <w:r>
        <w:rPr>
          <w:rFonts w:cs="2  Mitra" w:hint="cs"/>
          <w:sz w:val="28"/>
          <w:szCs w:val="28"/>
          <w:rtl/>
          <w:lang w:bidi="fa-IR"/>
        </w:rPr>
        <w:t>اند مبنی بر اين که بازگشت اختلاف در مسأله به اين است که عمومی که در منطوق لحاظ شده است، آيا به عنوان وسيله</w:t>
      </w:r>
      <w:r>
        <w:rPr>
          <w:rFonts w:cs="2  Mitra"/>
          <w:sz w:val="28"/>
          <w:szCs w:val="28"/>
          <w:rtl/>
          <w:lang w:bidi="fa-IR"/>
        </w:rPr>
        <w:softHyphen/>
      </w:r>
      <w:r>
        <w:rPr>
          <w:rFonts w:cs="2  Mitra" w:hint="cs"/>
          <w:sz w:val="28"/>
          <w:szCs w:val="28"/>
          <w:rtl/>
          <w:lang w:bidi="fa-IR"/>
        </w:rPr>
        <w:t>ای برای ملاحظه حال افراد به نحو شمول و استغراق است یا اين که اخذ عموم در منطوق به نحو موضوعيت است، مراد از آن اين است که اگر گفتيم در قضيه</w:t>
      </w:r>
      <w:r>
        <w:rPr>
          <w:rFonts w:cs="2  Mitra"/>
          <w:sz w:val="28"/>
          <w:szCs w:val="28"/>
          <w:rtl/>
          <w:lang w:bidi="fa-IR"/>
        </w:rPr>
        <w:softHyphen/>
      </w:r>
      <w:r>
        <w:rPr>
          <w:rFonts w:cs="2  Mitra" w:hint="cs"/>
          <w:sz w:val="28"/>
          <w:szCs w:val="28"/>
          <w:rtl/>
          <w:lang w:bidi="fa-IR"/>
        </w:rPr>
        <w:t>ای مثل: «</w:t>
      </w:r>
      <w:r w:rsidRPr="008035CB">
        <w:rPr>
          <w:rFonts w:cs="Abz-2 (Badr)" w:hint="cs"/>
          <w:sz w:val="28"/>
          <w:szCs w:val="28"/>
          <w:rtl/>
          <w:lang w:bidi="fa-IR"/>
        </w:rPr>
        <w:t>إذا كان الماء قدر كرّ لم ينجّسه شي‏ء</w:t>
      </w:r>
      <w:r w:rsidRPr="00077777">
        <w:rPr>
          <w:rFonts w:cs="2  Mitra" w:hint="cs"/>
          <w:sz w:val="28"/>
          <w:szCs w:val="28"/>
          <w:rtl/>
          <w:lang w:bidi="fa-IR"/>
        </w:rPr>
        <w:t>»</w:t>
      </w:r>
      <w:r>
        <w:rPr>
          <w:rFonts w:cs="2  Mitra" w:hint="cs"/>
          <w:sz w:val="28"/>
          <w:szCs w:val="28"/>
          <w:rtl/>
          <w:lang w:bidi="fa-IR"/>
        </w:rPr>
        <w:t xml:space="preserve"> در واقع مراد اين است که «</w:t>
      </w:r>
      <w:r w:rsidRPr="008035CB">
        <w:rPr>
          <w:rFonts w:cs="Abz-2 (Badr)" w:hint="cs"/>
          <w:sz w:val="28"/>
          <w:szCs w:val="28"/>
          <w:rtl/>
          <w:lang w:bidi="fa-IR"/>
        </w:rPr>
        <w:t xml:space="preserve">إذا كان الماء قدر كرّ لم ينجّسه </w:t>
      </w:r>
      <w:r>
        <w:rPr>
          <w:rFonts w:cs="Abz-2 (Badr)" w:hint="cs"/>
          <w:sz w:val="28"/>
          <w:szCs w:val="28"/>
          <w:rtl/>
          <w:lang w:bidi="fa-IR"/>
        </w:rPr>
        <w:t>دم وبول وغائط ومنيّ و...</w:t>
      </w:r>
      <w:r w:rsidRPr="00077777">
        <w:rPr>
          <w:rFonts w:cs="2  Mitra" w:hint="cs"/>
          <w:sz w:val="28"/>
          <w:szCs w:val="28"/>
          <w:rtl/>
          <w:lang w:bidi="fa-IR"/>
        </w:rPr>
        <w:t>»</w:t>
      </w:r>
      <w:r>
        <w:rPr>
          <w:rFonts w:cs="2  Mitra" w:hint="cs"/>
          <w:sz w:val="28"/>
          <w:szCs w:val="28"/>
          <w:rtl/>
          <w:lang w:bidi="fa-IR"/>
        </w:rPr>
        <w:t>، در اين صورت مفهوم آن نيز اين خواهد بود که «</w:t>
      </w:r>
      <w:r w:rsidRPr="008035CB">
        <w:rPr>
          <w:rFonts w:cs="Abz-2 (Badr)" w:hint="cs"/>
          <w:sz w:val="28"/>
          <w:szCs w:val="28"/>
          <w:rtl/>
          <w:lang w:bidi="fa-IR"/>
        </w:rPr>
        <w:t xml:space="preserve">إذا </w:t>
      </w:r>
      <w:r>
        <w:rPr>
          <w:rFonts w:cs="Abz-2 (Badr)" w:hint="cs"/>
          <w:sz w:val="28"/>
          <w:szCs w:val="28"/>
          <w:rtl/>
          <w:lang w:bidi="fa-IR"/>
        </w:rPr>
        <w:t>لم يکن</w:t>
      </w:r>
      <w:r w:rsidRPr="008035CB">
        <w:rPr>
          <w:rFonts w:cs="Abz-2 (Badr)" w:hint="cs"/>
          <w:sz w:val="28"/>
          <w:szCs w:val="28"/>
          <w:rtl/>
          <w:lang w:bidi="fa-IR"/>
        </w:rPr>
        <w:t xml:space="preserve"> الماء قدر كرّ ينجّسه </w:t>
      </w:r>
      <w:r>
        <w:rPr>
          <w:rFonts w:cs="Abz-2 (Badr)" w:hint="cs"/>
          <w:sz w:val="28"/>
          <w:szCs w:val="28"/>
          <w:rtl/>
          <w:lang w:bidi="fa-IR"/>
        </w:rPr>
        <w:t>دم وبول وغائط ومنيّ و...</w:t>
      </w:r>
      <w:r w:rsidRPr="00077777">
        <w:rPr>
          <w:rFonts w:cs="2  Mitra" w:hint="cs"/>
          <w:sz w:val="28"/>
          <w:szCs w:val="28"/>
          <w:rtl/>
          <w:lang w:bidi="fa-IR"/>
        </w:rPr>
        <w:t>»</w:t>
      </w:r>
      <w:r>
        <w:rPr>
          <w:rFonts w:cs="2  Mitra" w:hint="cs"/>
          <w:sz w:val="28"/>
          <w:szCs w:val="28"/>
          <w:rtl/>
          <w:lang w:bidi="fa-IR"/>
        </w:rPr>
        <w:t xml:space="preserve"> که نتيجه آن، وجود اختلاف بين مفهوم و منطوق فقط در کيفيت ـ يعنی تنجّس وعدم تنجّس ـ است، اما اگر قائل شديم که خود لفظ عام موضوعيت در قضيه دارد و حکم بر افراد آن مترتب نشده است، در اين صورت مفهوم قضیه مذکور «</w:t>
      </w:r>
      <w:r w:rsidRPr="008035CB">
        <w:rPr>
          <w:rFonts w:cs="Abz-2 (Badr)" w:hint="cs"/>
          <w:sz w:val="28"/>
          <w:szCs w:val="28"/>
          <w:rtl/>
          <w:lang w:bidi="fa-IR"/>
        </w:rPr>
        <w:t xml:space="preserve">إذا </w:t>
      </w:r>
      <w:r>
        <w:rPr>
          <w:rFonts w:cs="Abz-2 (Badr)" w:hint="cs"/>
          <w:sz w:val="28"/>
          <w:szCs w:val="28"/>
          <w:rtl/>
          <w:lang w:bidi="fa-IR"/>
        </w:rPr>
        <w:t>لم يکن</w:t>
      </w:r>
      <w:r w:rsidRPr="008035CB">
        <w:rPr>
          <w:rFonts w:cs="Abz-2 (Badr)" w:hint="cs"/>
          <w:sz w:val="28"/>
          <w:szCs w:val="28"/>
          <w:rtl/>
          <w:lang w:bidi="fa-IR"/>
        </w:rPr>
        <w:t xml:space="preserve"> الماء قدر كرّ ينجّسه شي‏ء</w:t>
      </w:r>
      <w:r w:rsidRPr="00077777">
        <w:rPr>
          <w:rFonts w:cs="2  Mitra" w:hint="cs"/>
          <w:sz w:val="28"/>
          <w:szCs w:val="28"/>
          <w:rtl/>
          <w:lang w:bidi="fa-IR"/>
        </w:rPr>
        <w:t>»</w:t>
      </w:r>
      <w:r>
        <w:rPr>
          <w:rFonts w:cs="2  Mitra" w:hint="cs"/>
          <w:sz w:val="28"/>
          <w:szCs w:val="28"/>
          <w:rtl/>
          <w:lang w:bidi="fa-IR"/>
        </w:rPr>
        <w:t xml:space="preserve"> خواهد بود که اين مفهوم با منطوق هم در کیفیت و هم در کمیت ـ يعنی عمومی که از استعمال نکره در سياق نفی در منطوق استفاده می</w:t>
      </w:r>
      <w:r>
        <w:rPr>
          <w:rFonts w:cs="2  Mitra"/>
          <w:sz w:val="28"/>
          <w:szCs w:val="28"/>
          <w:rtl/>
          <w:lang w:bidi="fa-IR"/>
        </w:rPr>
        <w:softHyphen/>
      </w:r>
      <w:r>
        <w:rPr>
          <w:rFonts w:cs="2  Mitra" w:hint="cs"/>
          <w:sz w:val="28"/>
          <w:szCs w:val="28"/>
          <w:rtl/>
          <w:lang w:bidi="fa-IR"/>
        </w:rPr>
        <w:t>شود و عدم آن در مفهوم به جهت استعمال آن نکره در سياق اثبات ـ اختلاف خواهند داشت.</w:t>
      </w:r>
    </w:p>
    <w:p w14:paraId="2C80174D"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ولی معلوم است که تغيير در الفاظ عبارت، سبب تغيير ظهور آن شده و در نتيجه نمی</w:t>
      </w:r>
      <w:r>
        <w:rPr>
          <w:rFonts w:cs="2  Mitra"/>
          <w:sz w:val="28"/>
          <w:szCs w:val="28"/>
          <w:rtl/>
          <w:lang w:bidi="fa-IR"/>
        </w:rPr>
        <w:softHyphen/>
      </w:r>
      <w:r>
        <w:rPr>
          <w:rFonts w:cs="2  Mitra" w:hint="cs"/>
          <w:sz w:val="28"/>
          <w:szCs w:val="28"/>
          <w:rtl/>
          <w:lang w:bidi="fa-IR"/>
        </w:rPr>
        <w:t>توان بدون قرينه، به جای نکره</w:t>
      </w:r>
      <w:r>
        <w:rPr>
          <w:rFonts w:cs="2  Mitra"/>
          <w:sz w:val="28"/>
          <w:szCs w:val="28"/>
          <w:rtl/>
          <w:lang w:bidi="fa-IR"/>
        </w:rPr>
        <w:softHyphen/>
      </w:r>
      <w:r>
        <w:rPr>
          <w:rFonts w:cs="2  Mitra" w:hint="cs"/>
          <w:sz w:val="28"/>
          <w:szCs w:val="28"/>
          <w:rtl/>
          <w:lang w:bidi="fa-IR"/>
        </w:rPr>
        <w:t>ای که در سياق نفی است، افراد را جايگزين نمود.</w:t>
      </w:r>
    </w:p>
    <w:p w14:paraId="490AAF87" w14:textId="77777777" w:rsidR="00EE1F9B" w:rsidRDefault="00EE1F9B" w:rsidP="00EE1F9B">
      <w:pPr>
        <w:widowControl w:val="0"/>
        <w:bidi/>
        <w:spacing w:before="240" w:line="266" w:lineRule="auto"/>
        <w:ind w:firstLine="289"/>
        <w:jc w:val="both"/>
        <w:rPr>
          <w:rFonts w:cs="2  Mitra"/>
          <w:sz w:val="28"/>
          <w:szCs w:val="28"/>
          <w:rtl/>
          <w:lang w:bidi="fa-IR"/>
        </w:rPr>
      </w:pPr>
      <w:r>
        <w:rPr>
          <w:rFonts w:cs="2  Mitra" w:hint="cs"/>
          <w:sz w:val="28"/>
          <w:szCs w:val="28"/>
          <w:rtl/>
          <w:lang w:bidi="fa-IR"/>
        </w:rPr>
        <w:t>به عبارت ديگر: مجرد اين که يک معنا از منطوق دو عبارت برداشت می</w:t>
      </w:r>
      <w:r>
        <w:rPr>
          <w:rFonts w:cs="2  Mitra"/>
          <w:sz w:val="28"/>
          <w:szCs w:val="28"/>
          <w:rtl/>
          <w:lang w:bidi="fa-IR"/>
        </w:rPr>
        <w:softHyphen/>
      </w:r>
      <w:r>
        <w:rPr>
          <w:rFonts w:cs="2  Mitra" w:hint="cs"/>
          <w:sz w:val="28"/>
          <w:szCs w:val="28"/>
          <w:rtl/>
          <w:lang w:bidi="fa-IR"/>
        </w:rPr>
        <w:t>شود، سبب نمی</w:t>
      </w:r>
      <w:r>
        <w:rPr>
          <w:rFonts w:cs="2  Mitra"/>
          <w:sz w:val="28"/>
          <w:szCs w:val="28"/>
          <w:rtl/>
          <w:lang w:bidi="fa-IR"/>
        </w:rPr>
        <w:softHyphen/>
      </w:r>
      <w:r>
        <w:rPr>
          <w:rFonts w:cs="2  Mitra" w:hint="cs"/>
          <w:sz w:val="28"/>
          <w:szCs w:val="28"/>
          <w:rtl/>
          <w:lang w:bidi="fa-IR"/>
        </w:rPr>
        <w:t>شود که جميع ظهورات آنها به مانند يکديگر شود؛ مثلاً قضیه شرطیه: «</w:t>
      </w:r>
      <w:r w:rsidRPr="0099615A">
        <w:rPr>
          <w:rFonts w:cs="Abz-2 (Badr)" w:hint="cs"/>
          <w:sz w:val="28"/>
          <w:szCs w:val="28"/>
          <w:rtl/>
          <w:lang w:bidi="fa-IR"/>
        </w:rPr>
        <w:t xml:space="preserve">إذا جاء زيد </w:t>
      </w:r>
      <w:r>
        <w:rPr>
          <w:rFonts w:cs="Abz-2 (Badr)" w:hint="cs"/>
          <w:sz w:val="28"/>
          <w:szCs w:val="28"/>
          <w:rtl/>
          <w:lang w:bidi="fa-IR"/>
        </w:rPr>
        <w:t>ف</w:t>
      </w:r>
      <w:r w:rsidRPr="0099615A">
        <w:rPr>
          <w:rFonts w:cs="Abz-2 (Badr)" w:hint="cs"/>
          <w:sz w:val="28"/>
          <w:szCs w:val="28"/>
          <w:rtl/>
          <w:lang w:bidi="fa-IR"/>
        </w:rPr>
        <w:t>أکرمه</w:t>
      </w:r>
      <w:r>
        <w:rPr>
          <w:rFonts w:cs="2  Mitra" w:hint="cs"/>
          <w:sz w:val="28"/>
          <w:szCs w:val="28"/>
          <w:rtl/>
          <w:lang w:bidi="fa-IR"/>
        </w:rPr>
        <w:t>» در معنای قضیه وصفیه: «</w:t>
      </w:r>
      <w:r w:rsidRPr="0099615A">
        <w:rPr>
          <w:rFonts w:cs="Abz-2 (Badr)" w:hint="cs"/>
          <w:sz w:val="28"/>
          <w:szCs w:val="28"/>
          <w:rtl/>
          <w:lang w:bidi="fa-IR"/>
        </w:rPr>
        <w:t>أکرم زيدا</w:t>
      </w:r>
      <w:r>
        <w:rPr>
          <w:rFonts w:cs="Abz-2 (Badr)" w:hint="cs"/>
          <w:sz w:val="28"/>
          <w:szCs w:val="28"/>
          <w:rtl/>
          <w:lang w:bidi="fa-IR"/>
        </w:rPr>
        <w:t>ً</w:t>
      </w:r>
      <w:r w:rsidRPr="0099615A">
        <w:rPr>
          <w:rFonts w:cs="Abz-2 (Badr)" w:hint="cs"/>
          <w:sz w:val="28"/>
          <w:szCs w:val="28"/>
          <w:rtl/>
          <w:lang w:bidi="fa-IR"/>
        </w:rPr>
        <w:t xml:space="preserve"> الجائي</w:t>
      </w:r>
      <w:r>
        <w:rPr>
          <w:rFonts w:cs="2  Mitra" w:hint="cs"/>
          <w:sz w:val="28"/>
          <w:szCs w:val="28"/>
          <w:rtl/>
          <w:lang w:bidi="fa-IR"/>
        </w:rPr>
        <w:t>» است، اما قضیه اول ظهور در افاده مفهوم دارد در حالی که قضیه دوم فاقد چنين ظهوری است.</w:t>
      </w:r>
    </w:p>
    <w:p w14:paraId="39FC9D9E" w14:textId="3597930A" w:rsidR="00EE1F9B" w:rsidRDefault="00EE1F9B" w:rsidP="00EE1F9B">
      <w:pPr>
        <w:widowControl w:val="0"/>
        <w:bidi/>
        <w:spacing w:before="240" w:line="254" w:lineRule="auto"/>
        <w:ind w:firstLine="289"/>
        <w:jc w:val="both"/>
        <w:rPr>
          <w:rFonts w:cs="2  Mitra"/>
          <w:sz w:val="28"/>
          <w:szCs w:val="28"/>
          <w:rtl/>
          <w:lang w:bidi="fa-IR"/>
        </w:rPr>
      </w:pPr>
      <w:r>
        <w:rPr>
          <w:rFonts w:cs="2  Mitra" w:hint="cs"/>
          <w:sz w:val="28"/>
          <w:szCs w:val="28"/>
          <w:rtl/>
          <w:lang w:bidi="fa-IR"/>
        </w:rPr>
        <w:t>به همين ترتيب در ما نحن فيه نيز نمی</w:t>
      </w:r>
      <w:r>
        <w:rPr>
          <w:rFonts w:cs="2  Mitra"/>
          <w:sz w:val="28"/>
          <w:szCs w:val="28"/>
          <w:rtl/>
          <w:lang w:bidi="fa-IR"/>
        </w:rPr>
        <w:softHyphen/>
      </w:r>
      <w:r>
        <w:rPr>
          <w:rFonts w:cs="2  Mitra" w:hint="cs"/>
          <w:sz w:val="28"/>
          <w:szCs w:val="28"/>
          <w:rtl/>
          <w:lang w:bidi="fa-IR"/>
        </w:rPr>
        <w:t>توان گفت که چون قضيه «</w:t>
      </w:r>
      <w:r w:rsidRPr="008035CB">
        <w:rPr>
          <w:rFonts w:cs="Abz-2 (Badr)" w:hint="cs"/>
          <w:sz w:val="28"/>
          <w:szCs w:val="28"/>
          <w:rtl/>
          <w:lang w:bidi="fa-IR"/>
        </w:rPr>
        <w:t>إذا كان الماء قدر كرّ لم ينجّسه شي‏ء</w:t>
      </w:r>
      <w:r w:rsidRPr="00077777">
        <w:rPr>
          <w:rFonts w:cs="2  Mitra" w:hint="cs"/>
          <w:sz w:val="28"/>
          <w:szCs w:val="28"/>
          <w:rtl/>
          <w:lang w:bidi="fa-IR"/>
        </w:rPr>
        <w:t>»</w:t>
      </w:r>
      <w:r>
        <w:rPr>
          <w:rFonts w:cs="2  Mitra" w:hint="cs"/>
          <w:sz w:val="28"/>
          <w:szCs w:val="28"/>
          <w:rtl/>
          <w:lang w:bidi="fa-IR"/>
        </w:rPr>
        <w:t xml:space="preserve"> به معنای «</w:t>
      </w:r>
      <w:r w:rsidRPr="008035CB">
        <w:rPr>
          <w:rFonts w:cs="Abz-2 (Badr)" w:hint="cs"/>
          <w:sz w:val="28"/>
          <w:szCs w:val="28"/>
          <w:rtl/>
          <w:lang w:bidi="fa-IR"/>
        </w:rPr>
        <w:t xml:space="preserve">إذا كان الماء قدر كرّ لم ينجّسه </w:t>
      </w:r>
      <w:r>
        <w:rPr>
          <w:rFonts w:cs="Abz-2 (Badr)" w:hint="cs"/>
          <w:sz w:val="28"/>
          <w:szCs w:val="28"/>
          <w:rtl/>
          <w:lang w:bidi="fa-IR"/>
        </w:rPr>
        <w:t>دم وبول وغائط ومنيّ و...</w:t>
      </w:r>
      <w:r w:rsidRPr="00077777">
        <w:rPr>
          <w:rFonts w:cs="2  Mitra" w:hint="cs"/>
          <w:sz w:val="28"/>
          <w:szCs w:val="28"/>
          <w:rtl/>
          <w:lang w:bidi="fa-IR"/>
        </w:rPr>
        <w:t>»</w:t>
      </w:r>
      <w:r>
        <w:rPr>
          <w:rFonts w:cs="2  Mitra" w:hint="cs"/>
          <w:sz w:val="28"/>
          <w:szCs w:val="28"/>
          <w:rtl/>
          <w:lang w:bidi="fa-IR"/>
        </w:rPr>
        <w:t xml:space="preserve"> است، پس ظهوری که در جمله دوم در خصوص تنجّس آب قليل با </w:t>
      </w:r>
      <w:r>
        <w:rPr>
          <w:rFonts w:cs="2  Mitra" w:hint="cs"/>
          <w:sz w:val="28"/>
          <w:szCs w:val="28"/>
          <w:rtl/>
          <w:lang w:bidi="fa-IR"/>
        </w:rPr>
        <w:lastRenderedPageBreak/>
        <w:t>خون و ادرار و مدفوع و منی و غيره وجود دارد، در جمله اول نيز موجود است</w:t>
      </w:r>
      <w:r w:rsidR="00565C43">
        <w:rPr>
          <w:rFonts w:cs="2  Mitra" w:hint="cs"/>
          <w:sz w:val="28"/>
          <w:szCs w:val="28"/>
          <w:rtl/>
          <w:lang w:bidi="fa-IR"/>
        </w:rPr>
        <w:t xml:space="preserve"> زيرا انحلالی که در عام استغراقی صورت می</w:t>
      </w:r>
      <w:r w:rsidR="00565C43">
        <w:rPr>
          <w:rFonts w:cs="2  Mitra"/>
          <w:sz w:val="28"/>
          <w:szCs w:val="28"/>
          <w:rtl/>
          <w:lang w:bidi="fa-IR"/>
        </w:rPr>
        <w:softHyphen/>
      </w:r>
      <w:r w:rsidR="00565C43">
        <w:rPr>
          <w:rFonts w:cs="2  Mitra" w:hint="cs"/>
          <w:sz w:val="28"/>
          <w:szCs w:val="28"/>
          <w:rtl/>
          <w:lang w:bidi="fa-IR"/>
        </w:rPr>
        <w:t>پذيرد، در خصوص معناست نه در لفظ</w:t>
      </w:r>
      <w:r>
        <w:rPr>
          <w:rFonts w:cs="2  Mitra" w:hint="cs"/>
          <w:sz w:val="28"/>
          <w:szCs w:val="28"/>
          <w:rtl/>
          <w:lang w:bidi="fa-IR"/>
        </w:rPr>
        <w:t>.</w:t>
      </w:r>
    </w:p>
    <w:p w14:paraId="2B378C7E" w14:textId="77777777" w:rsidR="00EE1F9B" w:rsidRDefault="00EE1F9B" w:rsidP="00EE1F9B">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مرحوم میرزای نایینی پس از این که به مانند مرحوم شیخ قائل شده</w:t>
      </w:r>
      <w:r>
        <w:rPr>
          <w:rFonts w:cs="2  Mitra"/>
          <w:sz w:val="28"/>
          <w:szCs w:val="28"/>
          <w:rtl/>
          <w:lang w:bidi="fa-IR"/>
        </w:rPr>
        <w:softHyphen/>
      </w:r>
      <w:r>
        <w:rPr>
          <w:rFonts w:cs="2  Mitra" w:hint="cs"/>
          <w:sz w:val="28"/>
          <w:szCs w:val="28"/>
          <w:rtl/>
          <w:lang w:bidi="fa-IR"/>
        </w:rPr>
        <w:t>اند که نحوه افاده مفهوم توسط قضایای شرطیه‎ای که حکم به نحو عام استغراقی در آنها بیان شده است، مبتنی بر اين است که آنچه که بر شرط مترتب شده است است، خود عموم و شمول حکم باشد یا حکم عام ـ يعنی حکمی که به انحلال موضوع خود به افراد و مصادیق آن، منحل می</w:t>
      </w:r>
      <w:r>
        <w:rPr>
          <w:rFonts w:cs="2  Mitra"/>
          <w:sz w:val="28"/>
          <w:szCs w:val="28"/>
          <w:rtl/>
          <w:lang w:bidi="fa-IR"/>
        </w:rPr>
        <w:softHyphen/>
      </w:r>
      <w:r>
        <w:rPr>
          <w:rFonts w:cs="2  Mitra" w:hint="cs"/>
          <w:sz w:val="28"/>
          <w:szCs w:val="28"/>
          <w:rtl/>
          <w:lang w:bidi="fa-IR"/>
        </w:rPr>
        <w:t>گردد ـ می</w:t>
      </w:r>
      <w:r>
        <w:rPr>
          <w:rFonts w:cs="2  Mitra"/>
          <w:sz w:val="28"/>
          <w:szCs w:val="28"/>
          <w:rtl/>
          <w:lang w:bidi="fa-IR"/>
        </w:rPr>
        <w:softHyphen/>
      </w:r>
      <w:r>
        <w:rPr>
          <w:rFonts w:cs="2  Mitra" w:hint="cs"/>
          <w:sz w:val="28"/>
          <w:szCs w:val="28"/>
          <w:rtl/>
          <w:lang w:bidi="fa-IR"/>
        </w:rPr>
        <w:t>فرماید: به حسب مقام اثبات، چنانچه عموم مستفاد از تالی، معنایی اسمی باشد که با کلمه «کلّ» و امثال آن بر آن دلالت می</w:t>
      </w:r>
      <w:r>
        <w:rPr>
          <w:rFonts w:cs="2  Mitra"/>
          <w:sz w:val="28"/>
          <w:szCs w:val="28"/>
          <w:rtl/>
          <w:lang w:bidi="fa-IR"/>
        </w:rPr>
        <w:softHyphen/>
      </w:r>
      <w:r>
        <w:rPr>
          <w:rFonts w:cs="2  Mitra" w:hint="cs"/>
          <w:sz w:val="28"/>
          <w:szCs w:val="28"/>
          <w:rtl/>
          <w:lang w:bidi="fa-IR"/>
        </w:rPr>
        <w:t>شود، معلق بر شرط می</w:t>
      </w:r>
      <w:r>
        <w:rPr>
          <w:rFonts w:cs="2  Mitra"/>
          <w:sz w:val="28"/>
          <w:szCs w:val="28"/>
          <w:rtl/>
          <w:lang w:bidi="fa-IR"/>
        </w:rPr>
        <w:softHyphen/>
      </w:r>
      <w:r>
        <w:rPr>
          <w:rFonts w:cs="2  Mitra" w:hint="cs"/>
          <w:sz w:val="28"/>
          <w:szCs w:val="28"/>
          <w:rtl/>
          <w:lang w:bidi="fa-IR"/>
        </w:rPr>
        <w:t>تواند هر کدام از دو موردی که در مقام ثبوت گفتيم، باشد.</w:t>
      </w:r>
    </w:p>
    <w:p w14:paraId="0D158C4D" w14:textId="77777777" w:rsidR="00EE1F9B" w:rsidRDefault="00EE1F9B" w:rsidP="00EE1F9B">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اگر عموم، مستفاد از معنایی حرفی باشد که مستفاد از امثال هيأت جمع محلّی با لام باشد که بنفسه امکان لحاظ آن وجود ندارد، و يا این که از اموری مثل وقوع نکره در سیاق نفی استفاده شده باشد و مدلول لفظ نباشد، در اين صورت آنچه که در قضیه شرطیه معلق بر شرط شده است، حکمِ عام خواهد بود.</w:t>
      </w:r>
      <w:r w:rsidRPr="009214D2">
        <w:rPr>
          <w:rStyle w:val="FootnoteReference"/>
          <w:rFonts w:cs="2  Mitra"/>
          <w:sz w:val="28"/>
          <w:szCs w:val="28"/>
          <w:rtl/>
        </w:rPr>
        <w:footnoteReference w:id="2"/>
      </w:r>
    </w:p>
    <w:p w14:paraId="0EB4273D" w14:textId="77777777" w:rsidR="00EE1F9B" w:rsidRDefault="00EE1F9B" w:rsidP="00EE1F9B">
      <w:pPr>
        <w:widowControl w:val="0"/>
        <w:bidi/>
        <w:spacing w:before="240" w:line="254" w:lineRule="auto"/>
        <w:ind w:firstLine="289"/>
        <w:jc w:val="both"/>
        <w:rPr>
          <w:rFonts w:cs="2  Mitra"/>
          <w:sz w:val="28"/>
          <w:szCs w:val="28"/>
          <w:rtl/>
          <w:lang w:bidi="fa-IR"/>
        </w:rPr>
      </w:pPr>
      <w:r>
        <w:rPr>
          <w:rFonts w:cs="2  Mitra" w:hint="cs"/>
          <w:sz w:val="28"/>
          <w:szCs w:val="28"/>
          <w:rtl/>
          <w:lang w:bidi="fa-IR"/>
        </w:rPr>
        <w:t>ولی اشکال اين فرمايش اين است که اولاً: انحلال حکم به تعداد افراد متعلق خود در عام استغراقی، در هر دو صورتی که ايشان مطرح کرده</w:t>
      </w:r>
      <w:r>
        <w:rPr>
          <w:rFonts w:cs="2  Mitra"/>
          <w:sz w:val="28"/>
          <w:szCs w:val="28"/>
          <w:rtl/>
          <w:lang w:bidi="fa-IR"/>
        </w:rPr>
        <w:softHyphen/>
      </w:r>
      <w:r>
        <w:rPr>
          <w:rFonts w:cs="2  Mitra" w:hint="cs"/>
          <w:sz w:val="28"/>
          <w:szCs w:val="28"/>
          <w:rtl/>
          <w:lang w:bidi="fa-IR"/>
        </w:rPr>
        <w:t>اند اتفاق می</w:t>
      </w:r>
      <w:r>
        <w:rPr>
          <w:rFonts w:cs="2  Mitra"/>
          <w:sz w:val="28"/>
          <w:szCs w:val="28"/>
          <w:rtl/>
          <w:lang w:bidi="fa-IR"/>
        </w:rPr>
        <w:softHyphen/>
      </w:r>
      <w:r>
        <w:rPr>
          <w:rFonts w:cs="2  Mitra" w:hint="cs"/>
          <w:sz w:val="28"/>
          <w:szCs w:val="28"/>
          <w:rtl/>
          <w:lang w:bidi="fa-IR"/>
        </w:rPr>
        <w:t>افتد، فلذا حتی اگر آنچه که در موضوع اخذ شده است، خود عموم و شمول حکم باشد نيز چنانچه يکی از افراد عام در خارج محقق شود، حکم بر آن مترتب می</w:t>
      </w:r>
      <w:r>
        <w:rPr>
          <w:rFonts w:cs="2  Mitra"/>
          <w:sz w:val="28"/>
          <w:szCs w:val="28"/>
          <w:rtl/>
          <w:lang w:bidi="fa-IR"/>
        </w:rPr>
        <w:softHyphen/>
      </w:r>
      <w:r>
        <w:rPr>
          <w:rFonts w:cs="2  Mitra" w:hint="cs"/>
          <w:sz w:val="28"/>
          <w:szCs w:val="28"/>
          <w:rtl/>
          <w:lang w:bidi="fa-IR"/>
        </w:rPr>
        <w:t>گردد، وگرنه اين مطلب با فرض استغراقی بودن عموم در منافات خواهد بود.</w:t>
      </w:r>
    </w:p>
    <w:p w14:paraId="30520AA8" w14:textId="77777777" w:rsidR="00EE1F9B" w:rsidRDefault="00EE1F9B" w:rsidP="00EE1F9B">
      <w:pPr>
        <w:widowControl w:val="0"/>
        <w:bidi/>
        <w:spacing w:before="240" w:line="254" w:lineRule="auto"/>
        <w:ind w:firstLine="289"/>
        <w:jc w:val="both"/>
        <w:rPr>
          <w:rFonts w:cs="2  Mitra"/>
          <w:sz w:val="28"/>
          <w:szCs w:val="28"/>
          <w:rtl/>
          <w:lang w:bidi="fa-IR"/>
        </w:rPr>
      </w:pPr>
      <w:r>
        <w:rPr>
          <w:rFonts w:cs="2  Mitra" w:hint="cs"/>
          <w:sz w:val="28"/>
          <w:szCs w:val="28"/>
          <w:rtl/>
          <w:lang w:bidi="fa-IR"/>
        </w:rPr>
        <w:t>و ثانياً: همان گونه که گذشت، اين که حکم در واقع به تعداد افراد متعلق خود منحل گردد، مربوط به معنای مستفاد از منطوق کلام است و نمی</w:t>
      </w:r>
      <w:r>
        <w:rPr>
          <w:rFonts w:cs="2  Mitra"/>
          <w:sz w:val="28"/>
          <w:szCs w:val="28"/>
          <w:rtl/>
          <w:lang w:bidi="fa-IR"/>
        </w:rPr>
        <w:softHyphen/>
      </w:r>
      <w:r>
        <w:rPr>
          <w:rFonts w:cs="2  Mitra" w:hint="cs"/>
          <w:sz w:val="28"/>
          <w:szCs w:val="28"/>
          <w:rtl/>
          <w:lang w:bidi="fa-IR"/>
        </w:rPr>
        <w:t>توان ادعا کرد که نتيجه اين انحلال این است که جمیع ظهوراتی که در تک تک احکام منحله وجود دارد، در قضیه</w:t>
      </w:r>
      <w:r>
        <w:rPr>
          <w:rFonts w:cs="2  Mitra"/>
          <w:sz w:val="28"/>
          <w:szCs w:val="28"/>
          <w:rtl/>
          <w:lang w:bidi="fa-IR"/>
        </w:rPr>
        <w:softHyphen/>
      </w:r>
      <w:r>
        <w:rPr>
          <w:rFonts w:cs="2  Mitra" w:hint="cs"/>
          <w:sz w:val="28"/>
          <w:szCs w:val="28"/>
          <w:rtl/>
          <w:lang w:bidi="fa-IR"/>
        </w:rPr>
        <w:t>ای که متعلق حکم در جزاء آن دارای عموم استغراقی است نيز موجود می</w:t>
      </w:r>
      <w:r>
        <w:rPr>
          <w:rFonts w:cs="2  Mitra"/>
          <w:sz w:val="28"/>
          <w:szCs w:val="28"/>
          <w:rtl/>
          <w:lang w:bidi="fa-IR"/>
        </w:rPr>
        <w:softHyphen/>
      </w:r>
      <w:r>
        <w:rPr>
          <w:rFonts w:cs="2  Mitra" w:hint="cs"/>
          <w:sz w:val="28"/>
          <w:szCs w:val="28"/>
          <w:rtl/>
          <w:lang w:bidi="fa-IR"/>
        </w:rPr>
        <w:t>باشد.</w:t>
      </w:r>
    </w:p>
    <w:p w14:paraId="566F8B0C" w14:textId="77777777" w:rsidR="00EE1F9B" w:rsidRDefault="00EE1F9B" w:rsidP="00EE1F9B">
      <w:pPr>
        <w:widowControl w:val="0"/>
        <w:bidi/>
        <w:spacing w:before="240" w:line="254" w:lineRule="auto"/>
        <w:ind w:firstLine="289"/>
        <w:jc w:val="both"/>
        <w:rPr>
          <w:rFonts w:cs="2  Mitra"/>
          <w:sz w:val="28"/>
          <w:szCs w:val="28"/>
          <w:rtl/>
          <w:lang w:bidi="fa-IR"/>
        </w:rPr>
      </w:pPr>
      <w:r>
        <w:rPr>
          <w:rFonts w:cs="2  Mitra" w:hint="cs"/>
          <w:sz w:val="28"/>
          <w:szCs w:val="28"/>
          <w:rtl/>
          <w:lang w:bidi="fa-IR"/>
        </w:rPr>
        <w:t xml:space="preserve">و ثالثاً: فرقی بین اين که عموم در قضیه از چه چیزی استفاده شود وجود ندارد، زيرا در هر حال عمومی که قضیه بر آن </w:t>
      </w:r>
      <w:r>
        <w:rPr>
          <w:rFonts w:cs="2  Mitra" w:hint="cs"/>
          <w:sz w:val="28"/>
          <w:szCs w:val="28"/>
          <w:rtl/>
          <w:lang w:bidi="fa-IR"/>
        </w:rPr>
        <w:lastRenderedPageBreak/>
        <w:t>دلالت دارد، معنایی اسمی و استقلالی است، مؤيد اين مطلب نيز امکان اضافه کردن آن به معنای اسمی ديگر است به نحوی که گفته می</w:t>
      </w:r>
      <w:r>
        <w:rPr>
          <w:rFonts w:cs="2  Mitra"/>
          <w:sz w:val="28"/>
          <w:szCs w:val="28"/>
          <w:rtl/>
          <w:lang w:bidi="fa-IR"/>
        </w:rPr>
        <w:softHyphen/>
      </w:r>
      <w:r>
        <w:rPr>
          <w:rFonts w:cs="2  Mitra" w:hint="cs"/>
          <w:sz w:val="28"/>
          <w:szCs w:val="28"/>
          <w:rtl/>
          <w:lang w:bidi="fa-IR"/>
        </w:rPr>
        <w:t>شود: عموم متعلق.</w:t>
      </w:r>
    </w:p>
    <w:p w14:paraId="10363829" w14:textId="77777777" w:rsidR="00EE1F9B" w:rsidRDefault="00EE1F9B" w:rsidP="00EE1F9B">
      <w:pPr>
        <w:widowControl w:val="0"/>
        <w:bidi/>
        <w:spacing w:before="240" w:line="259" w:lineRule="auto"/>
        <w:ind w:firstLine="289"/>
        <w:jc w:val="both"/>
        <w:rPr>
          <w:rFonts w:cs="2  Aseman"/>
          <w:sz w:val="36"/>
          <w:szCs w:val="36"/>
          <w:rtl/>
          <w:lang w:bidi="fa-IR"/>
        </w:rPr>
      </w:pPr>
      <w:r w:rsidRPr="00EF6AE2">
        <w:rPr>
          <w:rFonts w:cs="2  Aseman" w:hint="cs"/>
          <w:sz w:val="36"/>
          <w:szCs w:val="36"/>
          <w:rtl/>
          <w:lang w:bidi="fa-IR"/>
        </w:rPr>
        <w:t xml:space="preserve">تنبيه </w:t>
      </w:r>
      <w:r>
        <w:rPr>
          <w:rFonts w:cs="2  Aseman" w:hint="cs"/>
          <w:sz w:val="36"/>
          <w:szCs w:val="36"/>
          <w:rtl/>
          <w:lang w:bidi="fa-IR"/>
        </w:rPr>
        <w:t>چهارم</w:t>
      </w:r>
      <w:r w:rsidRPr="00EF6AE2">
        <w:rPr>
          <w:rFonts w:cs="2  Aseman" w:hint="cs"/>
          <w:sz w:val="36"/>
          <w:szCs w:val="36"/>
          <w:rtl/>
          <w:lang w:bidi="fa-IR"/>
        </w:rPr>
        <w:t xml:space="preserve">: </w:t>
      </w:r>
      <w:r>
        <w:rPr>
          <w:rFonts w:cs="2  Aseman" w:hint="cs"/>
          <w:sz w:val="36"/>
          <w:szCs w:val="36"/>
          <w:rtl/>
          <w:lang w:bidi="fa-IR"/>
        </w:rPr>
        <w:t>اخذ به مفهوم در مواردی که ادات شرط اسم باشند</w:t>
      </w:r>
    </w:p>
    <w:p w14:paraId="0B15267C" w14:textId="77777777" w:rsidR="00EE1F9B" w:rsidRPr="00741704" w:rsidRDefault="00EE1F9B" w:rsidP="00EE1F9B">
      <w:pPr>
        <w:widowControl w:val="0"/>
        <w:bidi/>
        <w:spacing w:before="240" w:line="259" w:lineRule="auto"/>
        <w:ind w:firstLine="289"/>
        <w:jc w:val="both"/>
        <w:rPr>
          <w:rFonts w:ascii="Traditional Arabic" w:eastAsia="Times New Roman" w:hAnsi="Traditional Arabic" w:cs="Abz-2 (Badr)"/>
          <w:color w:val="000000" w:themeColor="text1"/>
          <w:sz w:val="30"/>
          <w:szCs w:val="30"/>
          <w:rtl/>
          <w:lang w:bidi="fa-IR"/>
        </w:rPr>
      </w:pPr>
      <w:r w:rsidRPr="00780B5D">
        <w:rPr>
          <w:rFonts w:cs="2  Mitra" w:hint="cs"/>
          <w:sz w:val="28"/>
          <w:szCs w:val="28"/>
          <w:rtl/>
          <w:lang w:bidi="fa-IR"/>
        </w:rPr>
        <w:t>مرحوم شهيد صدر می</w:t>
      </w:r>
      <w:r w:rsidRPr="00780B5D">
        <w:rPr>
          <w:rFonts w:cs="2  Mitra"/>
          <w:sz w:val="28"/>
          <w:szCs w:val="28"/>
          <w:rtl/>
          <w:lang w:bidi="fa-IR"/>
        </w:rPr>
        <w:softHyphen/>
      </w:r>
      <w:r w:rsidRPr="00780B5D">
        <w:rPr>
          <w:rFonts w:cs="2  Mitra" w:hint="cs"/>
          <w:sz w:val="28"/>
          <w:szCs w:val="28"/>
          <w:rtl/>
          <w:lang w:bidi="fa-IR"/>
        </w:rPr>
        <w:t xml:space="preserve">فرماید: </w:t>
      </w:r>
      <w:r>
        <w:rPr>
          <w:rFonts w:cs="2  Mitra" w:hint="cs"/>
          <w:sz w:val="28"/>
          <w:szCs w:val="28"/>
          <w:rtl/>
          <w:lang w:bidi="fa-IR"/>
        </w:rPr>
        <w:t>«</w:t>
      </w:r>
      <w:r w:rsidRPr="00741704">
        <w:rPr>
          <w:rFonts w:ascii="Traditional Arabic" w:eastAsia="Times New Roman" w:hAnsi="Traditional Arabic" w:cs="Abz-2 (Badr)" w:hint="cs"/>
          <w:color w:val="000000" w:themeColor="text1"/>
          <w:sz w:val="30"/>
          <w:szCs w:val="30"/>
          <w:rtl/>
          <w:lang w:bidi="fa-IR"/>
        </w:rPr>
        <w:t>إذا كانت أداة الشرط اسماً يقع نفسه موضوعا</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 xml:space="preserve"> للحكم </w:t>
      </w:r>
      <w:r>
        <w:rPr>
          <w:rFonts w:ascii="Traditional Arabic" w:eastAsia="Times New Roman" w:hAnsi="Traditional Arabic" w:cs="Abz-2 (Badr)" w:hint="cs"/>
          <w:color w:val="000000" w:themeColor="text1"/>
          <w:sz w:val="30"/>
          <w:szCs w:val="30"/>
          <w:rtl/>
          <w:lang w:bidi="fa-IR"/>
        </w:rPr>
        <w:t xml:space="preserve">ـ </w:t>
      </w:r>
      <w:r w:rsidRPr="00741704">
        <w:rPr>
          <w:rFonts w:ascii="Traditional Arabic" w:eastAsia="Times New Roman" w:hAnsi="Traditional Arabic" w:cs="Abz-2 (Badr)" w:hint="cs"/>
          <w:color w:val="000000" w:themeColor="text1"/>
          <w:sz w:val="30"/>
          <w:szCs w:val="30"/>
          <w:rtl/>
          <w:lang w:bidi="fa-IR"/>
        </w:rPr>
        <w:t xml:space="preserve">كقولنا </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من أكرمك أكرمه</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 xml:space="preserve"> </w:t>
      </w:r>
      <w:r>
        <w:rPr>
          <w:rFonts w:ascii="Traditional Arabic" w:eastAsia="Times New Roman" w:hAnsi="Traditional Arabic" w:cs="Abz-2 (Badr)" w:hint="cs"/>
          <w:color w:val="000000" w:themeColor="text1"/>
          <w:sz w:val="30"/>
          <w:szCs w:val="30"/>
          <w:rtl/>
          <w:lang w:bidi="fa-IR"/>
        </w:rPr>
        <w:t xml:space="preserve">ـ </w:t>
      </w:r>
      <w:r w:rsidRPr="00741704">
        <w:rPr>
          <w:rFonts w:ascii="Traditional Arabic" w:eastAsia="Times New Roman" w:hAnsi="Traditional Arabic" w:cs="Abz-2 (Badr)" w:hint="cs"/>
          <w:color w:val="000000" w:themeColor="text1"/>
          <w:sz w:val="30"/>
          <w:szCs w:val="30"/>
          <w:rtl/>
          <w:lang w:bidi="fa-IR"/>
        </w:rPr>
        <w:t>فالصحيح عدم دلالة الشرطي</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ة حينئذ</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 xml:space="preserve"> على المفهوم،</w:t>
      </w:r>
      <w:r>
        <w:rPr>
          <w:rFonts w:ascii="Traditional Arabic" w:eastAsia="Times New Roman" w:hAnsi="Traditional Arabic" w:cs="Abz-2 (Badr)" w:hint="cs"/>
          <w:color w:val="000000" w:themeColor="text1"/>
          <w:sz w:val="30"/>
          <w:szCs w:val="30"/>
          <w:rtl/>
          <w:lang w:bidi="fa-IR"/>
        </w:rPr>
        <w:t xml:space="preserve"> و</w:t>
      </w:r>
      <w:r w:rsidRPr="00741704">
        <w:rPr>
          <w:rFonts w:ascii="Traditional Arabic" w:eastAsia="Times New Roman" w:hAnsi="Traditional Arabic" w:cs="Abz-2 (Badr)" w:hint="cs"/>
          <w:color w:val="000000" w:themeColor="text1"/>
          <w:sz w:val="30"/>
          <w:szCs w:val="30"/>
          <w:rtl/>
          <w:lang w:bidi="fa-IR"/>
        </w:rPr>
        <w:t>الوجه في ذلك ما ذكرناه في التنبيه الأو</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ل لتخريج عدم دلالة الشرطي</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ة المسوقة لتحق</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ق الموضوع على المفهوم، ل</w:t>
      </w:r>
      <w:r>
        <w:rPr>
          <w:rFonts w:ascii="Traditional Arabic" w:eastAsia="Times New Roman" w:hAnsi="Traditional Arabic" w:cs="Abz-2 (Badr)" w:hint="cs"/>
          <w:color w:val="000000" w:themeColor="text1"/>
          <w:sz w:val="30"/>
          <w:szCs w:val="30"/>
          <w:rtl/>
          <w:lang w:bidi="fa-IR"/>
        </w:rPr>
        <w:t>أنّ</w:t>
      </w:r>
      <w:r w:rsidRPr="00741704">
        <w:rPr>
          <w:rFonts w:ascii="Traditional Arabic" w:eastAsia="Times New Roman" w:hAnsi="Traditional Arabic" w:cs="Abz-2 (Badr)" w:hint="cs"/>
          <w:color w:val="000000" w:themeColor="text1"/>
          <w:sz w:val="30"/>
          <w:szCs w:val="30"/>
          <w:rtl/>
          <w:lang w:bidi="fa-IR"/>
        </w:rPr>
        <w:t xml:space="preserve"> انتفاء الشرط في المقام يساوق انتفاء موضوع الحكم في الجزاء</w:t>
      </w:r>
      <w:r>
        <w:rPr>
          <w:rFonts w:ascii="Traditional Arabic" w:eastAsia="Times New Roman" w:hAnsi="Traditional Arabic" w:cs="Abz-2 (Badr)" w:hint="cs"/>
          <w:color w:val="000000" w:themeColor="text1"/>
          <w:sz w:val="30"/>
          <w:szCs w:val="30"/>
          <w:rtl/>
          <w:lang w:bidi="fa-IR"/>
        </w:rPr>
        <w:t>، و</w:t>
      </w:r>
      <w:r w:rsidRPr="00741704">
        <w:rPr>
          <w:rFonts w:ascii="Traditional Arabic" w:eastAsia="Times New Roman" w:hAnsi="Traditional Arabic" w:cs="Abz-2 (Badr)" w:hint="cs"/>
          <w:color w:val="000000" w:themeColor="text1"/>
          <w:sz w:val="30"/>
          <w:szCs w:val="30"/>
          <w:rtl/>
          <w:lang w:bidi="fa-IR"/>
        </w:rPr>
        <w:t xml:space="preserve">المفروض </w:t>
      </w:r>
      <w:r>
        <w:rPr>
          <w:rFonts w:ascii="Traditional Arabic" w:eastAsia="Times New Roman" w:hAnsi="Traditional Arabic" w:cs="Abz-2 (Badr)" w:hint="cs"/>
          <w:color w:val="000000" w:themeColor="text1"/>
          <w:sz w:val="30"/>
          <w:szCs w:val="30"/>
          <w:rtl/>
          <w:lang w:bidi="fa-IR"/>
        </w:rPr>
        <w:t>أنّ</w:t>
      </w:r>
      <w:r w:rsidRPr="00741704">
        <w:rPr>
          <w:rFonts w:ascii="Traditional Arabic" w:eastAsia="Times New Roman" w:hAnsi="Traditional Arabic" w:cs="Abz-2 (Badr)" w:hint="cs"/>
          <w:color w:val="000000" w:themeColor="text1"/>
          <w:sz w:val="30"/>
          <w:szCs w:val="30"/>
          <w:rtl/>
          <w:lang w:bidi="fa-IR"/>
        </w:rPr>
        <w:t xml:space="preserve"> المعل</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 xml:space="preserve">ق على الشرط </w:t>
      </w:r>
      <w:r>
        <w:rPr>
          <w:rFonts w:ascii="Traditional Arabic" w:eastAsia="Times New Roman" w:hAnsi="Traditional Arabic" w:cs="Abz-2 (Badr)" w:hint="cs"/>
          <w:color w:val="000000" w:themeColor="text1"/>
          <w:sz w:val="30"/>
          <w:szCs w:val="30"/>
          <w:rtl/>
          <w:lang w:bidi="fa-IR"/>
        </w:rPr>
        <w:t>إ</w:t>
      </w:r>
      <w:r w:rsidRPr="00741704">
        <w:rPr>
          <w:rFonts w:ascii="Traditional Arabic" w:eastAsia="Times New Roman" w:hAnsi="Traditional Arabic" w:cs="Abz-2 (Badr)" w:hint="cs"/>
          <w:color w:val="000000" w:themeColor="text1"/>
          <w:sz w:val="30"/>
          <w:szCs w:val="30"/>
          <w:rtl/>
          <w:lang w:bidi="fa-IR"/>
        </w:rPr>
        <w:t>ن</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ما هو الحكم المقي</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د بموضوعه لا طبيعي الحكم</w:t>
      </w:r>
      <w:r>
        <w:rPr>
          <w:rFonts w:ascii="Traditional Arabic" w:eastAsia="Times New Roman" w:hAnsi="Traditional Arabic" w:cs="Abz-2 (Badr)" w:hint="cs"/>
          <w:color w:val="000000" w:themeColor="text1"/>
          <w:sz w:val="30"/>
          <w:szCs w:val="30"/>
          <w:rtl/>
          <w:lang w:bidi="fa-IR"/>
        </w:rPr>
        <w:t>، و</w:t>
      </w:r>
      <w:r w:rsidRPr="00741704">
        <w:rPr>
          <w:rFonts w:ascii="Traditional Arabic" w:eastAsia="Times New Roman" w:hAnsi="Traditional Arabic" w:cs="Abz-2 (Badr)" w:hint="cs"/>
          <w:color w:val="000000" w:themeColor="text1"/>
          <w:sz w:val="30"/>
          <w:szCs w:val="30"/>
          <w:rtl/>
          <w:lang w:bidi="fa-IR"/>
        </w:rPr>
        <w:t>انتفائه بانتفاء الموضوع عقلي ثابت في الجمل الحملي</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ة أيضا</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w:t>
      </w:r>
      <w:r w:rsidRPr="00780B5D">
        <w:rPr>
          <w:rFonts w:cs="2  Mitra" w:hint="cs"/>
          <w:sz w:val="28"/>
          <w:szCs w:val="28"/>
          <w:rtl/>
          <w:lang w:bidi="fa-IR"/>
        </w:rPr>
        <w:t>»</w:t>
      </w:r>
      <w:r w:rsidRPr="009214D2">
        <w:rPr>
          <w:rStyle w:val="FootnoteReference"/>
          <w:rFonts w:cs="2  Mitra"/>
          <w:sz w:val="28"/>
          <w:szCs w:val="28"/>
          <w:rtl/>
        </w:rPr>
        <w:footnoteReference w:id="3"/>
      </w:r>
    </w:p>
    <w:p w14:paraId="45720F41" w14:textId="77777777" w:rsidR="00EE1F9B" w:rsidRPr="009544F4" w:rsidRDefault="00EE1F9B" w:rsidP="00EE1F9B">
      <w:pPr>
        <w:widowControl w:val="0"/>
        <w:bidi/>
        <w:spacing w:before="240" w:line="259" w:lineRule="auto"/>
        <w:ind w:firstLine="289"/>
        <w:jc w:val="both"/>
        <w:rPr>
          <w:rFonts w:cs="2  Mitra"/>
          <w:i/>
          <w:iCs/>
          <w:sz w:val="28"/>
          <w:szCs w:val="28"/>
          <w:rtl/>
          <w:lang w:bidi="fa-IR"/>
        </w:rPr>
      </w:pPr>
      <w:r>
        <w:rPr>
          <w:rFonts w:cs="2  Mitra" w:hint="cs"/>
          <w:sz w:val="28"/>
          <w:szCs w:val="28"/>
          <w:rtl/>
          <w:lang w:bidi="fa-IR"/>
        </w:rPr>
        <w:t>اما فرمايش ايشان مطلب عجيبی است و اين که ادات شرط از اسامی محسوب شود، سبب نمی</w:t>
      </w:r>
      <w:r>
        <w:rPr>
          <w:rFonts w:cs="2  Mitra"/>
          <w:sz w:val="28"/>
          <w:szCs w:val="28"/>
          <w:rtl/>
          <w:lang w:bidi="fa-IR"/>
        </w:rPr>
        <w:softHyphen/>
      </w:r>
      <w:r>
        <w:rPr>
          <w:rFonts w:cs="2  Mitra" w:hint="cs"/>
          <w:sz w:val="28"/>
          <w:szCs w:val="28"/>
          <w:rtl/>
          <w:lang w:bidi="fa-IR"/>
        </w:rPr>
        <w:t>شود که مفهوم قضیه شرطیه منتفی گردد، زیرا آنچه که در مفهوم قضیه شرطیه، نفی آن سبب انتفاء حکم مذکور در جزاء می</w:t>
      </w:r>
      <w:r>
        <w:rPr>
          <w:rFonts w:cs="2  Mitra"/>
          <w:sz w:val="28"/>
          <w:szCs w:val="28"/>
          <w:rtl/>
          <w:lang w:bidi="fa-IR"/>
        </w:rPr>
        <w:softHyphen/>
      </w:r>
      <w:r>
        <w:rPr>
          <w:rFonts w:cs="2  Mitra" w:hint="cs"/>
          <w:sz w:val="28"/>
          <w:szCs w:val="28"/>
          <w:rtl/>
          <w:lang w:bidi="fa-IR"/>
        </w:rPr>
        <w:t>شود، ادات شرط نيست تا اين که گفته شود: چون موضوع حکم مذکور در جزاء، همان چيزی است که ادات شرط بيانگر آن است، پس انتفاء ادات شرط مستلزم انتفاء موضوع حکم مذکور در جزاء شده و قضیه فاقد مفهوم خواهد بود، بلکه انتفاء شرط است که مستلزم انتفاء حکم می</w:t>
      </w:r>
      <w:r>
        <w:rPr>
          <w:rFonts w:cs="2  Mitra"/>
          <w:sz w:val="28"/>
          <w:szCs w:val="28"/>
          <w:rtl/>
          <w:lang w:bidi="fa-IR"/>
        </w:rPr>
        <w:softHyphen/>
      </w:r>
      <w:r>
        <w:rPr>
          <w:rFonts w:cs="2  Mitra" w:hint="cs"/>
          <w:sz w:val="28"/>
          <w:szCs w:val="28"/>
          <w:rtl/>
          <w:lang w:bidi="fa-IR"/>
        </w:rPr>
        <w:t>شود و با انتفاء شرط در اين جملات، موضوع حکم منتفی نخواهد گرديد. فلذا بر خلاف فرمايش ايشان، جمله مذکور واجد مفهوم بوده و مفهوم آن اين است: «</w:t>
      </w:r>
      <w:r>
        <w:rPr>
          <w:rFonts w:ascii="Traditional Arabic" w:eastAsia="Times New Roman" w:hAnsi="Traditional Arabic" w:cs="Abz-2 (Badr)" w:hint="cs"/>
          <w:color w:val="000000" w:themeColor="text1"/>
          <w:sz w:val="30"/>
          <w:szCs w:val="30"/>
          <w:rtl/>
          <w:lang w:bidi="fa-IR"/>
        </w:rPr>
        <w:t>«</w:t>
      </w:r>
      <w:r w:rsidRPr="00741704">
        <w:rPr>
          <w:rFonts w:ascii="Traditional Arabic" w:eastAsia="Times New Roman" w:hAnsi="Traditional Arabic" w:cs="Abz-2 (Badr)" w:hint="cs"/>
          <w:color w:val="000000" w:themeColor="text1"/>
          <w:sz w:val="30"/>
          <w:szCs w:val="30"/>
          <w:rtl/>
          <w:lang w:bidi="fa-IR"/>
        </w:rPr>
        <w:t xml:space="preserve">من </w:t>
      </w:r>
      <w:r>
        <w:rPr>
          <w:rFonts w:ascii="Traditional Arabic" w:eastAsia="Times New Roman" w:hAnsi="Traditional Arabic" w:cs="Abz-2 (Badr)" w:hint="cs"/>
          <w:color w:val="000000" w:themeColor="text1"/>
          <w:sz w:val="30"/>
          <w:szCs w:val="30"/>
          <w:rtl/>
          <w:lang w:bidi="fa-IR"/>
        </w:rPr>
        <w:t>لم تکرم</w:t>
      </w:r>
      <w:r>
        <w:rPr>
          <w:rFonts w:ascii="Traditional Arabic" w:eastAsia="Times New Roman" w:hAnsi="Traditional Arabic" w:cs="Abz-2 (Badr)" w:hint="cs"/>
          <w:color w:val="000000" w:themeColor="text1"/>
          <w:sz w:val="30"/>
          <w:szCs w:val="30"/>
          <w:rtl/>
        </w:rPr>
        <w:t>ك</w:t>
      </w:r>
      <w:r w:rsidRPr="00741704">
        <w:rPr>
          <w:rFonts w:ascii="Traditional Arabic" w:eastAsia="Times New Roman" w:hAnsi="Traditional Arabic" w:cs="Abz-2 (Badr)" w:hint="cs"/>
          <w:color w:val="000000" w:themeColor="text1"/>
          <w:sz w:val="30"/>
          <w:szCs w:val="30"/>
          <w:rtl/>
          <w:lang w:bidi="fa-IR"/>
        </w:rPr>
        <w:t xml:space="preserve"> </w:t>
      </w:r>
      <w:r>
        <w:rPr>
          <w:rFonts w:ascii="Traditional Arabic" w:eastAsia="Times New Roman" w:hAnsi="Traditional Arabic" w:cs="Abz-2 (Badr)" w:hint="cs"/>
          <w:color w:val="000000" w:themeColor="text1"/>
          <w:sz w:val="30"/>
          <w:szCs w:val="30"/>
          <w:rtl/>
          <w:lang w:bidi="fa-IR"/>
        </w:rPr>
        <w:t>لم يجب إ</w:t>
      </w:r>
      <w:r w:rsidRPr="00741704">
        <w:rPr>
          <w:rFonts w:ascii="Traditional Arabic" w:eastAsia="Times New Roman" w:hAnsi="Traditional Arabic" w:cs="Abz-2 (Badr)" w:hint="cs"/>
          <w:color w:val="000000" w:themeColor="text1"/>
          <w:sz w:val="30"/>
          <w:szCs w:val="30"/>
          <w:rtl/>
          <w:lang w:bidi="fa-IR"/>
        </w:rPr>
        <w:t>كر</w:t>
      </w:r>
      <w:r>
        <w:rPr>
          <w:rFonts w:ascii="Traditional Arabic" w:eastAsia="Times New Roman" w:hAnsi="Traditional Arabic" w:cs="Abz-2 (Badr)" w:hint="cs"/>
          <w:color w:val="000000" w:themeColor="text1"/>
          <w:sz w:val="30"/>
          <w:szCs w:val="30"/>
          <w:rtl/>
          <w:lang w:bidi="fa-IR"/>
        </w:rPr>
        <w:t>ا</w:t>
      </w:r>
      <w:r w:rsidRPr="00741704">
        <w:rPr>
          <w:rFonts w:ascii="Traditional Arabic" w:eastAsia="Times New Roman" w:hAnsi="Traditional Arabic" w:cs="Abz-2 (Badr)" w:hint="cs"/>
          <w:color w:val="000000" w:themeColor="text1"/>
          <w:sz w:val="30"/>
          <w:szCs w:val="30"/>
          <w:rtl/>
          <w:lang w:bidi="fa-IR"/>
        </w:rPr>
        <w:t>مه</w:t>
      </w:r>
      <w:r>
        <w:rPr>
          <w:rFonts w:ascii="Traditional Arabic" w:eastAsia="Times New Roman" w:hAnsi="Traditional Arabic" w:cs="Abz-2 (Badr)" w:hint="cs"/>
          <w:color w:val="000000" w:themeColor="text1"/>
          <w:sz w:val="30"/>
          <w:szCs w:val="30"/>
          <w:rtl/>
          <w:lang w:bidi="fa-IR"/>
        </w:rPr>
        <w:t>».</w:t>
      </w:r>
    </w:p>
    <w:p w14:paraId="124CE777" w14:textId="766171EA" w:rsidR="00171C29" w:rsidRPr="001F40F2" w:rsidRDefault="00171C29" w:rsidP="00EE1F9B">
      <w:pPr>
        <w:widowControl w:val="0"/>
        <w:bidi/>
        <w:spacing w:before="240" w:line="262" w:lineRule="auto"/>
        <w:ind w:firstLine="289"/>
        <w:jc w:val="both"/>
        <w:rPr>
          <w:rFonts w:cs="Abz-2 (Badr)"/>
          <w:sz w:val="28"/>
          <w:szCs w:val="28"/>
          <w:rtl/>
          <w:lang w:bidi="fa-IR"/>
        </w:rPr>
      </w:pPr>
    </w:p>
    <w:sectPr w:rsidR="00171C29" w:rsidRPr="001F40F2" w:rsidSect="00EF6F5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04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7714" w14:textId="77777777" w:rsidR="00F05416" w:rsidRDefault="00F05416" w:rsidP="00C336C5">
      <w:pPr>
        <w:spacing w:after="0" w:line="240" w:lineRule="auto"/>
      </w:pPr>
      <w:r>
        <w:separator/>
      </w:r>
    </w:p>
  </w:endnote>
  <w:endnote w:type="continuationSeparator" w:id="0">
    <w:p w14:paraId="4EBFDC1B" w14:textId="77777777" w:rsidR="00F05416" w:rsidRDefault="00F05416" w:rsidP="00C336C5">
      <w:pPr>
        <w:spacing w:after="0" w:line="240" w:lineRule="auto"/>
      </w:pPr>
      <w:r>
        <w:continuationSeparator/>
      </w:r>
    </w:p>
  </w:endnote>
  <w:endnote w:type="continuationNotice" w:id="1">
    <w:p w14:paraId="100342BB" w14:textId="77777777" w:rsidR="00F05416" w:rsidRDefault="00F054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2  Aseman">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5961" w14:textId="77777777" w:rsidR="00EF6F54" w:rsidRDefault="00EF6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CF63" w14:textId="77777777" w:rsidR="00EF6F54" w:rsidRDefault="00EF6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9EEAA" w14:textId="77777777" w:rsidR="00F05416" w:rsidRDefault="00F05416" w:rsidP="00C336C5">
      <w:pPr>
        <w:bidi/>
        <w:spacing w:after="0" w:line="240" w:lineRule="auto"/>
      </w:pPr>
      <w:r>
        <w:separator/>
      </w:r>
    </w:p>
  </w:footnote>
  <w:footnote w:type="continuationSeparator" w:id="0">
    <w:p w14:paraId="730D7DBA" w14:textId="77777777" w:rsidR="00F05416" w:rsidRDefault="00F05416" w:rsidP="00C336C5">
      <w:pPr>
        <w:spacing w:after="0" w:line="240" w:lineRule="auto"/>
      </w:pPr>
      <w:r>
        <w:continuationSeparator/>
      </w:r>
    </w:p>
  </w:footnote>
  <w:footnote w:type="continuationNotice" w:id="1">
    <w:p w14:paraId="18DAFBA5" w14:textId="77777777" w:rsidR="00F05416" w:rsidRDefault="00F05416">
      <w:pPr>
        <w:spacing w:after="0" w:line="240" w:lineRule="auto"/>
      </w:pPr>
    </w:p>
  </w:footnote>
  <w:footnote w:id="2">
    <w:p w14:paraId="43C010E5" w14:textId="77777777" w:rsidR="00EE1F9B" w:rsidRPr="00277C3D" w:rsidRDefault="00EE1F9B" w:rsidP="00EE1F9B">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التقريرات،ج1،ص421 و 422.</w:t>
      </w:r>
    </w:p>
  </w:footnote>
  <w:footnote w:id="3">
    <w:p w14:paraId="3A550AB1" w14:textId="77777777" w:rsidR="00EE1F9B" w:rsidRPr="00277C3D" w:rsidRDefault="00EE1F9B" w:rsidP="00EE1F9B">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بحوث في علم الأُصول،ج3،ص184.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ADB6" w14:textId="77777777" w:rsidR="00EF6F54" w:rsidRDefault="00EF6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6260" w14:textId="2F2EEB88" w:rsidR="00EF6F54" w:rsidRDefault="00EF6F54">
    <w:pPr>
      <w:pStyle w:val="Header"/>
    </w:pPr>
    <w:r>
      <w:rPr>
        <w:noProof/>
      </w:rPr>
      <mc:AlternateContent>
        <mc:Choice Requires="wps">
          <w:drawing>
            <wp:anchor distT="45720" distB="45720" distL="114300" distR="114300" simplePos="0" relativeHeight="251661312" behindDoc="0" locked="0" layoutInCell="1" allowOverlap="1" wp14:anchorId="360E8E42" wp14:editId="63E44A35">
              <wp:simplePos x="0" y="0"/>
              <wp:positionH relativeFrom="column">
                <wp:posOffset>1747520</wp:posOffset>
              </wp:positionH>
              <wp:positionV relativeFrom="paragraph">
                <wp:posOffset>295275</wp:posOffset>
              </wp:positionV>
              <wp:extent cx="4495800" cy="14839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83995"/>
                      </a:xfrm>
                      <a:prstGeom prst="rect">
                        <a:avLst/>
                      </a:prstGeom>
                      <a:solidFill>
                        <a:srgbClr val="FFFFFF"/>
                      </a:solidFill>
                      <a:ln w="9525">
                        <a:noFill/>
                        <a:miter lim="800000"/>
                        <a:headEnd/>
                        <a:tailEnd/>
                      </a:ln>
                    </wps:spPr>
                    <wps:txbx>
                      <w:txbxContent>
                        <w:p w14:paraId="3911A30C" w14:textId="6189D9BF" w:rsidR="00EF6F54" w:rsidRDefault="00EF6F54" w:rsidP="00EF6F54">
                          <w:pPr>
                            <w:bidi/>
                            <w:rPr>
                              <w:rFonts w:cs="B Mehr"/>
                            </w:rPr>
                          </w:pPr>
                          <w:r>
                            <w:rPr>
                              <w:rFonts w:cs="B Mehr" w:hint="cs"/>
                              <w:rtl/>
                            </w:rPr>
                            <w:t>تقریر درس خارج اصول،  استاد حاج سید علی موسوی اردبیلی</w:t>
                          </w:r>
                          <w:r>
                            <w:rPr>
                              <w:rFonts w:cs="B Mehr" w:hint="cs"/>
                            </w:rPr>
                            <w:t xml:space="preserve"> </w:t>
                          </w:r>
                        </w:p>
                        <w:p w14:paraId="74A8CFB5" w14:textId="77777777" w:rsidR="00EF6F54" w:rsidRDefault="00EF6F54" w:rsidP="00EF6F54">
                          <w:pPr>
                            <w:bidi/>
                            <w:rPr>
                              <w:rFonts w:cs="B Mehr"/>
                            </w:rPr>
                          </w:pPr>
                          <w:r>
                            <w:rPr>
                              <w:rFonts w:cs="B Mehr" w:hint="cs"/>
                              <w:rtl/>
                            </w:rPr>
                            <w:t xml:space="preserve"> مبحث:    مفاهیم</w:t>
                          </w:r>
                        </w:p>
                        <w:p w14:paraId="4617DA19" w14:textId="1EFCEFC4" w:rsidR="00EF6F54" w:rsidRDefault="00EF6F54" w:rsidP="00EF6F54">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4</w:t>
                          </w:r>
                          <w:r>
                            <w:rPr>
                              <w:rFonts w:cs="B Mehr" w:hint="cs"/>
                              <w:rtl/>
                              <w:lang w:bidi="fa-IR"/>
                            </w:rPr>
                            <w:t xml:space="preserve">  </w:t>
                          </w:r>
                          <w:r>
                            <w:rPr>
                              <w:rFonts w:cs="B Mehr" w:hint="cs"/>
                              <w:lang w:bidi="fa-IR"/>
                            </w:rPr>
                            <w:t xml:space="preserve"> </w:t>
                          </w:r>
                          <w:r>
                            <w:rPr>
                              <w:rFonts w:cs="B Mehr" w:hint="cs"/>
                              <w:rtl/>
                              <w:lang w:bidi="fa-IR"/>
                            </w:rPr>
                            <w:t xml:space="preserve">اسفند </w:t>
                          </w:r>
                          <w:r>
                            <w:rPr>
                              <w:rFonts w:cs="B Mehr" w:hint="cs"/>
                              <w:rtl/>
                            </w:rPr>
                            <w:t xml:space="preserve">  ماه - 1403ه.ش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E8E42" id="_x0000_t202" coordsize="21600,21600" o:spt="202" path="m,l,21600r21600,l21600,xe">
              <v:stroke joinstyle="miter"/>
              <v:path gradientshapeok="t" o:connecttype="rect"/>
            </v:shapetype>
            <v:shape id="Text Box 2" o:spid="_x0000_s1026" type="#_x0000_t202" style="position:absolute;margin-left:137.6pt;margin-top:23.25pt;width:354pt;height:116.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" stroked="f">
              <v:textbox>
                <w:txbxContent>
                  <w:p w14:paraId="3911A30C" w14:textId="6189D9BF" w:rsidR="00EF6F54" w:rsidRDefault="00EF6F54" w:rsidP="00EF6F54">
                    <w:pPr>
                      <w:bidi/>
                      <w:rPr>
                        <w:rFonts w:cs="B Mehr"/>
                      </w:rPr>
                    </w:pPr>
                    <w:r>
                      <w:rPr>
                        <w:rFonts w:cs="B Mehr" w:hint="cs"/>
                        <w:rtl/>
                      </w:rPr>
                      <w:t>تقریر درس خارج اصول،  استاد حاج سید علی موسوی اردبیلی</w:t>
                    </w:r>
                    <w:r>
                      <w:rPr>
                        <w:rFonts w:cs="B Mehr" w:hint="cs"/>
                      </w:rPr>
                      <w:t xml:space="preserve"> </w:t>
                    </w:r>
                  </w:p>
                  <w:p w14:paraId="74A8CFB5" w14:textId="77777777" w:rsidR="00EF6F54" w:rsidRDefault="00EF6F54" w:rsidP="00EF6F54">
                    <w:pPr>
                      <w:bidi/>
                      <w:rPr>
                        <w:rFonts w:cs="B Mehr"/>
                      </w:rPr>
                    </w:pPr>
                    <w:r>
                      <w:rPr>
                        <w:rFonts w:cs="B Mehr" w:hint="cs"/>
                        <w:rtl/>
                      </w:rPr>
                      <w:t xml:space="preserve"> مبحث:    مفاهیم</w:t>
                    </w:r>
                  </w:p>
                  <w:p w14:paraId="4617DA19" w14:textId="1EFCEFC4" w:rsidR="00EF6F54" w:rsidRDefault="00EF6F54" w:rsidP="00EF6F54">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4</w:t>
                    </w:r>
                    <w:r>
                      <w:rPr>
                        <w:rFonts w:cs="B Mehr" w:hint="cs"/>
                        <w:rtl/>
                        <w:lang w:bidi="fa-IR"/>
                      </w:rPr>
                      <w:t xml:space="preserve">  </w:t>
                    </w:r>
                    <w:r>
                      <w:rPr>
                        <w:rFonts w:cs="B Mehr" w:hint="cs"/>
                        <w:lang w:bidi="fa-IR"/>
                      </w:rPr>
                      <w:t xml:space="preserve"> </w:t>
                    </w:r>
                    <w:r>
                      <w:rPr>
                        <w:rFonts w:cs="B Mehr" w:hint="cs"/>
                        <w:rtl/>
                        <w:lang w:bidi="fa-IR"/>
                      </w:rPr>
                      <w:t xml:space="preserve">اسفند </w:t>
                    </w:r>
                    <w:r>
                      <w:rPr>
                        <w:rFonts w:cs="B Mehr" w:hint="cs"/>
                        <w:rtl/>
                      </w:rPr>
                      <w:t xml:space="preserve">  ماه - 1403ه.ش</w:t>
                    </w:r>
                  </w:p>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CB2D919" wp14:editId="343F612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9759" w14:textId="77777777" w:rsidR="00EF6F54" w:rsidRDefault="00EF6F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4D"/>
    <w:rsid w:val="00623BDC"/>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6F54"/>
    <w:rsid w:val="00EF7263"/>
    <w:rsid w:val="00EF73F2"/>
    <w:rsid w:val="00F00CEC"/>
    <w:rsid w:val="00F01DF5"/>
    <w:rsid w:val="00F020D9"/>
    <w:rsid w:val="00F02F0A"/>
    <w:rsid w:val="00F033EC"/>
    <w:rsid w:val="00F05416"/>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3993</TotalTime>
  <Pages>1</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1103</cp:revision>
  <cp:lastPrinted>2025-02-15T09:18:00Z</cp:lastPrinted>
  <dcterms:created xsi:type="dcterms:W3CDTF">2022-10-16T08:36:00Z</dcterms:created>
  <dcterms:modified xsi:type="dcterms:W3CDTF">2025-02-22T06:42:00Z</dcterms:modified>
</cp:coreProperties>
</file>