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685F79">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62D1CF65"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C01CF9">
        <w:rPr>
          <w:rFonts w:cs="B Mitra" w:hint="cs"/>
          <w:b/>
          <w:bCs/>
          <w:sz w:val="32"/>
          <w:szCs w:val="32"/>
          <w:rtl/>
          <w:lang w:bidi="fa-IR"/>
        </w:rPr>
        <w:t>90</w:t>
      </w:r>
      <w:r w:rsidR="00F51DE8">
        <w:rPr>
          <w:rFonts w:cs="B Mitra" w:hint="cs"/>
          <w:b/>
          <w:bCs/>
          <w:sz w:val="32"/>
          <w:szCs w:val="32"/>
          <w:rtl/>
          <w:lang w:bidi="fa-IR"/>
        </w:rPr>
        <w:t>1</w:t>
      </w:r>
    </w:p>
    <w:bookmarkEnd w:id="0"/>
    <w:p w14:paraId="7480836B" w14:textId="77777777" w:rsidR="00F51DE8" w:rsidRPr="00644894" w:rsidRDefault="00F51DE8" w:rsidP="00F51DE8">
      <w:pPr>
        <w:widowControl w:val="0"/>
        <w:bidi/>
        <w:spacing w:before="240" w:line="262" w:lineRule="auto"/>
        <w:ind w:firstLine="289"/>
        <w:jc w:val="both"/>
        <w:rPr>
          <w:rFonts w:cs="2  Mitra"/>
          <w:spacing w:val="-2"/>
          <w:sz w:val="28"/>
          <w:szCs w:val="28"/>
          <w:rtl/>
          <w:lang w:bidi="fa-IR"/>
        </w:rPr>
      </w:pPr>
      <w:r w:rsidRPr="00644894">
        <w:rPr>
          <w:rFonts w:cs="2  Mitra" w:hint="cs"/>
          <w:spacing w:val="-2"/>
          <w:sz w:val="28"/>
          <w:szCs w:val="28"/>
          <w:rtl/>
          <w:lang w:bidi="fa-IR"/>
        </w:rPr>
        <w:t>نکته آخری که در بحث از تداخل مسبّبات اشاره به آن لازم است اين است که در مقام سابق و در مقدمه سوم از مقدمات بحث از تداخل اسباب، گفتيم که امکان تکرار جزاء در خارج، ارتباطی به جريان بحث تداخل اسباب ندارد، بلکه مربوط به بحث تداخل مسبّبات است و معلوم است که در صورت عدم امکان تکرار جزاء، بحث تداخل مسبّات وجهی نخواهد داشت.</w:t>
      </w:r>
    </w:p>
    <w:p w14:paraId="013EA420" w14:textId="77777777" w:rsidR="00F51DE8" w:rsidRPr="00414E63" w:rsidRDefault="00F51DE8" w:rsidP="00F51DE8">
      <w:pPr>
        <w:widowControl w:val="0"/>
        <w:bidi/>
        <w:spacing w:before="240" w:line="262" w:lineRule="auto"/>
        <w:ind w:firstLine="289"/>
        <w:jc w:val="both"/>
        <w:rPr>
          <w:rFonts w:cs="2  Mitra"/>
          <w:spacing w:val="-6"/>
          <w:sz w:val="28"/>
          <w:szCs w:val="28"/>
          <w:rtl/>
          <w:lang w:bidi="fa-IR"/>
        </w:rPr>
      </w:pPr>
      <w:r w:rsidRPr="00414E63">
        <w:rPr>
          <w:rFonts w:cs="2  Mitra" w:hint="cs"/>
          <w:spacing w:val="-6"/>
          <w:sz w:val="28"/>
          <w:szCs w:val="28"/>
          <w:rtl/>
          <w:lang w:bidi="fa-IR"/>
        </w:rPr>
        <w:t>اما مسأله</w:t>
      </w:r>
      <w:r w:rsidRPr="00414E63">
        <w:rPr>
          <w:rFonts w:cs="2  Mitra"/>
          <w:spacing w:val="-6"/>
          <w:sz w:val="28"/>
          <w:szCs w:val="28"/>
          <w:rtl/>
          <w:lang w:bidi="fa-IR"/>
        </w:rPr>
        <w:softHyphen/>
      </w:r>
      <w:r w:rsidRPr="00414E63">
        <w:rPr>
          <w:rFonts w:cs="2  Mitra" w:hint="cs"/>
          <w:spacing w:val="-6"/>
          <w:sz w:val="28"/>
          <w:szCs w:val="28"/>
          <w:rtl/>
          <w:lang w:bidi="fa-IR"/>
        </w:rPr>
        <w:t>ای که در اين صورت مطرح می</w:t>
      </w:r>
      <w:r w:rsidRPr="00414E63">
        <w:rPr>
          <w:rFonts w:cs="2  Mitra"/>
          <w:spacing w:val="-6"/>
          <w:sz w:val="28"/>
          <w:szCs w:val="28"/>
          <w:rtl/>
          <w:lang w:bidi="fa-IR"/>
        </w:rPr>
        <w:softHyphen/>
      </w:r>
      <w:r w:rsidRPr="00414E63">
        <w:rPr>
          <w:rFonts w:cs="2  Mitra" w:hint="cs"/>
          <w:spacing w:val="-6"/>
          <w:sz w:val="28"/>
          <w:szCs w:val="28"/>
          <w:rtl/>
          <w:lang w:bidi="fa-IR"/>
        </w:rPr>
        <w:t>شود اين است که در صورت عدم امکان تکرار جزاء، آيا تداخل قهری مسبّبات صورت می</w:t>
      </w:r>
      <w:r w:rsidRPr="00414E63">
        <w:rPr>
          <w:rFonts w:cs="2  Mitra"/>
          <w:spacing w:val="-6"/>
          <w:sz w:val="28"/>
          <w:szCs w:val="28"/>
          <w:rtl/>
          <w:lang w:bidi="fa-IR"/>
        </w:rPr>
        <w:softHyphen/>
      </w:r>
      <w:r w:rsidRPr="00414E63">
        <w:rPr>
          <w:rFonts w:cs="2  Mitra" w:hint="cs"/>
          <w:spacing w:val="-6"/>
          <w:sz w:val="28"/>
          <w:szCs w:val="28"/>
          <w:rtl/>
          <w:lang w:bidi="fa-IR"/>
        </w:rPr>
        <w:t>پذيرد، يا اين که بعد از امتثال يکی از تکاليف، تکاليف ديگر به جهت انتفاء موضوع و عدم امکان امتثال، ساقط می</w:t>
      </w:r>
      <w:r w:rsidRPr="00414E63">
        <w:rPr>
          <w:rFonts w:cs="2  Mitra"/>
          <w:spacing w:val="-6"/>
          <w:sz w:val="28"/>
          <w:szCs w:val="28"/>
          <w:rtl/>
          <w:lang w:bidi="fa-IR"/>
        </w:rPr>
        <w:softHyphen/>
      </w:r>
      <w:r w:rsidRPr="00414E63">
        <w:rPr>
          <w:rFonts w:cs="2  Mitra" w:hint="cs"/>
          <w:spacing w:val="-6"/>
          <w:sz w:val="28"/>
          <w:szCs w:val="28"/>
          <w:rtl/>
          <w:lang w:bidi="fa-IR"/>
        </w:rPr>
        <w:t>شوند؟</w:t>
      </w:r>
    </w:p>
    <w:p w14:paraId="5B2B03AA" w14:textId="77777777" w:rsidR="00F51DE8" w:rsidRDefault="00F51DE8" w:rsidP="00F51DE8">
      <w:pPr>
        <w:widowControl w:val="0"/>
        <w:bidi/>
        <w:spacing w:before="240" w:line="262" w:lineRule="auto"/>
        <w:ind w:firstLine="289"/>
        <w:jc w:val="both"/>
        <w:rPr>
          <w:rFonts w:cs="2  Mitra"/>
          <w:spacing w:val="-4"/>
          <w:sz w:val="28"/>
          <w:szCs w:val="28"/>
          <w:rtl/>
          <w:lang w:bidi="fa-IR"/>
        </w:rPr>
      </w:pPr>
      <w:r w:rsidRPr="00202C43">
        <w:rPr>
          <w:rFonts w:cs="2  Mitra" w:hint="cs"/>
          <w:spacing w:val="-4"/>
          <w:sz w:val="28"/>
          <w:szCs w:val="28"/>
          <w:rtl/>
          <w:lang w:bidi="fa-IR"/>
        </w:rPr>
        <w:t>آنچه که می</w:t>
      </w:r>
      <w:r w:rsidRPr="00202C43">
        <w:rPr>
          <w:rFonts w:cs="2  Mitra"/>
          <w:spacing w:val="-4"/>
          <w:sz w:val="28"/>
          <w:szCs w:val="28"/>
          <w:rtl/>
          <w:lang w:bidi="fa-IR"/>
        </w:rPr>
        <w:softHyphen/>
      </w:r>
      <w:r w:rsidRPr="00202C43">
        <w:rPr>
          <w:rFonts w:cs="2  Mitra" w:hint="cs"/>
          <w:spacing w:val="-4"/>
          <w:sz w:val="28"/>
          <w:szCs w:val="28"/>
          <w:rtl/>
          <w:lang w:bidi="fa-IR"/>
        </w:rPr>
        <w:t>توان به آن ملتزم شد اين است که اگر عدم امکان تکرار جزاء در خارج ناشی از امری عارضی ـ مثل عدم قدرت مکلّف ـ باشد، دليلی برای اين که قائل به تداخل قهری مسبّبات شويم وجود نخواهد داشت و مقتضای قاعده سقوط باقی تکاليف خواهد بود. اما اگر عدم تکرار جزاء امری ناشی از جنس مکلّف به باشد، بعيد نيست گفته شود که توجه چند تکليف از جانب شارع به مکلّف با وجود علم شارع به عدم امکان تکرار جزاء، قرينه</w:t>
      </w:r>
      <w:r w:rsidRPr="00202C43">
        <w:rPr>
          <w:rFonts w:cs="2  Mitra"/>
          <w:spacing w:val="-4"/>
          <w:sz w:val="28"/>
          <w:szCs w:val="28"/>
          <w:rtl/>
          <w:lang w:bidi="fa-IR"/>
        </w:rPr>
        <w:softHyphen/>
      </w:r>
      <w:r w:rsidRPr="00202C43">
        <w:rPr>
          <w:rFonts w:cs="2  Mitra" w:hint="cs"/>
          <w:spacing w:val="-4"/>
          <w:sz w:val="28"/>
          <w:szCs w:val="28"/>
          <w:rtl/>
          <w:lang w:bidi="fa-IR"/>
        </w:rPr>
        <w:t>ای عرفیه مبنی بر تداخل مسبّبات در نزد شارع است.</w:t>
      </w:r>
    </w:p>
    <w:p w14:paraId="1C3878C3" w14:textId="77777777" w:rsidR="00F51DE8" w:rsidRDefault="00F51DE8" w:rsidP="00F51DE8">
      <w:pPr>
        <w:widowControl w:val="0"/>
        <w:bidi/>
        <w:spacing w:before="240" w:line="262" w:lineRule="auto"/>
        <w:ind w:firstLine="289"/>
        <w:jc w:val="both"/>
        <w:rPr>
          <w:rFonts w:cs="2  Aseman"/>
          <w:sz w:val="36"/>
          <w:szCs w:val="36"/>
          <w:rtl/>
          <w:lang w:bidi="fa-IR"/>
        </w:rPr>
      </w:pPr>
      <w:r w:rsidRPr="00EF6AE2">
        <w:rPr>
          <w:rFonts w:cs="2  Aseman" w:hint="cs"/>
          <w:sz w:val="36"/>
          <w:szCs w:val="36"/>
          <w:rtl/>
          <w:lang w:bidi="fa-IR"/>
        </w:rPr>
        <w:t xml:space="preserve">تنبيه </w:t>
      </w:r>
      <w:r>
        <w:rPr>
          <w:rFonts w:cs="2  Aseman" w:hint="cs"/>
          <w:sz w:val="36"/>
          <w:szCs w:val="36"/>
          <w:rtl/>
          <w:lang w:bidi="fa-IR"/>
        </w:rPr>
        <w:t>سوم</w:t>
      </w:r>
      <w:r w:rsidRPr="00EF6AE2">
        <w:rPr>
          <w:rFonts w:cs="2  Aseman" w:hint="cs"/>
          <w:sz w:val="36"/>
          <w:szCs w:val="36"/>
          <w:rtl/>
          <w:lang w:bidi="fa-IR"/>
        </w:rPr>
        <w:t xml:space="preserve">: </w:t>
      </w:r>
      <w:r>
        <w:rPr>
          <w:rFonts w:cs="2  Aseman" w:hint="cs"/>
          <w:sz w:val="36"/>
          <w:szCs w:val="36"/>
          <w:rtl/>
          <w:lang w:bidi="fa-IR"/>
        </w:rPr>
        <w:t>مفهوم در موارد عموم استغراقی، بدلی و مجموعی</w:t>
      </w:r>
    </w:p>
    <w:p w14:paraId="3D7D9447" w14:textId="77777777" w:rsidR="00F51DE8" w:rsidRDefault="00F51DE8" w:rsidP="00F51DE8">
      <w:pPr>
        <w:widowControl w:val="0"/>
        <w:bidi/>
        <w:spacing w:before="240" w:line="262" w:lineRule="auto"/>
        <w:ind w:firstLine="289"/>
        <w:jc w:val="both"/>
        <w:rPr>
          <w:rFonts w:cs="2  Mitra"/>
          <w:sz w:val="28"/>
          <w:szCs w:val="28"/>
          <w:rtl/>
          <w:lang w:bidi="fa-IR"/>
        </w:rPr>
      </w:pPr>
      <w:r>
        <w:rPr>
          <w:rFonts w:cs="2  Mitra" w:hint="cs"/>
          <w:sz w:val="28"/>
          <w:szCs w:val="28"/>
          <w:rtl/>
          <w:lang w:bidi="fa-IR"/>
        </w:rPr>
        <w:t>مرحوم شيخ می</w:t>
      </w:r>
      <w:r>
        <w:rPr>
          <w:rFonts w:cs="2  Mitra"/>
          <w:sz w:val="28"/>
          <w:szCs w:val="28"/>
          <w:rtl/>
          <w:lang w:bidi="fa-IR"/>
        </w:rPr>
        <w:softHyphen/>
      </w:r>
      <w:r>
        <w:rPr>
          <w:rFonts w:cs="2  Mitra" w:hint="cs"/>
          <w:sz w:val="28"/>
          <w:szCs w:val="28"/>
          <w:rtl/>
          <w:lang w:bidi="fa-IR"/>
        </w:rPr>
        <w:t xml:space="preserve">فرماید: اگر مأخوذ در منطوق، عام استغراقی باشد ـ مثل: </w:t>
      </w:r>
      <w:r w:rsidRPr="00EB6160">
        <w:rPr>
          <w:rFonts w:cs="2  Mitra" w:hint="cs"/>
          <w:sz w:val="28"/>
          <w:szCs w:val="28"/>
          <w:rtl/>
          <w:lang w:bidi="fa-IR"/>
        </w:rPr>
        <w:t>«</w:t>
      </w:r>
      <w:r w:rsidRPr="00EB6160">
        <w:rPr>
          <w:rFonts w:cs="Abz-2 (Badr)" w:hint="cs"/>
          <w:sz w:val="28"/>
          <w:szCs w:val="28"/>
          <w:rtl/>
          <w:lang w:bidi="fa-IR"/>
        </w:rPr>
        <w:t>إن جاءك زيد فأكرم العلماء</w:t>
      </w:r>
      <w:r w:rsidRPr="00EB6160">
        <w:rPr>
          <w:rFonts w:cs="2  Mitra" w:hint="cs"/>
          <w:sz w:val="28"/>
          <w:szCs w:val="28"/>
          <w:rtl/>
          <w:lang w:bidi="fa-IR"/>
        </w:rPr>
        <w:t>»</w:t>
      </w:r>
      <w:r>
        <w:rPr>
          <w:rFonts w:cs="2  Mitra" w:hint="cs"/>
          <w:sz w:val="28"/>
          <w:szCs w:val="28"/>
          <w:rtl/>
          <w:lang w:bidi="fa-IR"/>
        </w:rPr>
        <w:t xml:space="preserve"> ـ برخی قائل به اين شده‎اند که مفهوم آن، عدم وجوب اکرام به نسبت به تک تک افراد علما در صورت فقدان شرط است، در حالی که بعضی ديگر مفهوم آن را عدم وجوب اکرام جميع علماء در صورت عدم شرط دانسته</w:t>
      </w:r>
      <w:r>
        <w:rPr>
          <w:rFonts w:cs="2  Mitra"/>
          <w:sz w:val="28"/>
          <w:szCs w:val="28"/>
          <w:rtl/>
          <w:lang w:bidi="fa-IR"/>
        </w:rPr>
        <w:softHyphen/>
      </w:r>
      <w:r>
        <w:rPr>
          <w:rFonts w:cs="2  Mitra" w:hint="cs"/>
          <w:sz w:val="28"/>
          <w:szCs w:val="28"/>
          <w:rtl/>
          <w:lang w:bidi="fa-IR"/>
        </w:rPr>
        <w:t xml:space="preserve">اند که بنابر معنای اول، اگر دلیلی دلالت بر وجوب اکرام زيد عالم کرد، اين دليل با مفوم قضیه شرطیه فوق در تعارض خواهد بود، اما بنابر معنای دوم، تعارضی بين آنها وجود </w:t>
      </w:r>
      <w:r>
        <w:rPr>
          <w:rFonts w:cs="2  Mitra" w:hint="cs"/>
          <w:sz w:val="28"/>
          <w:szCs w:val="28"/>
          <w:rtl/>
          <w:lang w:bidi="fa-IR"/>
        </w:rPr>
        <w:lastRenderedPageBreak/>
        <w:t>نخواهد داشت.</w:t>
      </w:r>
    </w:p>
    <w:p w14:paraId="15AE2D8E" w14:textId="77777777" w:rsidR="00F51DE8" w:rsidRDefault="00F51DE8" w:rsidP="00F51DE8">
      <w:pPr>
        <w:widowControl w:val="0"/>
        <w:bidi/>
        <w:spacing w:before="240" w:line="266" w:lineRule="auto"/>
        <w:ind w:firstLine="289"/>
        <w:jc w:val="both"/>
        <w:rPr>
          <w:rFonts w:cs="2  Mitra"/>
          <w:sz w:val="28"/>
          <w:szCs w:val="28"/>
          <w:rtl/>
          <w:lang w:bidi="fa-IR"/>
        </w:rPr>
      </w:pPr>
      <w:r>
        <w:rPr>
          <w:rFonts w:cs="2  Mitra" w:hint="cs"/>
          <w:sz w:val="28"/>
          <w:szCs w:val="28"/>
          <w:rtl/>
          <w:lang w:bidi="fa-IR"/>
        </w:rPr>
        <w:t>وجه اين اختلاف نظر نيز شايد اين باشد که عمومی که در منطوق لحاظ شده است، آيا به عنوان وسيله</w:t>
      </w:r>
      <w:r>
        <w:rPr>
          <w:rFonts w:cs="2  Mitra"/>
          <w:sz w:val="28"/>
          <w:szCs w:val="28"/>
          <w:rtl/>
          <w:lang w:bidi="fa-IR"/>
        </w:rPr>
        <w:softHyphen/>
      </w:r>
      <w:r>
        <w:rPr>
          <w:rFonts w:cs="2  Mitra" w:hint="cs"/>
          <w:sz w:val="28"/>
          <w:szCs w:val="28"/>
          <w:rtl/>
          <w:lang w:bidi="fa-IR"/>
        </w:rPr>
        <w:t>ای برای ملاحظه حال افراد به نحو شمول و استغراق است که در اين صورت، نفی متوجه چنين عمومی نخواهد بود و اختلاف بين منطوق و مفهوم، فقط در کيفيت خواهد بود نه در کمّيّت؟ یا اين که اخذ عموم در منطوق به نحو موضوعيت است که در نتيجه اختلاف بين مفهوم و منطوق هم در کيفيت و هم در کميّت ثابت خواهد بود، به مانند نقيضی که اهل منطق بيان می</w:t>
      </w:r>
      <w:r>
        <w:rPr>
          <w:rFonts w:cs="2  Mitra"/>
          <w:sz w:val="28"/>
          <w:szCs w:val="28"/>
          <w:rtl/>
          <w:lang w:bidi="fa-IR"/>
        </w:rPr>
        <w:softHyphen/>
      </w:r>
      <w:r>
        <w:rPr>
          <w:rFonts w:cs="2  Mitra" w:hint="cs"/>
          <w:sz w:val="28"/>
          <w:szCs w:val="28"/>
          <w:rtl/>
          <w:lang w:bidi="fa-IR"/>
        </w:rPr>
        <w:t>کنند؟</w:t>
      </w:r>
    </w:p>
    <w:p w14:paraId="5616582F" w14:textId="77777777" w:rsidR="00F51DE8" w:rsidRDefault="00F51DE8" w:rsidP="00F51DE8">
      <w:pPr>
        <w:widowControl w:val="0"/>
        <w:bidi/>
        <w:spacing w:before="240" w:line="266" w:lineRule="auto"/>
        <w:ind w:firstLine="289"/>
        <w:jc w:val="both"/>
        <w:rPr>
          <w:rFonts w:cs="2  Mitra"/>
          <w:sz w:val="28"/>
          <w:szCs w:val="28"/>
          <w:rtl/>
          <w:lang w:bidi="fa-IR"/>
        </w:rPr>
      </w:pPr>
      <w:r>
        <w:rPr>
          <w:rFonts w:cs="2  Mitra" w:hint="cs"/>
          <w:sz w:val="28"/>
          <w:szCs w:val="28"/>
          <w:rtl/>
          <w:lang w:bidi="fa-IR"/>
        </w:rPr>
        <w:t>سپس ادامه می</w:t>
      </w:r>
      <w:r>
        <w:rPr>
          <w:rFonts w:cs="2  Mitra"/>
          <w:sz w:val="28"/>
          <w:szCs w:val="28"/>
          <w:rtl/>
          <w:lang w:bidi="fa-IR"/>
        </w:rPr>
        <w:softHyphen/>
      </w:r>
      <w:r>
        <w:rPr>
          <w:rFonts w:cs="2  Mitra" w:hint="cs"/>
          <w:sz w:val="28"/>
          <w:szCs w:val="28"/>
          <w:rtl/>
          <w:lang w:bidi="fa-IR"/>
        </w:rPr>
        <w:t>دهند: اگر یکي از دو وجه فوق بر اساس قرائن معلوم باشد، اشکالی وجود نخواهد داشت، وگرنه عرف ظاهراً وجه اول را متعيّن می</w:t>
      </w:r>
      <w:r>
        <w:rPr>
          <w:rFonts w:cs="2  Mitra"/>
          <w:sz w:val="28"/>
          <w:szCs w:val="28"/>
          <w:rtl/>
          <w:lang w:bidi="fa-IR"/>
        </w:rPr>
        <w:softHyphen/>
      </w:r>
      <w:r>
        <w:rPr>
          <w:rFonts w:cs="2  Mitra" w:hint="cs"/>
          <w:sz w:val="28"/>
          <w:szCs w:val="28"/>
          <w:rtl/>
          <w:lang w:bidi="fa-IR"/>
        </w:rPr>
        <w:t>داند.</w:t>
      </w:r>
    </w:p>
    <w:p w14:paraId="3241D45F" w14:textId="77777777" w:rsidR="00F51DE8" w:rsidRDefault="00F51DE8" w:rsidP="00F51DE8">
      <w:pPr>
        <w:widowControl w:val="0"/>
        <w:bidi/>
        <w:spacing w:before="240" w:line="266" w:lineRule="auto"/>
        <w:ind w:firstLine="289"/>
        <w:jc w:val="both"/>
        <w:rPr>
          <w:rFonts w:cs="2  Mitra"/>
          <w:sz w:val="28"/>
          <w:szCs w:val="28"/>
          <w:rtl/>
          <w:lang w:bidi="fa-IR"/>
        </w:rPr>
      </w:pPr>
      <w:r>
        <w:rPr>
          <w:rFonts w:cs="2  Mitra" w:hint="cs"/>
          <w:sz w:val="28"/>
          <w:szCs w:val="28"/>
          <w:rtl/>
          <w:lang w:bidi="fa-IR"/>
        </w:rPr>
        <w:t>اما آنچه که گفته شده است مبنی بر این که نقیض موجبه کلیه سالبه جزئیه است، منافاتی با ادعای فوق ندارد، زيرا مراد از اين قاعده بيان ظواهر قضایا نيست، بلکه بيان لوازم قدر متیقّن از قضیه است و اشکالی در این نیست که متیقّن از مفهوم قضیه شرطیه فوق، عدم وجوب اکرام مجموع علماست نه آحاد آنان.</w:t>
      </w:r>
    </w:p>
    <w:p w14:paraId="227D1D6D" w14:textId="77777777" w:rsidR="00F51DE8" w:rsidRPr="008035CB" w:rsidRDefault="00F51DE8" w:rsidP="00720FD5">
      <w:pPr>
        <w:widowControl w:val="0"/>
        <w:bidi/>
        <w:spacing w:before="240" w:line="259" w:lineRule="auto"/>
        <w:ind w:firstLine="289"/>
        <w:jc w:val="both"/>
        <w:rPr>
          <w:rFonts w:cs="Abz-2 (Badr)"/>
          <w:sz w:val="28"/>
          <w:szCs w:val="28"/>
          <w:rtl/>
          <w:lang w:bidi="fa-IR"/>
        </w:rPr>
      </w:pPr>
      <w:r>
        <w:rPr>
          <w:rFonts w:cs="2  Mitra" w:hint="cs"/>
          <w:sz w:val="28"/>
          <w:szCs w:val="28"/>
          <w:rtl/>
          <w:lang w:bidi="fa-IR"/>
        </w:rPr>
        <w:t>در ادامه ايشان به عنوان نتيجه مترتب بر اين بحث می</w:t>
      </w:r>
      <w:r>
        <w:rPr>
          <w:rFonts w:cs="2  Mitra"/>
          <w:sz w:val="28"/>
          <w:szCs w:val="28"/>
          <w:rtl/>
          <w:lang w:bidi="fa-IR"/>
        </w:rPr>
        <w:softHyphen/>
      </w:r>
      <w:r>
        <w:rPr>
          <w:rFonts w:cs="2  Mitra" w:hint="cs"/>
          <w:sz w:val="28"/>
          <w:szCs w:val="28"/>
          <w:rtl/>
          <w:lang w:bidi="fa-IR"/>
        </w:rPr>
        <w:t>فرماید: «</w:t>
      </w:r>
      <w:r w:rsidRPr="008035CB">
        <w:rPr>
          <w:rFonts w:cs="Abz-2 (Badr)" w:hint="cs"/>
          <w:sz w:val="28"/>
          <w:szCs w:val="28"/>
          <w:rtl/>
          <w:lang w:bidi="fa-IR"/>
        </w:rPr>
        <w:t>من هنا يعلم صحّة ما أفاده بعض الأساطين‏ في قوله</w:t>
      </w:r>
      <w:r>
        <w:rPr>
          <w:rFonts w:cs="Abz-2 (Badr)" w:hint="cs"/>
          <w:sz w:val="28"/>
          <w:szCs w:val="28"/>
          <w:rtl/>
          <w:lang w:bidi="fa-IR"/>
        </w:rPr>
        <w:t>(ع)</w:t>
      </w:r>
      <w:r w:rsidRPr="008035CB">
        <w:rPr>
          <w:rFonts w:cs="Abz-2 (Badr)" w:hint="cs"/>
          <w:sz w:val="28"/>
          <w:szCs w:val="28"/>
          <w:rtl/>
          <w:lang w:bidi="fa-IR"/>
        </w:rPr>
        <w:t>: «إذا كان الماء قدر كرّ لم ينجّسه شي‏ء»</w:t>
      </w:r>
      <w:r w:rsidRPr="009214D2">
        <w:rPr>
          <w:rStyle w:val="FootnoteReference"/>
          <w:rFonts w:cs="2  Mitra"/>
          <w:sz w:val="28"/>
          <w:szCs w:val="28"/>
          <w:rtl/>
        </w:rPr>
        <w:footnoteReference w:id="2"/>
      </w:r>
      <w:r w:rsidRPr="008035CB">
        <w:rPr>
          <w:rFonts w:cs="Abz-2 (Badr)" w:hint="cs"/>
          <w:sz w:val="28"/>
          <w:szCs w:val="28"/>
          <w:rtl/>
          <w:lang w:bidi="fa-IR"/>
        </w:rPr>
        <w:t xml:space="preserve"> من أنّ مفهومه أنّه إذا لم يكن قدر كرّ ينجّسه كلّ شي‏ء من النجاسات</w:t>
      </w:r>
      <w:r w:rsidRPr="009214D2">
        <w:rPr>
          <w:rStyle w:val="FootnoteReference"/>
          <w:rFonts w:cs="2  Mitra"/>
          <w:sz w:val="28"/>
          <w:szCs w:val="28"/>
          <w:rtl/>
        </w:rPr>
        <w:footnoteReference w:id="3"/>
      </w:r>
      <w:r>
        <w:rPr>
          <w:rFonts w:cs="Abz-2 (Badr)" w:hint="cs"/>
          <w:sz w:val="28"/>
          <w:szCs w:val="28"/>
          <w:rtl/>
          <w:lang w:bidi="fa-IR"/>
        </w:rPr>
        <w:t>،</w:t>
      </w:r>
      <w:r w:rsidRPr="008035CB">
        <w:rPr>
          <w:rFonts w:cs="Abz-2 (Badr)" w:hint="cs"/>
          <w:sz w:val="28"/>
          <w:szCs w:val="28"/>
          <w:rtl/>
          <w:lang w:bidi="fa-IR"/>
        </w:rPr>
        <w:t xml:space="preserve"> وفساد ما أ</w:t>
      </w:r>
      <w:r>
        <w:rPr>
          <w:rFonts w:cs="Abz-2 (Badr)" w:hint="cs"/>
          <w:sz w:val="28"/>
          <w:szCs w:val="28"/>
          <w:rtl/>
          <w:lang w:bidi="fa-IR"/>
        </w:rPr>
        <w:t>ُ</w:t>
      </w:r>
      <w:r w:rsidRPr="008035CB">
        <w:rPr>
          <w:rFonts w:cs="Abz-2 (Badr)" w:hint="cs"/>
          <w:sz w:val="28"/>
          <w:szCs w:val="28"/>
          <w:rtl/>
          <w:lang w:bidi="fa-IR"/>
        </w:rPr>
        <w:t>ورد عليه من أنّ اللازم من القضيّة المذكورة نجاسة الماء الغير الكرّ بشي‏ء من النجاسات وهو مجمل لا يفيد ولا يلزم منه النجاسة بكلّ شي‏ء</w:t>
      </w:r>
      <w:r w:rsidRPr="009214D2">
        <w:rPr>
          <w:rStyle w:val="FootnoteReference"/>
          <w:rFonts w:cs="2  Mitra"/>
          <w:sz w:val="28"/>
          <w:szCs w:val="28"/>
          <w:rtl/>
        </w:rPr>
        <w:footnoteReference w:id="4"/>
      </w:r>
      <w:r>
        <w:rPr>
          <w:rFonts w:cs="Abz-2 (Badr)" w:hint="cs"/>
          <w:sz w:val="28"/>
          <w:szCs w:val="28"/>
          <w:rtl/>
          <w:lang w:bidi="fa-IR"/>
        </w:rPr>
        <w:t>.</w:t>
      </w:r>
      <w:r w:rsidRPr="008035CB">
        <w:rPr>
          <w:rFonts w:cs="Abz-2 (Badr)" w:hint="cs"/>
          <w:sz w:val="28"/>
          <w:szCs w:val="28"/>
          <w:rtl/>
          <w:lang w:bidi="fa-IR"/>
        </w:rPr>
        <w:t xml:space="preserve"> ولذلك نقول بأنّ ما دلّ على عدم نجاسة غسالة الاستنجاء يعارض عموم المفهوم‏ مثل ما يدلّ على عدم نجاسته إذا كان عاليا</w:t>
      </w:r>
      <w:r>
        <w:rPr>
          <w:rFonts w:cs="Abz-2 (Badr)" w:hint="cs"/>
          <w:sz w:val="28"/>
          <w:szCs w:val="28"/>
          <w:rtl/>
          <w:lang w:bidi="fa-IR"/>
        </w:rPr>
        <w:t>ً</w:t>
      </w:r>
      <w:r w:rsidRPr="008035CB">
        <w:rPr>
          <w:rFonts w:cs="Abz-2 (Badr)" w:hint="cs"/>
          <w:sz w:val="28"/>
          <w:szCs w:val="28"/>
          <w:rtl/>
          <w:lang w:bidi="fa-IR"/>
        </w:rPr>
        <w:t xml:space="preserve"> إلى غير ذلك.</w:t>
      </w:r>
    </w:p>
    <w:p w14:paraId="34DE9B11" w14:textId="77777777" w:rsidR="00F51DE8" w:rsidRPr="008035CB" w:rsidRDefault="00F51DE8" w:rsidP="00720FD5">
      <w:pPr>
        <w:widowControl w:val="0"/>
        <w:bidi/>
        <w:spacing w:before="240" w:line="259" w:lineRule="auto"/>
        <w:ind w:firstLine="289"/>
        <w:jc w:val="both"/>
        <w:rPr>
          <w:rFonts w:cs="2  Mitra"/>
          <w:sz w:val="28"/>
          <w:szCs w:val="28"/>
          <w:rtl/>
          <w:lang w:bidi="fa-IR"/>
        </w:rPr>
      </w:pPr>
      <w:r w:rsidRPr="008035CB">
        <w:rPr>
          <w:rFonts w:cs="Abz-2 (Badr)" w:hint="cs"/>
          <w:sz w:val="28"/>
          <w:szCs w:val="28"/>
          <w:rtl/>
          <w:lang w:bidi="fa-IR"/>
        </w:rPr>
        <w:lastRenderedPageBreak/>
        <w:t>ونظير ذلك في صحّة الاستدلال وفساد الاعتراض ما أفاده الشيخ</w:t>
      </w:r>
      <w:r w:rsidRPr="009214D2">
        <w:rPr>
          <w:rStyle w:val="FootnoteReference"/>
          <w:rFonts w:cs="2  Mitra"/>
          <w:sz w:val="28"/>
          <w:szCs w:val="28"/>
          <w:rtl/>
        </w:rPr>
        <w:footnoteReference w:id="5"/>
      </w:r>
      <w:r w:rsidRPr="008035CB">
        <w:rPr>
          <w:rFonts w:cs="Abz-2 (Badr)" w:hint="cs"/>
          <w:sz w:val="28"/>
          <w:szCs w:val="28"/>
          <w:rtl/>
          <w:lang w:bidi="fa-IR"/>
        </w:rPr>
        <w:t xml:space="preserve"> من عموم مفهوم قوله: «كلّ ما يؤكل لحمه يتوض</w:t>
      </w:r>
      <w:r>
        <w:rPr>
          <w:rFonts w:cs="Abz-2 (Badr)" w:hint="cs"/>
          <w:sz w:val="28"/>
          <w:szCs w:val="28"/>
          <w:rtl/>
          <w:lang w:bidi="fa-IR"/>
        </w:rPr>
        <w:t>ّ</w:t>
      </w:r>
      <w:r w:rsidRPr="008035CB">
        <w:rPr>
          <w:rFonts w:cs="Abz-2 (Badr)" w:hint="cs"/>
          <w:sz w:val="28"/>
          <w:szCs w:val="28"/>
          <w:rtl/>
          <w:lang w:bidi="fa-IR"/>
        </w:rPr>
        <w:t>أ من سؤره»</w:t>
      </w:r>
      <w:r w:rsidRPr="009214D2">
        <w:rPr>
          <w:rStyle w:val="FootnoteReference"/>
          <w:rFonts w:cs="2  Mitra"/>
          <w:sz w:val="28"/>
          <w:szCs w:val="28"/>
          <w:rtl/>
        </w:rPr>
        <w:footnoteReference w:id="6"/>
      </w:r>
      <w:r w:rsidRPr="008035CB">
        <w:rPr>
          <w:rFonts w:cs="Abz-2 (Badr)" w:hint="cs"/>
          <w:sz w:val="28"/>
          <w:szCs w:val="28"/>
          <w:rtl/>
          <w:lang w:bidi="fa-IR"/>
        </w:rPr>
        <w:t xml:space="preserve"> وما اعترضه الشيخ محمّد في حاشية الاستبصار</w:t>
      </w:r>
      <w:r>
        <w:rPr>
          <w:rFonts w:cs="Abz-2 (Badr)" w:hint="cs"/>
          <w:sz w:val="28"/>
          <w:szCs w:val="28"/>
          <w:rtl/>
          <w:lang w:bidi="fa-IR"/>
        </w:rPr>
        <w:t xml:space="preserve"> </w:t>
      </w:r>
      <w:r w:rsidRPr="008035CB">
        <w:rPr>
          <w:rFonts w:cs="Abz-2 (Badr)" w:hint="cs"/>
          <w:sz w:val="28"/>
          <w:szCs w:val="28"/>
          <w:rtl/>
          <w:lang w:bidi="fa-IR"/>
        </w:rPr>
        <w:t>بعدم العموم</w:t>
      </w:r>
      <w:r w:rsidRPr="009214D2">
        <w:rPr>
          <w:rStyle w:val="FootnoteReference"/>
          <w:rFonts w:cs="2  Mitra"/>
          <w:sz w:val="28"/>
          <w:szCs w:val="28"/>
          <w:rtl/>
        </w:rPr>
        <w:footnoteReference w:id="7"/>
      </w:r>
      <w:r w:rsidRPr="008035CB">
        <w:rPr>
          <w:rFonts w:cs="Abz-2 (Badr)" w:hint="cs"/>
          <w:sz w:val="28"/>
          <w:szCs w:val="28"/>
          <w:rtl/>
          <w:lang w:bidi="fa-IR"/>
        </w:rPr>
        <w:t>، فلاحظهما متأمّلا فإنّه حقيق بذلك.</w:t>
      </w:r>
      <w:r>
        <w:rPr>
          <w:rFonts w:cs="2  Mitra" w:hint="cs"/>
          <w:sz w:val="28"/>
          <w:szCs w:val="28"/>
          <w:rtl/>
          <w:lang w:bidi="fa-IR"/>
        </w:rPr>
        <w:t>»</w:t>
      </w:r>
      <w:r w:rsidRPr="009214D2">
        <w:rPr>
          <w:rStyle w:val="FootnoteReference"/>
          <w:rFonts w:cs="2  Mitra"/>
          <w:sz w:val="28"/>
          <w:szCs w:val="28"/>
          <w:rtl/>
        </w:rPr>
        <w:footnoteReference w:id="8"/>
      </w:r>
    </w:p>
    <w:p w14:paraId="32A224E3" w14:textId="445C4071" w:rsidR="00720FD5" w:rsidRDefault="00F51DE8" w:rsidP="00C61217">
      <w:pPr>
        <w:widowControl w:val="0"/>
        <w:bidi/>
        <w:spacing w:before="240" w:line="259" w:lineRule="auto"/>
        <w:ind w:firstLine="289"/>
        <w:jc w:val="both"/>
        <w:rPr>
          <w:rFonts w:cs="2  Mitra"/>
          <w:sz w:val="28"/>
          <w:szCs w:val="28"/>
          <w:rtl/>
          <w:lang w:bidi="fa-IR"/>
        </w:rPr>
      </w:pPr>
      <w:r>
        <w:rPr>
          <w:rFonts w:cs="2  Mitra" w:hint="cs"/>
          <w:sz w:val="28"/>
          <w:szCs w:val="28"/>
          <w:rtl/>
          <w:lang w:bidi="fa-IR"/>
        </w:rPr>
        <w:t>البته آنچه که مرحوم شيخ طوسی در خصوص افاده مفهوم در خصوص روايت دال بر جواز وضو از سؤر حيوان مأکول اللحم بیان کرده است، مبتنی بر افاده مفهوم توسط وصف است که اشکال آن خواهد آمد، اما آنچه که منظور مرحوم شيخ اعظم است، اين است که هر قضیه</w:t>
      </w:r>
      <w:r>
        <w:rPr>
          <w:rFonts w:cs="2  Mitra"/>
          <w:sz w:val="28"/>
          <w:szCs w:val="28"/>
          <w:rtl/>
          <w:lang w:bidi="fa-IR"/>
        </w:rPr>
        <w:softHyphen/>
      </w:r>
      <w:r>
        <w:rPr>
          <w:rFonts w:cs="2  Mitra" w:hint="cs"/>
          <w:sz w:val="28"/>
          <w:szCs w:val="28"/>
          <w:rtl/>
          <w:lang w:bidi="fa-IR"/>
        </w:rPr>
        <w:t>ای که افاده منطوق کند و در منطوق آن حکم به نحو عام استغراقی بیان شده باشد، ظاهر آن اين است که در مفهوم آن حکم حکم از تک تک افراد منتفی است نه از مجموع آنها، حال چه اين قضیه شرطیه باشد و چه وصفیه بنابر اين که آن را مفيد مفهوم بدانيم.</w:t>
      </w:r>
    </w:p>
    <w:p w14:paraId="68D1DF53" w14:textId="4514185D" w:rsidR="00C61217" w:rsidRDefault="00C61217" w:rsidP="00C61217">
      <w:pPr>
        <w:widowControl w:val="0"/>
        <w:bidi/>
        <w:spacing w:before="240" w:line="259" w:lineRule="auto"/>
        <w:ind w:firstLine="289"/>
        <w:jc w:val="both"/>
        <w:rPr>
          <w:rFonts w:cs="2  Mitra"/>
          <w:sz w:val="28"/>
          <w:szCs w:val="28"/>
          <w:rtl/>
          <w:lang w:bidi="fa-IR"/>
        </w:rPr>
      </w:pPr>
      <w:r>
        <w:rPr>
          <w:rFonts w:cs="2  Mitra" w:hint="cs"/>
          <w:sz w:val="28"/>
          <w:szCs w:val="28"/>
          <w:rtl/>
          <w:lang w:bidi="fa-IR"/>
        </w:rPr>
        <w:t>تحقيق مسأله را به جلسه آينده موکول می</w:t>
      </w:r>
      <w:r>
        <w:rPr>
          <w:rFonts w:cs="2  Mitra"/>
          <w:sz w:val="28"/>
          <w:szCs w:val="28"/>
          <w:rtl/>
          <w:lang w:bidi="fa-IR"/>
        </w:rPr>
        <w:softHyphen/>
      </w:r>
      <w:r>
        <w:rPr>
          <w:rFonts w:cs="2  Mitra" w:hint="cs"/>
          <w:sz w:val="28"/>
          <w:szCs w:val="28"/>
          <w:rtl/>
          <w:lang w:bidi="fa-IR"/>
        </w:rPr>
        <w:t>کنيم ان شاء الله.</w:t>
      </w:r>
    </w:p>
    <w:p w14:paraId="124CE777" w14:textId="766171EA" w:rsidR="00171C29" w:rsidRPr="001F40F2" w:rsidRDefault="00171C29" w:rsidP="00F51DE8">
      <w:pPr>
        <w:widowControl w:val="0"/>
        <w:bidi/>
        <w:spacing w:before="240" w:line="254" w:lineRule="auto"/>
        <w:ind w:firstLine="289"/>
        <w:jc w:val="both"/>
        <w:rPr>
          <w:rFonts w:cs="Abz-2 (Badr)"/>
          <w:sz w:val="28"/>
          <w:szCs w:val="28"/>
          <w:rtl/>
          <w:lang w:bidi="fa-IR"/>
        </w:rPr>
      </w:pPr>
    </w:p>
    <w:sectPr w:rsidR="00171C29" w:rsidRPr="001F40F2" w:rsidSect="00557A8B">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513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A10BC" w14:textId="77777777" w:rsidR="009500BA" w:rsidRDefault="009500BA" w:rsidP="00C336C5">
      <w:pPr>
        <w:spacing w:after="0" w:line="240" w:lineRule="auto"/>
      </w:pPr>
      <w:r>
        <w:separator/>
      </w:r>
    </w:p>
  </w:endnote>
  <w:endnote w:type="continuationSeparator" w:id="0">
    <w:p w14:paraId="2E4E809F" w14:textId="77777777" w:rsidR="009500BA" w:rsidRDefault="009500BA" w:rsidP="00C336C5">
      <w:pPr>
        <w:spacing w:after="0" w:line="240" w:lineRule="auto"/>
      </w:pPr>
      <w:r>
        <w:continuationSeparator/>
      </w:r>
    </w:p>
  </w:endnote>
  <w:endnote w:type="continuationNotice" w:id="1">
    <w:p w14:paraId="3A107591" w14:textId="77777777" w:rsidR="009500BA" w:rsidRDefault="009500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2  Aseman">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22368" w14:textId="77777777" w:rsidR="00557A8B" w:rsidRDefault="00557A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543F4" w14:textId="77777777" w:rsidR="00557A8B" w:rsidRDefault="00557A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9C84C" w14:textId="77777777" w:rsidR="009500BA" w:rsidRDefault="009500BA" w:rsidP="00C336C5">
      <w:pPr>
        <w:bidi/>
        <w:spacing w:after="0" w:line="240" w:lineRule="auto"/>
      </w:pPr>
      <w:r>
        <w:separator/>
      </w:r>
    </w:p>
  </w:footnote>
  <w:footnote w:type="continuationSeparator" w:id="0">
    <w:p w14:paraId="603045B3" w14:textId="77777777" w:rsidR="009500BA" w:rsidRDefault="009500BA" w:rsidP="00C336C5">
      <w:pPr>
        <w:spacing w:after="0" w:line="240" w:lineRule="auto"/>
      </w:pPr>
      <w:r>
        <w:continuationSeparator/>
      </w:r>
    </w:p>
  </w:footnote>
  <w:footnote w:type="continuationNotice" w:id="1">
    <w:p w14:paraId="7FF3DF72" w14:textId="77777777" w:rsidR="009500BA" w:rsidRDefault="009500BA">
      <w:pPr>
        <w:spacing w:after="0" w:line="240" w:lineRule="auto"/>
      </w:pPr>
    </w:p>
  </w:footnote>
  <w:footnote w:id="2">
    <w:p w14:paraId="0614297E" w14:textId="77777777" w:rsidR="00F51DE8" w:rsidRPr="00277C3D" w:rsidRDefault="00F51DE8" w:rsidP="00F51DE8">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الاستبصار،ج1،ص6،ح1 و 2 و 3 ـ وسائل الشيعة،ج1،ص158، الباب 9 من أبواب الماء المطلق،ح1 و 2.</w:t>
      </w:r>
    </w:p>
  </w:footnote>
  <w:footnote w:id="3">
    <w:p w14:paraId="4E88815E" w14:textId="77777777" w:rsidR="00F51DE8" w:rsidRPr="00277C3D" w:rsidRDefault="00F51DE8" w:rsidP="00F51DE8">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الحاشية علی المدار</w:t>
      </w:r>
      <w:r>
        <w:rPr>
          <w:rFonts w:asciiTheme="minorHAnsi" w:hAnsiTheme="minorHAnsi" w:cs="Abz-2 (Badr)" w:hint="cs"/>
          <w:rtl/>
        </w:rPr>
        <w:t>ك</w:t>
      </w:r>
      <w:r>
        <w:rPr>
          <w:rFonts w:asciiTheme="minorHAnsi" w:hAnsiTheme="minorHAnsi" w:cs="Abz-2 (Badr)" w:hint="cs"/>
          <w:rtl/>
          <w:lang w:bidi="fa-IR"/>
        </w:rPr>
        <w:t xml:space="preserve"> للوحيد البهبهاني</w:t>
      </w:r>
      <w:r>
        <w:rPr>
          <w:rFonts w:cs="Abz-2 (Badr)" w:hint="cs"/>
          <w:rtl/>
          <w:lang w:bidi="fa-IR"/>
        </w:rPr>
        <w:t>،ج1،ص48 و 49.</w:t>
      </w:r>
    </w:p>
  </w:footnote>
  <w:footnote w:id="4">
    <w:p w14:paraId="65D7CEA2" w14:textId="77777777" w:rsidR="00F51DE8" w:rsidRPr="00277C3D" w:rsidRDefault="00F51DE8" w:rsidP="00F51DE8">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ascii="Cambria" w:hAnsi="Cambria" w:cs="Abz-2 (Badr)" w:hint="cs"/>
          <w:rtl/>
          <w:lang w:bidi="fa-IR"/>
        </w:rPr>
        <w:t>هداية المسترشدين</w:t>
      </w:r>
      <w:r>
        <w:rPr>
          <w:rFonts w:cs="Abz-2 (Badr)" w:hint="cs"/>
          <w:rtl/>
          <w:lang w:bidi="fa-IR"/>
        </w:rPr>
        <w:t>،ج2،ص460 و 461.</w:t>
      </w:r>
    </w:p>
  </w:footnote>
  <w:footnote w:id="5">
    <w:p w14:paraId="231F14BD" w14:textId="77777777" w:rsidR="00F51DE8" w:rsidRPr="00277C3D" w:rsidRDefault="00F51DE8" w:rsidP="00F51DE8">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الاستبصار،ج1،ص26.</w:t>
      </w:r>
    </w:p>
  </w:footnote>
  <w:footnote w:id="6">
    <w:p w14:paraId="7A6B621C" w14:textId="77777777" w:rsidR="00F51DE8" w:rsidRPr="00277C3D" w:rsidRDefault="00F51DE8" w:rsidP="00F51DE8">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الاستبصار،ج1،ص25،ح64 ـ وسائل الشيعة،ج1،ص230 و 231، الباب 4 من أبواب الأسآر،ح2 و 4.</w:t>
      </w:r>
    </w:p>
  </w:footnote>
  <w:footnote w:id="7">
    <w:p w14:paraId="049FC902" w14:textId="77777777" w:rsidR="00F51DE8" w:rsidRPr="00277C3D" w:rsidRDefault="00F51DE8" w:rsidP="00F51DE8">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استقصاء الاعتبار،ج1،ص203 و 204.</w:t>
      </w:r>
    </w:p>
  </w:footnote>
  <w:footnote w:id="8">
    <w:p w14:paraId="00EEF685" w14:textId="77777777" w:rsidR="00F51DE8" w:rsidRPr="00277C3D" w:rsidRDefault="00F51DE8" w:rsidP="00F51DE8">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مطارح الأنظار،ج2،ص43 - 45.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A2F6A" w14:textId="77777777" w:rsidR="00557A8B" w:rsidRDefault="00557A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84896" w14:textId="119FF043" w:rsidR="00557A8B" w:rsidRDefault="00557A8B">
    <w:pPr>
      <w:pStyle w:val="Header"/>
    </w:pPr>
    <w:r>
      <w:rPr>
        <w:noProof/>
      </w:rPr>
      <mc:AlternateContent>
        <mc:Choice Requires="wps">
          <w:drawing>
            <wp:anchor distT="45720" distB="45720" distL="114300" distR="114300" simplePos="0" relativeHeight="251661312" behindDoc="0" locked="0" layoutInCell="1" allowOverlap="1" wp14:anchorId="3FD0E2BA" wp14:editId="3535464C">
              <wp:simplePos x="0" y="0"/>
              <wp:positionH relativeFrom="column">
                <wp:posOffset>2299335</wp:posOffset>
              </wp:positionH>
              <wp:positionV relativeFrom="paragraph">
                <wp:posOffset>342900</wp:posOffset>
              </wp:positionV>
              <wp:extent cx="3971925" cy="1781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781175"/>
                      </a:xfrm>
                      <a:prstGeom prst="rect">
                        <a:avLst/>
                      </a:prstGeom>
                      <a:solidFill>
                        <a:srgbClr val="FFFFFF"/>
                      </a:solidFill>
                      <a:ln w="9525">
                        <a:noFill/>
                        <a:miter lim="800000"/>
                        <a:headEnd/>
                        <a:tailEnd/>
                      </a:ln>
                    </wps:spPr>
                    <wps:txbx>
                      <w:txbxContent>
                        <w:p w14:paraId="0B149E94" w14:textId="4E3F525F" w:rsidR="00557A8B" w:rsidRDefault="00557A8B" w:rsidP="00557A8B">
                          <w:pPr>
                            <w:bidi/>
                            <w:rPr>
                              <w:rFonts w:cs="B Mehr"/>
                            </w:rPr>
                          </w:pPr>
                          <w:r>
                            <w:rPr>
                              <w:rFonts w:cs="B Mehr" w:hint="cs"/>
                              <w:rtl/>
                            </w:rPr>
                            <w:t>تقریر درس خارج اصول،  استاد حاج سید علی موسوی اردبیلی</w:t>
                          </w:r>
                          <w:r>
                            <w:rPr>
                              <w:rFonts w:cs="B Mehr" w:hint="cs"/>
                            </w:rPr>
                            <w:t xml:space="preserve"> </w:t>
                          </w:r>
                        </w:p>
                        <w:p w14:paraId="31145A59" w14:textId="77777777" w:rsidR="00557A8B" w:rsidRDefault="00557A8B" w:rsidP="00557A8B">
                          <w:pPr>
                            <w:bidi/>
                            <w:rPr>
                              <w:rFonts w:cs="B Mehr"/>
                            </w:rPr>
                          </w:pPr>
                          <w:r>
                            <w:rPr>
                              <w:rFonts w:cs="B Mehr" w:hint="cs"/>
                              <w:rtl/>
                            </w:rPr>
                            <w:t xml:space="preserve"> مبحث:    مفاهیم</w:t>
                          </w:r>
                        </w:p>
                        <w:p w14:paraId="74DAE637" w14:textId="5A57146A" w:rsidR="00557A8B" w:rsidRDefault="00557A8B" w:rsidP="00557A8B">
                          <w:pPr>
                            <w:bidi/>
                          </w:pPr>
                          <w:r>
                            <w:rPr>
                              <w:rFonts w:cs="B Mehr" w:hint="cs"/>
                              <w:rtl/>
                            </w:rPr>
                            <w:t xml:space="preserve">تاریخ :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چهارشنبه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01</w:t>
                          </w:r>
                          <w:r>
                            <w:rPr>
                              <w:rFonts w:cs="B Mehr" w:hint="cs"/>
                              <w:rtl/>
                              <w:lang w:bidi="fa-IR"/>
                            </w:rPr>
                            <w:t xml:space="preserve">   </w:t>
                          </w:r>
                          <w:r>
                            <w:rPr>
                              <w:rFonts w:cs="B Mehr" w:hint="cs"/>
                              <w:lang w:bidi="fa-IR"/>
                            </w:rPr>
                            <w:t xml:space="preserve"> </w:t>
                          </w:r>
                          <w:r>
                            <w:rPr>
                              <w:rFonts w:cs="B Mehr" w:hint="cs"/>
                              <w:rtl/>
                              <w:lang w:bidi="fa-IR"/>
                            </w:rPr>
                            <w:t>اسفند</w:t>
                          </w:r>
                          <w:r>
                            <w:rPr>
                              <w:rFonts w:cs="B Mehr" w:hint="cs"/>
                              <w:rtl/>
                              <w:lang w:bidi="fa-IR"/>
                            </w:rPr>
                            <w:t xml:space="preserve"> </w:t>
                          </w:r>
                          <w:r>
                            <w:rPr>
                              <w:rFonts w:cs="B Mehr" w:hint="cs"/>
                              <w:rtl/>
                            </w:rPr>
                            <w:t xml:space="preserve">  ماه - 1403ه.ش</w:t>
                          </w:r>
                        </w:p>
                        <w:p w14:paraId="0CBEBCAD" w14:textId="77777777" w:rsidR="00557A8B" w:rsidRDefault="00557A8B" w:rsidP="00557A8B"/>
                        <w:p w14:paraId="0C58F385" w14:textId="77777777" w:rsidR="00557A8B" w:rsidRDefault="00557A8B" w:rsidP="00557A8B"/>
                        <w:p w14:paraId="4B82F169" w14:textId="77777777" w:rsidR="00557A8B" w:rsidRDefault="00557A8B" w:rsidP="00557A8B"/>
                        <w:p w14:paraId="7974168B" w14:textId="77777777" w:rsidR="00557A8B" w:rsidRDefault="00557A8B" w:rsidP="00557A8B"/>
                        <w:p w14:paraId="7591C4AF" w14:textId="77777777" w:rsidR="00557A8B" w:rsidRDefault="00557A8B" w:rsidP="00557A8B"/>
                        <w:p w14:paraId="743366E1" w14:textId="77777777" w:rsidR="00557A8B" w:rsidRDefault="00557A8B" w:rsidP="00557A8B"/>
                        <w:p w14:paraId="72FEC8EF" w14:textId="77777777" w:rsidR="00557A8B" w:rsidRDefault="00557A8B" w:rsidP="00557A8B"/>
                        <w:p w14:paraId="336F7B20" w14:textId="77777777" w:rsidR="00557A8B" w:rsidRDefault="00557A8B" w:rsidP="00557A8B"/>
                        <w:p w14:paraId="56D34FAB" w14:textId="77777777" w:rsidR="00557A8B" w:rsidRDefault="00557A8B" w:rsidP="00557A8B"/>
                        <w:p w14:paraId="03A4332F" w14:textId="77777777" w:rsidR="00557A8B" w:rsidRDefault="00557A8B" w:rsidP="00557A8B"/>
                        <w:p w14:paraId="4D4C404E" w14:textId="77777777" w:rsidR="00557A8B" w:rsidRDefault="00557A8B" w:rsidP="00557A8B"/>
                        <w:p w14:paraId="014BCCF4" w14:textId="77777777" w:rsidR="00557A8B" w:rsidRDefault="00557A8B" w:rsidP="00557A8B"/>
                        <w:p w14:paraId="54024D3C" w14:textId="77777777" w:rsidR="00557A8B" w:rsidRDefault="00557A8B" w:rsidP="00557A8B"/>
                        <w:p w14:paraId="7759D129" w14:textId="77777777" w:rsidR="00557A8B" w:rsidRDefault="00557A8B" w:rsidP="00557A8B"/>
                        <w:p w14:paraId="4BB9F972" w14:textId="77777777" w:rsidR="00557A8B" w:rsidRDefault="00557A8B" w:rsidP="00557A8B"/>
                        <w:p w14:paraId="38A36574" w14:textId="77777777" w:rsidR="00557A8B" w:rsidRDefault="00557A8B" w:rsidP="00557A8B"/>
                        <w:p w14:paraId="6F77E137" w14:textId="77777777" w:rsidR="00557A8B" w:rsidRDefault="00557A8B" w:rsidP="00557A8B"/>
                        <w:p w14:paraId="6507DF28" w14:textId="77777777" w:rsidR="00557A8B" w:rsidRDefault="00557A8B" w:rsidP="00557A8B"/>
                        <w:p w14:paraId="7A08FC30" w14:textId="77777777" w:rsidR="00557A8B" w:rsidRDefault="00557A8B" w:rsidP="00557A8B"/>
                        <w:p w14:paraId="45BFA48A" w14:textId="77777777" w:rsidR="00557A8B" w:rsidRDefault="00557A8B" w:rsidP="00557A8B"/>
                        <w:p w14:paraId="64181992" w14:textId="77777777" w:rsidR="00557A8B" w:rsidRDefault="00557A8B" w:rsidP="00557A8B"/>
                        <w:p w14:paraId="0B99F545" w14:textId="77777777" w:rsidR="00557A8B" w:rsidRDefault="00557A8B" w:rsidP="00557A8B"/>
                        <w:p w14:paraId="2C631BE1" w14:textId="77777777" w:rsidR="00557A8B" w:rsidRDefault="00557A8B" w:rsidP="00557A8B"/>
                        <w:p w14:paraId="713148F9" w14:textId="77777777" w:rsidR="00557A8B" w:rsidRDefault="00557A8B" w:rsidP="00557A8B"/>
                        <w:p w14:paraId="336D2F8E" w14:textId="0AB148B7" w:rsidR="00557A8B" w:rsidRDefault="00557A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0E2BA" id="_x0000_t202" coordsize="21600,21600" o:spt="202" path="m,l,21600r21600,l21600,xe">
              <v:stroke joinstyle="miter"/>
              <v:path gradientshapeok="t" o:connecttype="rect"/>
            </v:shapetype>
            <v:shape id="Text Box 2" o:spid="_x0000_s1026" type="#_x0000_t202" style="position:absolute;margin-left:181.05pt;margin-top:27pt;width:312.75pt;height:14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" stroked="f">
              <v:textbox>
                <w:txbxContent>
                  <w:p w14:paraId="0B149E94" w14:textId="4E3F525F" w:rsidR="00557A8B" w:rsidRDefault="00557A8B" w:rsidP="00557A8B">
                    <w:pPr>
                      <w:bidi/>
                      <w:rPr>
                        <w:rFonts w:cs="B Mehr"/>
                      </w:rPr>
                    </w:pPr>
                    <w:r>
                      <w:rPr>
                        <w:rFonts w:cs="B Mehr" w:hint="cs"/>
                        <w:rtl/>
                      </w:rPr>
                      <w:t>تقریر درس خارج اصول،  استاد حاج سید علی موسوی اردبیلی</w:t>
                    </w:r>
                    <w:r>
                      <w:rPr>
                        <w:rFonts w:cs="B Mehr" w:hint="cs"/>
                      </w:rPr>
                      <w:t xml:space="preserve"> </w:t>
                    </w:r>
                  </w:p>
                  <w:p w14:paraId="31145A59" w14:textId="77777777" w:rsidR="00557A8B" w:rsidRDefault="00557A8B" w:rsidP="00557A8B">
                    <w:pPr>
                      <w:bidi/>
                      <w:rPr>
                        <w:rFonts w:cs="B Mehr"/>
                      </w:rPr>
                    </w:pPr>
                    <w:r>
                      <w:rPr>
                        <w:rFonts w:cs="B Mehr" w:hint="cs"/>
                        <w:rtl/>
                      </w:rPr>
                      <w:t xml:space="preserve"> مبحث:    مفاهیم</w:t>
                    </w:r>
                  </w:p>
                  <w:p w14:paraId="74DAE637" w14:textId="5A57146A" w:rsidR="00557A8B" w:rsidRDefault="00557A8B" w:rsidP="00557A8B">
                    <w:pPr>
                      <w:bidi/>
                    </w:pPr>
                    <w:r>
                      <w:rPr>
                        <w:rFonts w:cs="B Mehr" w:hint="cs"/>
                        <w:rtl/>
                      </w:rPr>
                      <w:t xml:space="preserve">تاریخ :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چهارشنبه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01</w:t>
                    </w:r>
                    <w:r>
                      <w:rPr>
                        <w:rFonts w:cs="B Mehr" w:hint="cs"/>
                        <w:rtl/>
                        <w:lang w:bidi="fa-IR"/>
                      </w:rPr>
                      <w:t xml:space="preserve">   </w:t>
                    </w:r>
                    <w:r>
                      <w:rPr>
                        <w:rFonts w:cs="B Mehr" w:hint="cs"/>
                        <w:lang w:bidi="fa-IR"/>
                      </w:rPr>
                      <w:t xml:space="preserve"> </w:t>
                    </w:r>
                    <w:r>
                      <w:rPr>
                        <w:rFonts w:cs="B Mehr" w:hint="cs"/>
                        <w:rtl/>
                        <w:lang w:bidi="fa-IR"/>
                      </w:rPr>
                      <w:t>اسفند</w:t>
                    </w:r>
                    <w:r>
                      <w:rPr>
                        <w:rFonts w:cs="B Mehr" w:hint="cs"/>
                        <w:rtl/>
                        <w:lang w:bidi="fa-IR"/>
                      </w:rPr>
                      <w:t xml:space="preserve"> </w:t>
                    </w:r>
                    <w:r>
                      <w:rPr>
                        <w:rFonts w:cs="B Mehr" w:hint="cs"/>
                        <w:rtl/>
                      </w:rPr>
                      <w:t xml:space="preserve">  ماه - 1403ه.ش</w:t>
                    </w:r>
                  </w:p>
                  <w:p w14:paraId="0CBEBCAD" w14:textId="77777777" w:rsidR="00557A8B" w:rsidRDefault="00557A8B" w:rsidP="00557A8B"/>
                  <w:p w14:paraId="0C58F385" w14:textId="77777777" w:rsidR="00557A8B" w:rsidRDefault="00557A8B" w:rsidP="00557A8B"/>
                  <w:p w14:paraId="4B82F169" w14:textId="77777777" w:rsidR="00557A8B" w:rsidRDefault="00557A8B" w:rsidP="00557A8B"/>
                  <w:p w14:paraId="7974168B" w14:textId="77777777" w:rsidR="00557A8B" w:rsidRDefault="00557A8B" w:rsidP="00557A8B"/>
                  <w:p w14:paraId="7591C4AF" w14:textId="77777777" w:rsidR="00557A8B" w:rsidRDefault="00557A8B" w:rsidP="00557A8B"/>
                  <w:p w14:paraId="743366E1" w14:textId="77777777" w:rsidR="00557A8B" w:rsidRDefault="00557A8B" w:rsidP="00557A8B"/>
                  <w:p w14:paraId="72FEC8EF" w14:textId="77777777" w:rsidR="00557A8B" w:rsidRDefault="00557A8B" w:rsidP="00557A8B"/>
                  <w:p w14:paraId="336F7B20" w14:textId="77777777" w:rsidR="00557A8B" w:rsidRDefault="00557A8B" w:rsidP="00557A8B"/>
                  <w:p w14:paraId="56D34FAB" w14:textId="77777777" w:rsidR="00557A8B" w:rsidRDefault="00557A8B" w:rsidP="00557A8B"/>
                  <w:p w14:paraId="03A4332F" w14:textId="77777777" w:rsidR="00557A8B" w:rsidRDefault="00557A8B" w:rsidP="00557A8B"/>
                  <w:p w14:paraId="4D4C404E" w14:textId="77777777" w:rsidR="00557A8B" w:rsidRDefault="00557A8B" w:rsidP="00557A8B"/>
                  <w:p w14:paraId="014BCCF4" w14:textId="77777777" w:rsidR="00557A8B" w:rsidRDefault="00557A8B" w:rsidP="00557A8B"/>
                  <w:p w14:paraId="54024D3C" w14:textId="77777777" w:rsidR="00557A8B" w:rsidRDefault="00557A8B" w:rsidP="00557A8B"/>
                  <w:p w14:paraId="7759D129" w14:textId="77777777" w:rsidR="00557A8B" w:rsidRDefault="00557A8B" w:rsidP="00557A8B"/>
                  <w:p w14:paraId="4BB9F972" w14:textId="77777777" w:rsidR="00557A8B" w:rsidRDefault="00557A8B" w:rsidP="00557A8B"/>
                  <w:p w14:paraId="38A36574" w14:textId="77777777" w:rsidR="00557A8B" w:rsidRDefault="00557A8B" w:rsidP="00557A8B"/>
                  <w:p w14:paraId="6F77E137" w14:textId="77777777" w:rsidR="00557A8B" w:rsidRDefault="00557A8B" w:rsidP="00557A8B"/>
                  <w:p w14:paraId="6507DF28" w14:textId="77777777" w:rsidR="00557A8B" w:rsidRDefault="00557A8B" w:rsidP="00557A8B"/>
                  <w:p w14:paraId="7A08FC30" w14:textId="77777777" w:rsidR="00557A8B" w:rsidRDefault="00557A8B" w:rsidP="00557A8B"/>
                  <w:p w14:paraId="45BFA48A" w14:textId="77777777" w:rsidR="00557A8B" w:rsidRDefault="00557A8B" w:rsidP="00557A8B"/>
                  <w:p w14:paraId="64181992" w14:textId="77777777" w:rsidR="00557A8B" w:rsidRDefault="00557A8B" w:rsidP="00557A8B"/>
                  <w:p w14:paraId="0B99F545" w14:textId="77777777" w:rsidR="00557A8B" w:rsidRDefault="00557A8B" w:rsidP="00557A8B"/>
                  <w:p w14:paraId="2C631BE1" w14:textId="77777777" w:rsidR="00557A8B" w:rsidRDefault="00557A8B" w:rsidP="00557A8B"/>
                  <w:p w14:paraId="713148F9" w14:textId="77777777" w:rsidR="00557A8B" w:rsidRDefault="00557A8B" w:rsidP="00557A8B"/>
                  <w:p w14:paraId="336D2F8E" w14:textId="0AB148B7" w:rsidR="00557A8B" w:rsidRDefault="00557A8B"/>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70A4D20B" wp14:editId="7E1AE9E7">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6258E" w14:textId="77777777" w:rsidR="00557A8B" w:rsidRDefault="00557A8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4458"/>
    <w:rsid w:val="000A48CB"/>
    <w:rsid w:val="000A7CD7"/>
    <w:rsid w:val="000B089D"/>
    <w:rsid w:val="000B0FE5"/>
    <w:rsid w:val="000B21AF"/>
    <w:rsid w:val="000B3B20"/>
    <w:rsid w:val="000B45F3"/>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4B6"/>
    <w:rsid w:val="0015569E"/>
    <w:rsid w:val="001556F1"/>
    <w:rsid w:val="00157BB0"/>
    <w:rsid w:val="0016176E"/>
    <w:rsid w:val="0016185C"/>
    <w:rsid w:val="0016195C"/>
    <w:rsid w:val="00161E7A"/>
    <w:rsid w:val="00161FF7"/>
    <w:rsid w:val="00164F38"/>
    <w:rsid w:val="0016580C"/>
    <w:rsid w:val="00166D53"/>
    <w:rsid w:val="00170B2C"/>
    <w:rsid w:val="001712CF"/>
    <w:rsid w:val="00171C29"/>
    <w:rsid w:val="001724FF"/>
    <w:rsid w:val="0017407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538"/>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2A07"/>
    <w:rsid w:val="001E471E"/>
    <w:rsid w:val="001E5645"/>
    <w:rsid w:val="001E6B79"/>
    <w:rsid w:val="001E6C64"/>
    <w:rsid w:val="001E70EC"/>
    <w:rsid w:val="001E72F2"/>
    <w:rsid w:val="001E7404"/>
    <w:rsid w:val="001F12F0"/>
    <w:rsid w:val="001F1B86"/>
    <w:rsid w:val="001F1D8C"/>
    <w:rsid w:val="001F292B"/>
    <w:rsid w:val="001F3580"/>
    <w:rsid w:val="001F3879"/>
    <w:rsid w:val="001F40F2"/>
    <w:rsid w:val="001F43C1"/>
    <w:rsid w:val="001F4576"/>
    <w:rsid w:val="001F5B97"/>
    <w:rsid w:val="001F6B82"/>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47DD"/>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968"/>
    <w:rsid w:val="002F6A19"/>
    <w:rsid w:val="002F7E25"/>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1EED"/>
    <w:rsid w:val="00442199"/>
    <w:rsid w:val="0044303D"/>
    <w:rsid w:val="004435C8"/>
    <w:rsid w:val="0044394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1D5B"/>
    <w:rsid w:val="004B20CA"/>
    <w:rsid w:val="004B2E67"/>
    <w:rsid w:val="004B3C1F"/>
    <w:rsid w:val="004B5396"/>
    <w:rsid w:val="004B5FA4"/>
    <w:rsid w:val="004B626D"/>
    <w:rsid w:val="004C15B1"/>
    <w:rsid w:val="004C3ED6"/>
    <w:rsid w:val="004C5E0C"/>
    <w:rsid w:val="004C69B2"/>
    <w:rsid w:val="004C75E6"/>
    <w:rsid w:val="004D07D0"/>
    <w:rsid w:val="004D1F23"/>
    <w:rsid w:val="004D2107"/>
    <w:rsid w:val="004D4221"/>
    <w:rsid w:val="004D5471"/>
    <w:rsid w:val="004D708B"/>
    <w:rsid w:val="004D72B0"/>
    <w:rsid w:val="004D7CED"/>
    <w:rsid w:val="004D7DC2"/>
    <w:rsid w:val="004E02CB"/>
    <w:rsid w:val="004E105A"/>
    <w:rsid w:val="004E1EA0"/>
    <w:rsid w:val="004E2639"/>
    <w:rsid w:val="004E44E4"/>
    <w:rsid w:val="004E45F8"/>
    <w:rsid w:val="004E54E2"/>
    <w:rsid w:val="004E5A1C"/>
    <w:rsid w:val="004E63E6"/>
    <w:rsid w:val="004E686F"/>
    <w:rsid w:val="004E6B0F"/>
    <w:rsid w:val="004E78A0"/>
    <w:rsid w:val="004E7D89"/>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57A8B"/>
    <w:rsid w:val="00561A9E"/>
    <w:rsid w:val="00562309"/>
    <w:rsid w:val="005624E2"/>
    <w:rsid w:val="00563C96"/>
    <w:rsid w:val="0056417C"/>
    <w:rsid w:val="0056582C"/>
    <w:rsid w:val="00567E87"/>
    <w:rsid w:val="005708D5"/>
    <w:rsid w:val="00572BBD"/>
    <w:rsid w:val="00573336"/>
    <w:rsid w:val="00574B3D"/>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AA4"/>
    <w:rsid w:val="005E4AAD"/>
    <w:rsid w:val="005E507E"/>
    <w:rsid w:val="005E51FE"/>
    <w:rsid w:val="005E65AE"/>
    <w:rsid w:val="005F1144"/>
    <w:rsid w:val="005F181E"/>
    <w:rsid w:val="005F2800"/>
    <w:rsid w:val="005F2F9B"/>
    <w:rsid w:val="005F4E42"/>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4D"/>
    <w:rsid w:val="00623BDC"/>
    <w:rsid w:val="006253E7"/>
    <w:rsid w:val="006269B5"/>
    <w:rsid w:val="00626A6F"/>
    <w:rsid w:val="0063119B"/>
    <w:rsid w:val="00632A9A"/>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439D"/>
    <w:rsid w:val="007C4585"/>
    <w:rsid w:val="007C7B38"/>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724E"/>
    <w:rsid w:val="009273DF"/>
    <w:rsid w:val="0092770E"/>
    <w:rsid w:val="00927E11"/>
    <w:rsid w:val="00930C46"/>
    <w:rsid w:val="00931CA1"/>
    <w:rsid w:val="009326ED"/>
    <w:rsid w:val="009332F5"/>
    <w:rsid w:val="00934C50"/>
    <w:rsid w:val="0093521C"/>
    <w:rsid w:val="009353A8"/>
    <w:rsid w:val="009410BE"/>
    <w:rsid w:val="009415B0"/>
    <w:rsid w:val="009421FA"/>
    <w:rsid w:val="009423A3"/>
    <w:rsid w:val="009427F3"/>
    <w:rsid w:val="00944897"/>
    <w:rsid w:val="0094504B"/>
    <w:rsid w:val="009464C5"/>
    <w:rsid w:val="00946737"/>
    <w:rsid w:val="00947026"/>
    <w:rsid w:val="009500BA"/>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D49"/>
    <w:rsid w:val="00A7048A"/>
    <w:rsid w:val="00A7456B"/>
    <w:rsid w:val="00A7460F"/>
    <w:rsid w:val="00A74E28"/>
    <w:rsid w:val="00A7579E"/>
    <w:rsid w:val="00A75A0A"/>
    <w:rsid w:val="00A7702C"/>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3E2"/>
    <w:rsid w:val="00AE2455"/>
    <w:rsid w:val="00AE39AE"/>
    <w:rsid w:val="00AE3B55"/>
    <w:rsid w:val="00AE40AE"/>
    <w:rsid w:val="00AE4939"/>
    <w:rsid w:val="00AF1201"/>
    <w:rsid w:val="00AF1402"/>
    <w:rsid w:val="00AF1947"/>
    <w:rsid w:val="00AF3911"/>
    <w:rsid w:val="00AF3C8D"/>
    <w:rsid w:val="00AF3EFE"/>
    <w:rsid w:val="00AF4D7A"/>
    <w:rsid w:val="00AF61CA"/>
    <w:rsid w:val="00AF67DE"/>
    <w:rsid w:val="00AF7D12"/>
    <w:rsid w:val="00B016A2"/>
    <w:rsid w:val="00B01790"/>
    <w:rsid w:val="00B01CDA"/>
    <w:rsid w:val="00B0264A"/>
    <w:rsid w:val="00B03295"/>
    <w:rsid w:val="00B04DC2"/>
    <w:rsid w:val="00B04DFB"/>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57BC"/>
    <w:rsid w:val="00B26479"/>
    <w:rsid w:val="00B311D1"/>
    <w:rsid w:val="00B32468"/>
    <w:rsid w:val="00B337E4"/>
    <w:rsid w:val="00B33930"/>
    <w:rsid w:val="00B33CD5"/>
    <w:rsid w:val="00B3401A"/>
    <w:rsid w:val="00B340EF"/>
    <w:rsid w:val="00B34E54"/>
    <w:rsid w:val="00B35B2A"/>
    <w:rsid w:val="00B36981"/>
    <w:rsid w:val="00B36EF7"/>
    <w:rsid w:val="00B37DA3"/>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D00CF5"/>
    <w:rsid w:val="00D014D5"/>
    <w:rsid w:val="00D0254E"/>
    <w:rsid w:val="00D03319"/>
    <w:rsid w:val="00D03DD1"/>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3B1A"/>
    <w:rsid w:val="00D3581F"/>
    <w:rsid w:val="00D35BF7"/>
    <w:rsid w:val="00D36A6F"/>
    <w:rsid w:val="00D36E44"/>
    <w:rsid w:val="00D37116"/>
    <w:rsid w:val="00D40A33"/>
    <w:rsid w:val="00D4157B"/>
    <w:rsid w:val="00D42A43"/>
    <w:rsid w:val="00D4330F"/>
    <w:rsid w:val="00D43782"/>
    <w:rsid w:val="00D45030"/>
    <w:rsid w:val="00D45E3D"/>
    <w:rsid w:val="00D46586"/>
    <w:rsid w:val="00D46E44"/>
    <w:rsid w:val="00D50642"/>
    <w:rsid w:val="00D50657"/>
    <w:rsid w:val="00D53171"/>
    <w:rsid w:val="00D532E6"/>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46A9"/>
    <w:rsid w:val="00D95B6A"/>
    <w:rsid w:val="00D961EF"/>
    <w:rsid w:val="00D9715F"/>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5D9C"/>
    <w:rsid w:val="00E4673A"/>
    <w:rsid w:val="00E46BEC"/>
    <w:rsid w:val="00E52D7D"/>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8C8"/>
    <w:rsid w:val="00F659F4"/>
    <w:rsid w:val="00F700E6"/>
    <w:rsid w:val="00F70E24"/>
    <w:rsid w:val="00F727B6"/>
    <w:rsid w:val="00F7477D"/>
    <w:rsid w:val="00F74F40"/>
    <w:rsid w:val="00F75F05"/>
    <w:rsid w:val="00F76787"/>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3991</TotalTime>
  <Pages>1</Pages>
  <Words>540</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1101</cp:revision>
  <cp:lastPrinted>2025-02-15T09:18:00Z</cp:lastPrinted>
  <dcterms:created xsi:type="dcterms:W3CDTF">2022-10-16T08:36:00Z</dcterms:created>
  <dcterms:modified xsi:type="dcterms:W3CDTF">2025-02-19T08:09:00Z</dcterms:modified>
</cp:coreProperties>
</file>