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E33FD7E"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23C4F">
        <w:rPr>
          <w:rFonts w:cs="B Mitra" w:hint="cs"/>
          <w:b/>
          <w:bCs/>
          <w:sz w:val="32"/>
          <w:szCs w:val="32"/>
          <w:rtl/>
          <w:lang w:bidi="fa-IR"/>
        </w:rPr>
        <w:t>9</w:t>
      </w:r>
      <w:r w:rsidR="00BB067C">
        <w:rPr>
          <w:rFonts w:cs="B Mitra" w:hint="cs"/>
          <w:b/>
          <w:bCs/>
          <w:sz w:val="32"/>
          <w:szCs w:val="32"/>
          <w:rtl/>
          <w:lang w:bidi="fa-IR"/>
        </w:rPr>
        <w:t>7</w:t>
      </w:r>
    </w:p>
    <w:bookmarkEnd w:id="0"/>
    <w:p w14:paraId="59856A65" w14:textId="77777777" w:rsidR="006331B1" w:rsidRDefault="006331B1" w:rsidP="00F727B6">
      <w:pPr>
        <w:widowControl w:val="0"/>
        <w:bidi/>
        <w:spacing w:before="240" w:line="259" w:lineRule="auto"/>
        <w:ind w:firstLine="289"/>
        <w:jc w:val="both"/>
        <w:rPr>
          <w:rFonts w:cs="2  Mitra"/>
          <w:sz w:val="28"/>
          <w:szCs w:val="28"/>
          <w:rtl/>
          <w:lang w:bidi="fa-IR"/>
        </w:rPr>
      </w:pPr>
    </w:p>
    <w:p w14:paraId="5C6BAEB4" w14:textId="77777777" w:rsidR="00BB067C" w:rsidRPr="00673B37" w:rsidRDefault="00BB067C" w:rsidP="00BB067C">
      <w:pPr>
        <w:widowControl w:val="0"/>
        <w:bidi/>
        <w:spacing w:before="240" w:line="245" w:lineRule="auto"/>
        <w:ind w:firstLine="289"/>
        <w:jc w:val="both"/>
        <w:rPr>
          <w:rFonts w:cs="2  Mitra"/>
          <w:sz w:val="28"/>
          <w:szCs w:val="28"/>
          <w:lang w:bidi="fa-IR"/>
        </w:rPr>
      </w:pPr>
      <w:r>
        <w:rPr>
          <w:rFonts w:cs="2  Mitra" w:hint="cs"/>
          <w:sz w:val="28"/>
          <w:szCs w:val="28"/>
          <w:rtl/>
          <w:lang w:bidi="fa-IR"/>
        </w:rPr>
        <w:t>همان گونه که در ابتدای بحث گذشت، مرحوم ابن ادريس قائل به تفصيل در مسأله تداخل اسباب شده است. ايشان</w:t>
      </w:r>
      <w:r w:rsidRPr="00D978BF">
        <w:rPr>
          <w:rFonts w:cs="2  Mitra" w:hint="cs"/>
          <w:sz w:val="28"/>
          <w:szCs w:val="28"/>
          <w:rtl/>
          <w:lang w:bidi="fa-IR"/>
        </w:rPr>
        <w:t xml:space="preserve"> </w:t>
      </w:r>
      <w:r>
        <w:rPr>
          <w:rFonts w:cs="2  Mitra" w:hint="cs"/>
          <w:sz w:val="28"/>
          <w:szCs w:val="28"/>
          <w:rtl/>
          <w:lang w:bidi="fa-IR"/>
        </w:rPr>
        <w:t>در بحث موجبات سجده سهو در نماز می‎فرمايد: «</w:t>
      </w:r>
      <w:r w:rsidRPr="00936D67">
        <w:rPr>
          <w:rFonts w:cs="Abz-2 (Badr)"/>
          <w:sz w:val="28"/>
          <w:szCs w:val="28"/>
          <w:rtl/>
        </w:rPr>
        <w:t>إن سها المصل</w:t>
      </w:r>
      <w:r>
        <w:rPr>
          <w:rFonts w:cs="Abz-2 (Badr)" w:hint="cs"/>
          <w:sz w:val="28"/>
          <w:szCs w:val="28"/>
          <w:rtl/>
        </w:rPr>
        <w:t>ّ</w:t>
      </w:r>
      <w:r w:rsidRPr="00936D67">
        <w:rPr>
          <w:rFonts w:cs="Abz-2 (Badr)"/>
          <w:sz w:val="28"/>
          <w:szCs w:val="28"/>
          <w:rtl/>
        </w:rPr>
        <w:t>ي في صلاته بما يوجب سجدتي السهو مر</w:t>
      </w:r>
      <w:r>
        <w:rPr>
          <w:rFonts w:cs="Abz-2 (Badr)" w:hint="cs"/>
          <w:sz w:val="28"/>
          <w:szCs w:val="28"/>
          <w:rtl/>
        </w:rPr>
        <w:t>ّ</w:t>
      </w:r>
      <w:r w:rsidRPr="00936D67">
        <w:rPr>
          <w:rFonts w:cs="Abz-2 (Badr)"/>
          <w:sz w:val="28"/>
          <w:szCs w:val="28"/>
          <w:rtl/>
        </w:rPr>
        <w:t>ات كثيرة في صلاة واحدة، أيجب عليه بكلّ مرّة سجدتا السهو، أو سجدتا السهو عن الجميع؟</w:t>
      </w:r>
    </w:p>
    <w:p w14:paraId="2A1A2089" w14:textId="77777777" w:rsidR="00BB067C" w:rsidRPr="00936D67" w:rsidRDefault="00BB067C" w:rsidP="00BB067C">
      <w:pPr>
        <w:widowControl w:val="0"/>
        <w:bidi/>
        <w:spacing w:before="240" w:line="245" w:lineRule="auto"/>
        <w:ind w:firstLine="289"/>
        <w:jc w:val="both"/>
        <w:rPr>
          <w:rFonts w:cs="Abz-2 (Badr)"/>
          <w:sz w:val="28"/>
          <w:szCs w:val="28"/>
          <w:lang w:bidi="fa-IR"/>
        </w:rPr>
      </w:pPr>
      <w:r w:rsidRPr="00936D67">
        <w:rPr>
          <w:rFonts w:cs="Abz-2 (Badr)"/>
          <w:sz w:val="28"/>
          <w:szCs w:val="28"/>
          <w:rtl/>
        </w:rPr>
        <w:t>قلنا: إن كانت المر</w:t>
      </w:r>
      <w:r>
        <w:rPr>
          <w:rFonts w:cs="Abz-2 (Badr)" w:hint="cs"/>
          <w:sz w:val="28"/>
          <w:szCs w:val="28"/>
          <w:rtl/>
        </w:rPr>
        <w:t>ّ</w:t>
      </w:r>
      <w:r w:rsidRPr="00936D67">
        <w:rPr>
          <w:rFonts w:cs="Abz-2 (Badr)"/>
          <w:sz w:val="28"/>
          <w:szCs w:val="28"/>
          <w:rtl/>
        </w:rPr>
        <w:t>ات من جنس واحد، فمرّة واحدة يجب سجدتا السهو</w:t>
      </w:r>
      <w:r>
        <w:rPr>
          <w:rFonts w:cs="Abz-2 (Badr)" w:hint="cs"/>
          <w:sz w:val="28"/>
          <w:szCs w:val="28"/>
          <w:rtl/>
        </w:rPr>
        <w:t>؛</w:t>
      </w:r>
      <w:r w:rsidRPr="00936D67">
        <w:rPr>
          <w:rFonts w:cs="Abz-2 (Badr)"/>
          <w:sz w:val="28"/>
          <w:szCs w:val="28"/>
          <w:rtl/>
        </w:rPr>
        <w:t xml:space="preserve"> مثلا</w:t>
      </w:r>
      <w:r>
        <w:rPr>
          <w:rFonts w:cs="Abz-2 (Badr)" w:hint="cs"/>
          <w:sz w:val="28"/>
          <w:szCs w:val="28"/>
          <w:rtl/>
        </w:rPr>
        <w:t>ً</w:t>
      </w:r>
      <w:r w:rsidRPr="00936D67">
        <w:rPr>
          <w:rFonts w:cs="Abz-2 (Badr)"/>
          <w:sz w:val="28"/>
          <w:szCs w:val="28"/>
          <w:rtl/>
        </w:rPr>
        <w:t xml:space="preserve"> تكل</w:t>
      </w:r>
      <w:r>
        <w:rPr>
          <w:rFonts w:cs="Abz-2 (Badr)" w:hint="cs"/>
          <w:sz w:val="28"/>
          <w:szCs w:val="28"/>
          <w:rtl/>
        </w:rPr>
        <w:t>ّ</w:t>
      </w:r>
      <w:r w:rsidRPr="00936D67">
        <w:rPr>
          <w:rFonts w:cs="Abz-2 (Badr)"/>
          <w:sz w:val="28"/>
          <w:szCs w:val="28"/>
          <w:rtl/>
        </w:rPr>
        <w:t>م ساهيا</w:t>
      </w:r>
      <w:r>
        <w:rPr>
          <w:rFonts w:cs="Abz-2 (Badr)" w:hint="cs"/>
          <w:sz w:val="28"/>
          <w:szCs w:val="28"/>
          <w:rtl/>
        </w:rPr>
        <w:t>ً</w:t>
      </w:r>
      <w:r w:rsidRPr="00936D67">
        <w:rPr>
          <w:rFonts w:cs="Abz-2 (Badr)"/>
          <w:sz w:val="28"/>
          <w:szCs w:val="28"/>
          <w:rtl/>
        </w:rPr>
        <w:t xml:space="preserve"> في الركعة الأوّلة وكذلك في باقي الركعات، فإنّه لا يجب عليه تكرار السجدات، بل يجب عليه سجدتا السهو فحسب، لأنّه لا دليل عليه، وقولهم</w:t>
      </w:r>
      <w:r>
        <w:rPr>
          <w:rFonts w:cs="Abz-2 (Badr)" w:hint="cs"/>
          <w:sz w:val="28"/>
          <w:szCs w:val="28"/>
          <w:rtl/>
        </w:rPr>
        <w:t>(ع)</w:t>
      </w:r>
      <w:r>
        <w:rPr>
          <w:rFonts w:cs="Abz-2 (Badr)" w:hint="cs"/>
          <w:sz w:val="28"/>
          <w:szCs w:val="28"/>
          <w:rtl/>
          <w:lang w:bidi="fa-IR"/>
        </w:rPr>
        <w:t>: «</w:t>
      </w:r>
      <w:r w:rsidRPr="00936D67">
        <w:rPr>
          <w:rFonts w:cs="Abz-2 (Badr)"/>
          <w:sz w:val="28"/>
          <w:szCs w:val="28"/>
          <w:rtl/>
        </w:rPr>
        <w:t>من تكلّم في صلاته ساهيا</w:t>
      </w:r>
      <w:r>
        <w:rPr>
          <w:rFonts w:cs="Abz-2 (Badr)" w:hint="cs"/>
          <w:sz w:val="28"/>
          <w:szCs w:val="28"/>
          <w:rtl/>
        </w:rPr>
        <w:t>ً</w:t>
      </w:r>
      <w:r w:rsidRPr="00936D67">
        <w:rPr>
          <w:rFonts w:cs="Abz-2 (Badr)"/>
          <w:sz w:val="28"/>
          <w:szCs w:val="28"/>
          <w:rtl/>
        </w:rPr>
        <w:t xml:space="preserve"> يجب عليه سجدتا السهو</w:t>
      </w:r>
      <w:r>
        <w:rPr>
          <w:rFonts w:cs="Abz-2 (Badr)" w:hint="cs"/>
          <w:sz w:val="28"/>
          <w:szCs w:val="28"/>
          <w:rtl/>
        </w:rPr>
        <w:t>»</w:t>
      </w:r>
      <w:r w:rsidRPr="00936D67">
        <w:rPr>
          <w:rFonts w:cs="Abz-2 (Badr)"/>
          <w:sz w:val="28"/>
          <w:szCs w:val="28"/>
          <w:rtl/>
        </w:rPr>
        <w:t>، وما قالوا</w:t>
      </w:r>
      <w:r>
        <w:rPr>
          <w:rFonts w:cs="Abz-2 (Badr)" w:hint="cs"/>
          <w:sz w:val="28"/>
          <w:szCs w:val="28"/>
          <w:rtl/>
        </w:rPr>
        <w:t>:</w:t>
      </w:r>
      <w:r w:rsidRPr="00936D67">
        <w:rPr>
          <w:rFonts w:cs="Abz-2 (Badr)"/>
          <w:sz w:val="28"/>
          <w:szCs w:val="28"/>
          <w:rtl/>
        </w:rPr>
        <w:t xml:space="preserve"> دفعة واحدة أو دفعات</w:t>
      </w:r>
      <w:r>
        <w:rPr>
          <w:rFonts w:cs="Abz-2 (Badr)" w:hint="cs"/>
          <w:sz w:val="28"/>
          <w:szCs w:val="28"/>
          <w:rtl/>
        </w:rPr>
        <w:t>.</w:t>
      </w:r>
    </w:p>
    <w:p w14:paraId="475EE5E3" w14:textId="77777777" w:rsidR="00BB067C" w:rsidRDefault="00BB067C" w:rsidP="00BB067C">
      <w:pPr>
        <w:widowControl w:val="0"/>
        <w:bidi/>
        <w:spacing w:before="240" w:line="245" w:lineRule="auto"/>
        <w:ind w:firstLine="289"/>
        <w:jc w:val="both"/>
        <w:rPr>
          <w:rFonts w:cs="2  Mitra"/>
          <w:sz w:val="28"/>
          <w:szCs w:val="28"/>
          <w:rtl/>
          <w:lang w:bidi="fa-IR"/>
        </w:rPr>
      </w:pPr>
      <w:r w:rsidRPr="00936D67">
        <w:rPr>
          <w:rFonts w:cs="Abz-2 (Badr)"/>
          <w:sz w:val="28"/>
          <w:szCs w:val="28"/>
          <w:rtl/>
        </w:rPr>
        <w:t>فأمّا إذا اختلف الجنس، فالأولى عندي بل الواجب الإتيان عن كلّ جنس بسجدتي السهو، لأنّه لا دليل على تداخل الأجناس، بل الواجب إعطاء كلّ جنس ما تناوله اللفظ، لأنّ هذا قد تكلّم مثلا</w:t>
      </w:r>
      <w:r>
        <w:rPr>
          <w:rFonts w:cs="Abz-2 (Badr)" w:hint="cs"/>
          <w:sz w:val="28"/>
          <w:szCs w:val="28"/>
          <w:rtl/>
        </w:rPr>
        <w:t>ً</w:t>
      </w:r>
      <w:r w:rsidRPr="00936D67">
        <w:rPr>
          <w:rFonts w:cs="Abz-2 (Badr)"/>
          <w:sz w:val="28"/>
          <w:szCs w:val="28"/>
          <w:rtl/>
        </w:rPr>
        <w:t xml:space="preserve"> وقام في حال قعود وأخل</w:t>
      </w:r>
      <w:r>
        <w:rPr>
          <w:rFonts w:cs="Abz-2 (Badr)" w:hint="cs"/>
          <w:sz w:val="28"/>
          <w:szCs w:val="28"/>
          <w:rtl/>
        </w:rPr>
        <w:t>ّ</w:t>
      </w:r>
      <w:r w:rsidRPr="00936D67">
        <w:rPr>
          <w:rFonts w:cs="Abz-2 (Badr)"/>
          <w:sz w:val="28"/>
          <w:szCs w:val="28"/>
          <w:rtl/>
        </w:rPr>
        <w:t xml:space="preserve"> بإحدى السجدتين وشك</w:t>
      </w:r>
      <w:r>
        <w:rPr>
          <w:rFonts w:cs="Abz-2 (Badr)" w:hint="cs"/>
          <w:sz w:val="28"/>
          <w:szCs w:val="28"/>
          <w:rtl/>
        </w:rPr>
        <w:t>ّ</w:t>
      </w:r>
      <w:r w:rsidRPr="00936D67">
        <w:rPr>
          <w:rFonts w:cs="Abz-2 (Badr)"/>
          <w:sz w:val="28"/>
          <w:szCs w:val="28"/>
          <w:rtl/>
        </w:rPr>
        <w:t xml:space="preserve"> بين الأربع والخمس وأخل</w:t>
      </w:r>
      <w:r>
        <w:rPr>
          <w:rFonts w:cs="Abz-2 (Badr)" w:hint="cs"/>
          <w:sz w:val="28"/>
          <w:szCs w:val="28"/>
          <w:rtl/>
        </w:rPr>
        <w:t>ّ</w:t>
      </w:r>
      <w:r w:rsidRPr="00936D67">
        <w:rPr>
          <w:rFonts w:cs="Abz-2 (Badr)"/>
          <w:sz w:val="28"/>
          <w:szCs w:val="28"/>
          <w:rtl/>
        </w:rPr>
        <w:t xml:space="preserve"> بالتشهد الأو</w:t>
      </w:r>
      <w:r>
        <w:rPr>
          <w:rFonts w:cs="Abz-2 (Badr)" w:hint="cs"/>
          <w:sz w:val="28"/>
          <w:szCs w:val="28"/>
          <w:rtl/>
        </w:rPr>
        <w:t>ّ</w:t>
      </w:r>
      <w:r w:rsidRPr="00936D67">
        <w:rPr>
          <w:rFonts w:cs="Abz-2 (Badr)"/>
          <w:sz w:val="28"/>
          <w:szCs w:val="28"/>
          <w:rtl/>
        </w:rPr>
        <w:t>ل، ولم يذكره إلا بعد الركوع في الثالثة، وقالوا</w:t>
      </w:r>
      <w:r>
        <w:rPr>
          <w:rFonts w:cs="Abz-2 (Badr)" w:hint="cs"/>
          <w:sz w:val="28"/>
          <w:szCs w:val="28"/>
          <w:rtl/>
        </w:rPr>
        <w:t xml:space="preserve">(ع): </w:t>
      </w:r>
      <w:r w:rsidRPr="00936D67">
        <w:rPr>
          <w:rFonts w:cs="Abz-2 (Badr)"/>
          <w:sz w:val="28"/>
          <w:szCs w:val="28"/>
          <w:rtl/>
        </w:rPr>
        <w:t>من فعل كذا يجب عليه سجدتا السهو، ومن فعل كذا في صلاته ساهيا</w:t>
      </w:r>
      <w:r>
        <w:rPr>
          <w:rFonts w:cs="Abz-2 (Badr)" w:hint="cs"/>
          <w:sz w:val="28"/>
          <w:szCs w:val="28"/>
          <w:rtl/>
        </w:rPr>
        <w:t>ً</w:t>
      </w:r>
      <w:r w:rsidRPr="00936D67">
        <w:rPr>
          <w:rFonts w:cs="Abz-2 (Badr)"/>
          <w:sz w:val="28"/>
          <w:szCs w:val="28"/>
          <w:rtl/>
        </w:rPr>
        <w:t xml:space="preserve"> يجب عليه سجدتا السهو</w:t>
      </w:r>
      <w:r>
        <w:rPr>
          <w:rFonts w:cs="Abz-2 (Badr)" w:hint="cs"/>
          <w:sz w:val="28"/>
          <w:szCs w:val="28"/>
          <w:rtl/>
        </w:rPr>
        <w:t>؛</w:t>
      </w:r>
      <w:r w:rsidRPr="00936D67">
        <w:rPr>
          <w:rFonts w:cs="Abz-2 (Badr)"/>
          <w:sz w:val="28"/>
          <w:szCs w:val="28"/>
          <w:rtl/>
        </w:rPr>
        <w:t xml:space="preserve"> وهذا قد فعل الفعلين</w:t>
      </w:r>
      <w:r>
        <w:rPr>
          <w:rFonts w:cs="Abz-2 (Badr)" w:hint="cs"/>
          <w:sz w:val="28"/>
          <w:szCs w:val="28"/>
          <w:rtl/>
        </w:rPr>
        <w:t>،</w:t>
      </w:r>
      <w:r w:rsidRPr="00936D67">
        <w:rPr>
          <w:rFonts w:cs="Abz-2 (Badr)"/>
          <w:sz w:val="28"/>
          <w:szCs w:val="28"/>
          <w:rtl/>
        </w:rPr>
        <w:t xml:space="preserve"> فيجب عليه امتثال الأمر، ولا دليل على تداخلهما، لأنّ الفرضين لا يتداخلان بلا خلاف من محق</w:t>
      </w:r>
      <w:r>
        <w:rPr>
          <w:rFonts w:cs="Abz-2 (Badr)" w:hint="cs"/>
          <w:sz w:val="28"/>
          <w:szCs w:val="28"/>
          <w:rtl/>
        </w:rPr>
        <w:t>ّ</w:t>
      </w:r>
      <w:r w:rsidRPr="00936D67">
        <w:rPr>
          <w:rFonts w:cs="Abz-2 (Badr)"/>
          <w:sz w:val="28"/>
          <w:szCs w:val="28"/>
          <w:rtl/>
        </w:rPr>
        <w:t>ق</w:t>
      </w:r>
      <w:r>
        <w:rPr>
          <w:rFonts w:cs="Abz-2 (Badr)" w:hint="cs"/>
          <w:sz w:val="28"/>
          <w:szCs w:val="28"/>
          <w:rtl/>
        </w:rPr>
        <w:t>.</w:t>
      </w:r>
      <w:r w:rsidRPr="00936D67">
        <w:rPr>
          <w:rFonts w:cs="2  Mitra" w:hint="cs"/>
          <w:sz w:val="28"/>
          <w:szCs w:val="28"/>
          <w:rtl/>
          <w:lang w:bidi="fa-IR"/>
        </w:rPr>
        <w:t>»</w:t>
      </w:r>
      <w:r w:rsidRPr="009214D2">
        <w:rPr>
          <w:rStyle w:val="FootnoteReference"/>
          <w:rFonts w:cs="2  Mitra"/>
          <w:sz w:val="28"/>
          <w:szCs w:val="28"/>
          <w:rtl/>
        </w:rPr>
        <w:footnoteReference w:id="2"/>
      </w:r>
      <w:r>
        <w:rPr>
          <w:rFonts w:cs="2  Mitra" w:hint="cs"/>
          <w:sz w:val="28"/>
          <w:szCs w:val="28"/>
          <w:rtl/>
          <w:lang w:bidi="fa-IR"/>
        </w:rPr>
        <w:t xml:space="preserve"> </w:t>
      </w:r>
    </w:p>
    <w:p w14:paraId="1EA5FF32" w14:textId="6E74237F" w:rsidR="00BB067C" w:rsidRPr="00D978BF" w:rsidRDefault="00BB067C" w:rsidP="00BB067C">
      <w:pPr>
        <w:widowControl w:val="0"/>
        <w:bidi/>
        <w:spacing w:before="240" w:line="245" w:lineRule="auto"/>
        <w:ind w:firstLine="289"/>
        <w:jc w:val="both"/>
        <w:rPr>
          <w:rFonts w:cs="2  Mitra"/>
          <w:sz w:val="28"/>
          <w:szCs w:val="28"/>
          <w:rtl/>
          <w:lang w:bidi="fa-IR"/>
        </w:rPr>
      </w:pPr>
      <w:r w:rsidRPr="00D978BF">
        <w:rPr>
          <w:rFonts w:cs="2  Mitra" w:hint="cs"/>
          <w:sz w:val="28"/>
          <w:szCs w:val="28"/>
          <w:rtl/>
          <w:lang w:bidi="fa-IR"/>
        </w:rPr>
        <w:t xml:space="preserve">مرحوم آخوند در توجيه </w:t>
      </w:r>
      <w:r>
        <w:rPr>
          <w:rFonts w:cs="2  Mitra" w:hint="cs"/>
          <w:sz w:val="28"/>
          <w:szCs w:val="28"/>
          <w:rtl/>
          <w:lang w:bidi="fa-IR"/>
        </w:rPr>
        <w:t>مدعای ايشان</w:t>
      </w:r>
      <w:r w:rsidRPr="00D978BF">
        <w:rPr>
          <w:rFonts w:cs="2  Mitra" w:hint="cs"/>
          <w:sz w:val="28"/>
          <w:szCs w:val="28"/>
          <w:rtl/>
          <w:lang w:bidi="fa-IR"/>
        </w:rPr>
        <w:t xml:space="preserve"> می</w:t>
      </w:r>
      <w:r w:rsidRPr="00D978BF">
        <w:rPr>
          <w:rFonts w:cs="2  Mitra"/>
          <w:sz w:val="28"/>
          <w:szCs w:val="28"/>
          <w:rtl/>
          <w:lang w:bidi="fa-IR"/>
        </w:rPr>
        <w:softHyphen/>
      </w:r>
      <w:r w:rsidRPr="00D978BF">
        <w:rPr>
          <w:rFonts w:cs="2  Mitra" w:hint="cs"/>
          <w:sz w:val="28"/>
          <w:szCs w:val="28"/>
          <w:rtl/>
          <w:lang w:bidi="fa-IR"/>
        </w:rPr>
        <w:t>فرماید: وجه اين تفصیل این است که گمان شده است در جایی که شرط از جنس واحد باشد، نمی</w:t>
      </w:r>
      <w:r w:rsidRPr="00D978BF">
        <w:rPr>
          <w:rFonts w:cs="2  Mitra"/>
          <w:sz w:val="28"/>
          <w:szCs w:val="28"/>
          <w:rtl/>
          <w:lang w:bidi="fa-IR"/>
        </w:rPr>
        <w:softHyphen/>
      </w:r>
      <w:r w:rsidRPr="00D978BF">
        <w:rPr>
          <w:rFonts w:cs="2  Mitra" w:hint="cs"/>
          <w:sz w:val="28"/>
          <w:szCs w:val="28"/>
          <w:rtl/>
          <w:lang w:bidi="fa-IR"/>
        </w:rPr>
        <w:t xml:space="preserve">توان به </w:t>
      </w:r>
      <w:r w:rsidR="000E4CDC">
        <w:rPr>
          <w:rFonts w:cs="2  Mitra" w:hint="cs"/>
          <w:sz w:val="28"/>
          <w:szCs w:val="28"/>
          <w:rtl/>
          <w:lang w:bidi="fa-IR"/>
        </w:rPr>
        <w:t>اطلاق</w:t>
      </w:r>
      <w:r w:rsidRPr="00D978BF">
        <w:rPr>
          <w:rFonts w:cs="2  Mitra" w:hint="cs"/>
          <w:sz w:val="28"/>
          <w:szCs w:val="28"/>
          <w:rtl/>
          <w:lang w:bidi="fa-IR"/>
        </w:rPr>
        <w:t xml:space="preserve"> آن تمسّک کرد و قائل به تعدد اسباب شد، زیرا آنچه که جزاء بر آن مترتب شده است صرف طبیعت شرط است که تعدد افراد، موجب تعدد آن نمی‎شود، در حالی که وقتی شروط از اجناس مختلف باشند، هر کدام از آنها سبب مستقلی در تحقق جزاء هستند.</w:t>
      </w:r>
    </w:p>
    <w:p w14:paraId="613BF0D0" w14:textId="77777777" w:rsidR="00BB067C" w:rsidRPr="00D978BF" w:rsidRDefault="00BB067C" w:rsidP="00BB067C">
      <w:pPr>
        <w:widowControl w:val="0"/>
        <w:bidi/>
        <w:spacing w:before="240" w:line="245" w:lineRule="auto"/>
        <w:ind w:firstLine="289"/>
        <w:jc w:val="both"/>
        <w:rPr>
          <w:rFonts w:cs="2  Mitra"/>
          <w:sz w:val="28"/>
          <w:szCs w:val="28"/>
          <w:rtl/>
          <w:lang w:bidi="fa-IR"/>
        </w:rPr>
      </w:pPr>
      <w:r w:rsidRPr="00D978BF">
        <w:rPr>
          <w:rFonts w:cs="2  Mitra" w:hint="cs"/>
          <w:sz w:val="28"/>
          <w:szCs w:val="28"/>
          <w:rtl/>
          <w:lang w:bidi="fa-IR"/>
        </w:rPr>
        <w:t xml:space="preserve">سپس در اشکال بر اين مدعا فرموده است: اين توجيه قابل التزام نيست، زيرا مقتضای اطلاق شرط در جایی که شرط از </w:t>
      </w:r>
      <w:r w:rsidRPr="00D978BF">
        <w:rPr>
          <w:rFonts w:cs="2  Mitra" w:hint="cs"/>
          <w:sz w:val="28"/>
          <w:szCs w:val="28"/>
          <w:rtl/>
          <w:lang w:bidi="fa-IR"/>
        </w:rPr>
        <w:lastRenderedPageBreak/>
        <w:t>جنس واحد بوده و افراد متعدد داشته باشد، اين است که هر فردی از آن، سبب مستقلی برای تحقق جزاست، وگرنه چنانچه قائل به اين اطلاق و دلالت جمله شرطیه بر حدوث جزاء هنگام حدوث شرط نشويم، در جایی که شروط از اجناس مختلف باشند نيز باید قائل به تداخل اسباب شويم، زيرا آن شروط دارای اثری واحد خواهند بود و معلوم است که مسبّب واحد نمی‎تواند چند سبب داشته باشد.</w:t>
      </w:r>
      <w:r w:rsidRPr="00D978BF">
        <w:rPr>
          <w:rStyle w:val="FootnoteReference"/>
          <w:rFonts w:cs="2  Mitra"/>
          <w:sz w:val="28"/>
          <w:szCs w:val="28"/>
          <w:rtl/>
        </w:rPr>
        <w:footnoteReference w:id="3"/>
      </w:r>
    </w:p>
    <w:p w14:paraId="5392389F" w14:textId="0E272E11" w:rsidR="00BB067C" w:rsidRPr="00D978BF" w:rsidRDefault="00BB067C" w:rsidP="00BB067C">
      <w:pPr>
        <w:widowControl w:val="0"/>
        <w:bidi/>
        <w:spacing w:before="240" w:line="259" w:lineRule="auto"/>
        <w:ind w:firstLine="289"/>
        <w:jc w:val="both"/>
        <w:rPr>
          <w:rFonts w:cs="2  Mitra"/>
          <w:sz w:val="28"/>
          <w:szCs w:val="28"/>
          <w:rtl/>
          <w:lang w:bidi="fa-IR"/>
        </w:rPr>
      </w:pPr>
      <w:r w:rsidRPr="00D978BF">
        <w:rPr>
          <w:rFonts w:cs="2  Mitra" w:hint="cs"/>
          <w:sz w:val="28"/>
          <w:szCs w:val="28"/>
          <w:rtl/>
          <w:lang w:bidi="fa-IR"/>
        </w:rPr>
        <w:t xml:space="preserve">اما ممکن است در پاسخ به اشکال مرحوم آخوند گفته شود: آنچه که طبق مدعای ايشان مقتضای اطلاق شرط است، چيزی بجز حدوث جزاء هنگام حدوث شرط نيست و منافاتی بين اين مطلب و ادعای مرحوم ابن إدريس وجود ندارد، زيرا </w:t>
      </w:r>
      <w:r w:rsidR="000E4CDC">
        <w:rPr>
          <w:rFonts w:cs="2  Mitra" w:hint="cs"/>
          <w:sz w:val="28"/>
          <w:szCs w:val="28"/>
          <w:rtl/>
          <w:lang w:bidi="fa-IR"/>
        </w:rPr>
        <w:t>مرحوم ابن ادریس</w:t>
      </w:r>
      <w:r w:rsidRPr="00D978BF">
        <w:rPr>
          <w:rFonts w:cs="2  Mitra" w:hint="cs"/>
          <w:sz w:val="28"/>
          <w:szCs w:val="28"/>
          <w:rtl/>
          <w:lang w:bidi="fa-IR"/>
        </w:rPr>
        <w:t xml:space="preserve"> منکر ظهور جمله شرطیه در اين معنا نشده است، فلذا در جايی که شروط از اجناس متعدد باشند، قائل به اصالت عدم تداخل شده است، بلکه مدعای ايشان اين است که چون آنچه که جزاء بر آن مترتب است و به تحقق آن در خارج محقق می</w:t>
      </w:r>
      <w:r w:rsidRPr="00D978BF">
        <w:rPr>
          <w:rFonts w:cs="2  Mitra"/>
          <w:sz w:val="28"/>
          <w:szCs w:val="28"/>
          <w:rtl/>
          <w:lang w:bidi="fa-IR"/>
        </w:rPr>
        <w:softHyphen/>
      </w:r>
      <w:r w:rsidRPr="00D978BF">
        <w:rPr>
          <w:rFonts w:cs="2  Mitra" w:hint="cs"/>
          <w:sz w:val="28"/>
          <w:szCs w:val="28"/>
          <w:rtl/>
          <w:lang w:bidi="fa-IR"/>
        </w:rPr>
        <w:t>شود، صرف وجود شرط است و صرف وجود شرط به تعدد افراد آن متعدد نمی</w:t>
      </w:r>
      <w:r w:rsidRPr="00D978BF">
        <w:rPr>
          <w:rFonts w:cs="2  Mitra"/>
          <w:sz w:val="28"/>
          <w:szCs w:val="28"/>
          <w:rtl/>
          <w:lang w:bidi="fa-IR"/>
        </w:rPr>
        <w:softHyphen/>
      </w:r>
      <w:r w:rsidRPr="00D978BF">
        <w:rPr>
          <w:rFonts w:cs="2  Mitra" w:hint="cs"/>
          <w:sz w:val="28"/>
          <w:szCs w:val="28"/>
          <w:rtl/>
          <w:lang w:bidi="fa-IR"/>
        </w:rPr>
        <w:t>شود، بنابر اين وجهی برای عدم تداخل اسباب در اين فرض وجود نخواهد شد، چون در واقع اسباب متعددی در اين فرض وجود نخواهند داشت تا قائل به عدم تداخل آنها بشويم.</w:t>
      </w:r>
    </w:p>
    <w:p w14:paraId="2B931C88" w14:textId="55053F33" w:rsidR="00BB067C" w:rsidRPr="00500AA0" w:rsidRDefault="00BB067C" w:rsidP="00BB067C">
      <w:pPr>
        <w:widowControl w:val="0"/>
        <w:bidi/>
        <w:spacing w:before="240" w:line="259" w:lineRule="auto"/>
        <w:ind w:firstLine="289"/>
        <w:jc w:val="both"/>
        <w:rPr>
          <w:rFonts w:cs="2  Mitra"/>
          <w:spacing w:val="-2"/>
          <w:sz w:val="28"/>
          <w:szCs w:val="28"/>
          <w:rtl/>
          <w:lang w:bidi="fa-IR"/>
        </w:rPr>
      </w:pPr>
      <w:r w:rsidRPr="00500AA0">
        <w:rPr>
          <w:rFonts w:cs="2  Mitra" w:hint="cs"/>
          <w:spacing w:val="-2"/>
          <w:sz w:val="28"/>
          <w:szCs w:val="28"/>
          <w:rtl/>
          <w:lang w:bidi="fa-IR"/>
        </w:rPr>
        <w:t>فلذا مرحوم محقق اصفهانی در پاسخ به مدعای مرحوم ابن ادريس پاسخ ديگری داده و فرموده</w:t>
      </w:r>
      <w:r w:rsidRPr="00500AA0">
        <w:rPr>
          <w:rFonts w:cs="2  Mitra"/>
          <w:spacing w:val="-2"/>
          <w:sz w:val="28"/>
          <w:szCs w:val="28"/>
          <w:rtl/>
          <w:lang w:bidi="fa-IR"/>
        </w:rPr>
        <w:softHyphen/>
      </w:r>
      <w:r w:rsidRPr="00500AA0">
        <w:rPr>
          <w:rFonts w:cs="2  Mitra" w:hint="cs"/>
          <w:spacing w:val="-2"/>
          <w:sz w:val="28"/>
          <w:szCs w:val="28"/>
          <w:rtl/>
          <w:lang w:bidi="fa-IR"/>
        </w:rPr>
        <w:t>اند: اگر منظور از اين مدعا، ترتّب حکم بر صرف وجود سبب باشد که مقابل عدم کلی است ـ يعنی ناقض عدم مطلقی که فقط بر اولين فرد از افراد طبیعت منطبق است ـ در اين صورت اشکال آن اين است که هر وجودی ناقض عدم خود است، پس نمی</w:t>
      </w:r>
      <w:r w:rsidRPr="00500AA0">
        <w:rPr>
          <w:rFonts w:cs="2  Mitra"/>
          <w:spacing w:val="-2"/>
          <w:sz w:val="28"/>
          <w:szCs w:val="28"/>
          <w:rtl/>
          <w:lang w:bidi="fa-IR"/>
        </w:rPr>
        <w:softHyphen/>
      </w:r>
      <w:r w:rsidRPr="00500AA0">
        <w:rPr>
          <w:rFonts w:cs="2  Mitra" w:hint="cs"/>
          <w:spacing w:val="-2"/>
          <w:sz w:val="28"/>
          <w:szCs w:val="28"/>
          <w:rtl/>
          <w:lang w:bidi="fa-IR"/>
        </w:rPr>
        <w:t>توان اولين فرد از افراد شرط را مصداق ناقض عدم مطلق دانست</w:t>
      </w:r>
      <w:r w:rsidR="000E4CDC">
        <w:rPr>
          <w:rFonts w:cs="2  Mitra" w:hint="cs"/>
          <w:spacing w:val="-2"/>
          <w:sz w:val="28"/>
          <w:szCs w:val="28"/>
          <w:rtl/>
          <w:lang w:bidi="fa-IR"/>
        </w:rPr>
        <w:t>. البته</w:t>
      </w:r>
      <w:r w:rsidRPr="00500AA0">
        <w:rPr>
          <w:rFonts w:cs="2  Mitra" w:hint="cs"/>
          <w:spacing w:val="-2"/>
          <w:sz w:val="28"/>
          <w:szCs w:val="28"/>
          <w:rtl/>
          <w:lang w:bidi="fa-IR"/>
        </w:rPr>
        <w:t xml:space="preserve"> ترتّب حکم بر اولين فرد از افراد شرط </w:t>
      </w:r>
      <w:r w:rsidR="000E4CDC">
        <w:rPr>
          <w:rFonts w:cs="2  Mitra" w:hint="cs"/>
          <w:spacing w:val="-2"/>
          <w:sz w:val="28"/>
          <w:szCs w:val="28"/>
          <w:rtl/>
          <w:lang w:bidi="fa-IR"/>
        </w:rPr>
        <w:t>امکان</w:t>
      </w:r>
      <w:r w:rsidR="000E4CDC">
        <w:rPr>
          <w:rFonts w:cs="2  Mitra"/>
          <w:spacing w:val="-2"/>
          <w:sz w:val="28"/>
          <w:szCs w:val="28"/>
          <w:rtl/>
          <w:lang w:bidi="fa-IR"/>
        </w:rPr>
        <w:softHyphen/>
      </w:r>
      <w:r w:rsidR="000E4CDC">
        <w:rPr>
          <w:rFonts w:cs="2  Mitra" w:hint="cs"/>
          <w:spacing w:val="-2"/>
          <w:sz w:val="28"/>
          <w:szCs w:val="28"/>
          <w:rtl/>
          <w:lang w:bidi="fa-IR"/>
        </w:rPr>
        <w:t>پذير</w:t>
      </w:r>
      <w:r w:rsidRPr="00500AA0">
        <w:rPr>
          <w:rFonts w:cs="2  Mitra" w:hint="cs"/>
          <w:spacing w:val="-2"/>
          <w:sz w:val="28"/>
          <w:szCs w:val="28"/>
          <w:rtl/>
          <w:lang w:bidi="fa-IR"/>
        </w:rPr>
        <w:t xml:space="preserve"> است</w:t>
      </w:r>
      <w:r w:rsidR="000E4CDC">
        <w:rPr>
          <w:rFonts w:cs="2  Mitra" w:hint="cs"/>
          <w:spacing w:val="-2"/>
          <w:sz w:val="28"/>
          <w:szCs w:val="28"/>
          <w:rtl/>
          <w:lang w:bidi="fa-IR"/>
        </w:rPr>
        <w:t>،</w:t>
      </w:r>
      <w:r w:rsidRPr="00500AA0">
        <w:rPr>
          <w:rFonts w:cs="2  Mitra" w:hint="cs"/>
          <w:spacing w:val="-2"/>
          <w:sz w:val="28"/>
          <w:szCs w:val="28"/>
          <w:rtl/>
          <w:lang w:bidi="fa-IR"/>
        </w:rPr>
        <w:t xml:space="preserve"> اما اين مطلب خلاف ظاهر دليل است که بر اساس آن، حکم بر مجرد وجود طبیعت مترتب می</w:t>
      </w:r>
      <w:r w:rsidRPr="00500AA0">
        <w:rPr>
          <w:rFonts w:cs="2  Mitra"/>
          <w:spacing w:val="-2"/>
          <w:sz w:val="28"/>
          <w:szCs w:val="28"/>
          <w:rtl/>
          <w:lang w:bidi="fa-IR"/>
        </w:rPr>
        <w:softHyphen/>
      </w:r>
      <w:r w:rsidRPr="00500AA0">
        <w:rPr>
          <w:rFonts w:cs="2  Mitra" w:hint="cs"/>
          <w:spacing w:val="-2"/>
          <w:sz w:val="28"/>
          <w:szCs w:val="28"/>
          <w:rtl/>
          <w:lang w:bidi="fa-IR"/>
        </w:rPr>
        <w:t>شود که با جميع افراد طبیعت قابلیت تحقق دارد.</w:t>
      </w:r>
    </w:p>
    <w:p w14:paraId="45BA4F0B" w14:textId="45565F36" w:rsidR="00BB067C" w:rsidRDefault="00BB067C" w:rsidP="00BB067C">
      <w:pPr>
        <w:widowControl w:val="0"/>
        <w:bidi/>
        <w:spacing w:before="240" w:line="259" w:lineRule="auto"/>
        <w:ind w:firstLine="289"/>
        <w:jc w:val="both"/>
        <w:rPr>
          <w:rFonts w:cs="2  Mitra"/>
          <w:sz w:val="28"/>
          <w:szCs w:val="28"/>
          <w:rtl/>
          <w:lang w:bidi="fa-IR"/>
        </w:rPr>
      </w:pPr>
      <w:r w:rsidRPr="00D978BF">
        <w:rPr>
          <w:rFonts w:cs="2  Mitra" w:hint="cs"/>
          <w:sz w:val="28"/>
          <w:szCs w:val="28"/>
          <w:rtl/>
          <w:lang w:bidi="fa-IR"/>
        </w:rPr>
        <w:t>و اگر مراد از آن اين باشد که حکم بر چيزی مترتب شده است که مميّزات افراد خارجی، در سببیت آن دخالت ندار</w:t>
      </w:r>
      <w:r w:rsidR="000E4CDC">
        <w:rPr>
          <w:rFonts w:cs="2  Mitra" w:hint="cs"/>
          <w:sz w:val="28"/>
          <w:szCs w:val="28"/>
          <w:rtl/>
          <w:lang w:bidi="fa-IR"/>
        </w:rPr>
        <w:t>ن</w:t>
      </w:r>
      <w:r w:rsidRPr="00D978BF">
        <w:rPr>
          <w:rFonts w:cs="2  Mitra" w:hint="cs"/>
          <w:sz w:val="28"/>
          <w:szCs w:val="28"/>
          <w:rtl/>
          <w:lang w:bidi="fa-IR"/>
        </w:rPr>
        <w:t>د و فقط از جهت وجود ملاحظه می</w:t>
      </w:r>
      <w:r w:rsidRPr="00D978BF">
        <w:rPr>
          <w:rFonts w:cs="2  Mitra"/>
          <w:sz w:val="28"/>
          <w:szCs w:val="28"/>
          <w:rtl/>
          <w:lang w:bidi="fa-IR"/>
        </w:rPr>
        <w:softHyphen/>
      </w:r>
      <w:r w:rsidRPr="00D978BF">
        <w:rPr>
          <w:rFonts w:cs="2  Mitra" w:hint="cs"/>
          <w:sz w:val="28"/>
          <w:szCs w:val="28"/>
          <w:rtl/>
          <w:lang w:bidi="fa-IR"/>
        </w:rPr>
        <w:t>شود که قابلیت تعدد در آن نيست، در اين صورت اشکال آن اين است که تعليق بر چنين چيزی محال است، چون تحقق خارجی آن معقول نيست؛ مثلاً تحقق وجود آتش بدون اين که فردی از افراد آن تحقق يافته باشد، محال است، هرچند لحاظ آن ممکن است، بلکه صرف الوجودی که در خارج امکان تحقق دارد بجز وجود مبدأ و</w:t>
      </w:r>
      <w:r>
        <w:rPr>
          <w:rFonts w:cs="2  Mitra" w:hint="cs"/>
          <w:sz w:val="28"/>
          <w:szCs w:val="28"/>
          <w:rtl/>
          <w:lang w:bidi="fa-IR"/>
        </w:rPr>
        <w:t xml:space="preserve"> فيض آن که مسمای به وجود منبسط است، چيز ديگری نيست.</w:t>
      </w:r>
      <w:r w:rsidRPr="009214D2">
        <w:rPr>
          <w:rStyle w:val="FootnoteReference"/>
          <w:rFonts w:cs="2  Mitra"/>
          <w:sz w:val="28"/>
          <w:szCs w:val="28"/>
          <w:rtl/>
        </w:rPr>
        <w:footnoteReference w:id="4"/>
      </w:r>
    </w:p>
    <w:p w14:paraId="17773755" w14:textId="77777777" w:rsidR="00BB067C" w:rsidRDefault="00BB067C" w:rsidP="00BB067C">
      <w:pPr>
        <w:widowControl w:val="0"/>
        <w:bidi/>
        <w:spacing w:before="240" w:line="259" w:lineRule="auto"/>
        <w:ind w:firstLine="289"/>
        <w:jc w:val="both"/>
        <w:rPr>
          <w:rFonts w:cs="2  Mitra"/>
          <w:sz w:val="28"/>
          <w:szCs w:val="28"/>
          <w:rtl/>
          <w:lang w:bidi="fa-IR"/>
        </w:rPr>
      </w:pPr>
      <w:r>
        <w:rPr>
          <w:rFonts w:cs="2  Mitra" w:hint="cs"/>
          <w:sz w:val="28"/>
          <w:szCs w:val="28"/>
          <w:rtl/>
          <w:lang w:bidi="fa-IR"/>
        </w:rPr>
        <w:t>حق نيز در اين مدعا با ايشان است و به عنوان مؤيّد فرمايش ايشان در خصوص عدم صحت احتمال اول، می</w:t>
      </w:r>
      <w:r>
        <w:rPr>
          <w:rFonts w:cs="2  Mitra"/>
          <w:sz w:val="28"/>
          <w:szCs w:val="28"/>
          <w:rtl/>
          <w:lang w:bidi="fa-IR"/>
        </w:rPr>
        <w:softHyphen/>
      </w:r>
      <w:r>
        <w:rPr>
          <w:rFonts w:cs="2  Mitra" w:hint="cs"/>
          <w:sz w:val="28"/>
          <w:szCs w:val="28"/>
          <w:rtl/>
          <w:lang w:bidi="fa-IR"/>
        </w:rPr>
        <w:t xml:space="preserve">توان اين </w:t>
      </w:r>
      <w:r>
        <w:rPr>
          <w:rFonts w:cs="2  Mitra" w:hint="cs"/>
          <w:sz w:val="28"/>
          <w:szCs w:val="28"/>
          <w:rtl/>
          <w:lang w:bidi="fa-IR"/>
        </w:rPr>
        <w:lastRenderedPageBreak/>
        <w:t>نکته را هم اضافه کرد که اگر مراد از صرف الوجود سبب، ناقض عدم مطلق باشد، در اين صورت چنانچه فردی از افراد شرط قبل از انشاء حکم ايجاد شده باشد، به مجرد انشاء حکم با قضیه شرطیه، حکم به فعلیت خواهد رسید و نباید انتظار تحقق خارجی شرط را برای فعلیت جزاء داشته باشیم، چون ناقض عدم مطلق قبلاً حاصل شده و هنگام جعل، شرط محقق است، در حالی که اين مطلب قابل التزام نيست.</w:t>
      </w:r>
    </w:p>
    <w:p w14:paraId="4F03C480" w14:textId="77777777" w:rsidR="00BB067C" w:rsidRDefault="00BB067C" w:rsidP="00BB067C">
      <w:pPr>
        <w:widowControl w:val="0"/>
        <w:bidi/>
        <w:spacing w:before="240" w:line="254" w:lineRule="auto"/>
        <w:ind w:firstLine="289"/>
        <w:jc w:val="both"/>
        <w:rPr>
          <w:rFonts w:ascii="Amiri" w:hAnsi="Amiri" w:cs="Amiri"/>
          <w:b/>
          <w:bCs/>
          <w:sz w:val="24"/>
          <w:szCs w:val="24"/>
          <w:rtl/>
          <w:lang w:bidi="fa-IR"/>
        </w:rPr>
      </w:pPr>
      <w:r w:rsidRPr="00B821D2">
        <w:rPr>
          <w:rFonts w:ascii="Amiri" w:hAnsi="Amiri" w:cs="Amiri" w:hint="cs"/>
          <w:b/>
          <w:bCs/>
          <w:sz w:val="24"/>
          <w:szCs w:val="24"/>
          <w:rtl/>
          <w:lang w:bidi="fa-IR"/>
        </w:rPr>
        <w:t>تتمه: توارد اسباب بر مسبب واحد در احکام وضعیه</w:t>
      </w:r>
    </w:p>
    <w:p w14:paraId="5E963A17" w14:textId="77777777" w:rsidR="00BB067C" w:rsidRDefault="00BB067C" w:rsidP="00BB067C">
      <w:pPr>
        <w:widowControl w:val="0"/>
        <w:bidi/>
        <w:spacing w:before="240" w:line="254" w:lineRule="auto"/>
        <w:ind w:firstLine="289"/>
        <w:jc w:val="both"/>
        <w:rPr>
          <w:rFonts w:cs="2  Mitra"/>
          <w:sz w:val="28"/>
          <w:szCs w:val="28"/>
          <w:rtl/>
          <w:lang w:bidi="fa-IR"/>
        </w:rPr>
      </w:pPr>
      <w:r w:rsidRPr="00B821D2">
        <w:rPr>
          <w:rFonts w:cs="2  Mitra" w:hint="cs"/>
          <w:sz w:val="28"/>
          <w:szCs w:val="28"/>
          <w:rtl/>
          <w:lang w:bidi="fa-IR"/>
        </w:rPr>
        <w:t>چنانچه اسباب متعددی بر</w:t>
      </w:r>
      <w:r>
        <w:rPr>
          <w:rFonts w:cs="2  Mitra" w:hint="cs"/>
          <w:sz w:val="28"/>
          <w:szCs w:val="28"/>
          <w:rtl/>
          <w:lang w:bidi="fa-IR"/>
        </w:rPr>
        <w:t>ای حکمی وضعی محقق شوند ـ مثل اين که پدر عقد صبیه را برای مردی بخواند و جد پدری نیز عقد همان صبیه را برای همان مرد جاری کند، يا اين که مالک ملک خود را به فردی بفروشد در حالی که وکيل او نيز همان ملک را به همان فرد فروخته است ـ چنانچه بين تحقق دو سبب تقدم و تأخر زمانی باشد، اشکالی وجود ندارد که سبب اول موجب تحقق مسبب شده و سبب دوم ديگر نمی</w:t>
      </w:r>
      <w:r>
        <w:rPr>
          <w:rFonts w:cs="2  Mitra"/>
          <w:sz w:val="28"/>
          <w:szCs w:val="28"/>
          <w:rtl/>
          <w:lang w:bidi="fa-IR"/>
        </w:rPr>
        <w:softHyphen/>
      </w:r>
      <w:r>
        <w:rPr>
          <w:rFonts w:cs="2  Mitra" w:hint="cs"/>
          <w:sz w:val="28"/>
          <w:szCs w:val="28"/>
          <w:rtl/>
          <w:lang w:bidi="fa-IR"/>
        </w:rPr>
        <w:t>تواند تأثيرگذاری داشته باشد، زيرا بعد از تحقق مسبب، ديگر موضوعی برای سبب دوم باقی نمانده است.</w:t>
      </w:r>
    </w:p>
    <w:p w14:paraId="443F6B28" w14:textId="77777777" w:rsidR="00BB067C" w:rsidRDefault="00BB067C" w:rsidP="00BB067C">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اگر هر دو سبب در آن واحد رخ دهند، در اين صورت مقتضای قاعده اين است که هيچ يک اثرگذاری نداشته باشند، زيرا تأثيرگذاری يکی از آنها معيّناً و عدم تأثيرگذاری ديگری، موجب ترجيح بلا مرجّح است، در حالی تأثيرگذاری واحد لا بعينه نيز معقول نيست، زيرا واحد لا بعينه امکان تحقق ندارد تا اين که اثرگذاری داشته باشد، هرچند مرحوم شيخ قائل به تحقق مسبب در اين صورت شده است که در ادامه مدعای ايشان و اشکال آن ذکر خواهد شد.</w:t>
      </w:r>
    </w:p>
    <w:p w14:paraId="6FF5F589" w14:textId="7892743D" w:rsidR="00F932DE" w:rsidRDefault="00BB067C" w:rsidP="00171C29">
      <w:pPr>
        <w:widowControl w:val="0"/>
        <w:bidi/>
        <w:spacing w:before="240" w:line="254" w:lineRule="auto"/>
        <w:ind w:firstLine="289"/>
        <w:jc w:val="both"/>
        <w:rPr>
          <w:rFonts w:cs="2  Mitra"/>
          <w:sz w:val="28"/>
          <w:szCs w:val="28"/>
          <w:rtl/>
          <w:lang w:bidi="fa-IR"/>
        </w:rPr>
      </w:pPr>
      <w:r>
        <w:rPr>
          <w:rFonts w:cs="2  Mitra" w:hint="cs"/>
          <w:sz w:val="28"/>
          <w:szCs w:val="28"/>
          <w:rtl/>
          <w:lang w:bidi="fa-IR"/>
        </w:rPr>
        <w:t>همچنان که مقتضای قاعده در جایی که زوج در مثال اول و مشتری در مثال دوم، دو نفر باشند نيز همين گونه است و بلکه می</w:t>
      </w:r>
      <w:r>
        <w:rPr>
          <w:rFonts w:cs="2  Mitra"/>
          <w:sz w:val="28"/>
          <w:szCs w:val="28"/>
          <w:rtl/>
          <w:lang w:bidi="fa-IR"/>
        </w:rPr>
        <w:softHyphen/>
      </w:r>
      <w:r>
        <w:rPr>
          <w:rFonts w:cs="2  Mitra" w:hint="cs"/>
          <w:sz w:val="28"/>
          <w:szCs w:val="28"/>
          <w:rtl/>
          <w:lang w:bidi="fa-IR"/>
        </w:rPr>
        <w:t>توان گفت: در اين صورت فساد معامله دوم در فرض اختلاف زمانی تحقق اسباب به طريق اولی است.</w:t>
      </w:r>
    </w:p>
    <w:p w14:paraId="124CE777" w14:textId="7000F274" w:rsidR="00171C29" w:rsidRPr="000E2672" w:rsidRDefault="005A27E8" w:rsidP="00171C29">
      <w:pPr>
        <w:widowControl w:val="0"/>
        <w:bidi/>
        <w:spacing w:before="240" w:line="254" w:lineRule="auto"/>
        <w:ind w:firstLine="289"/>
        <w:jc w:val="both"/>
        <w:rPr>
          <w:rFonts w:cs="Abz-2 (Badr)"/>
          <w:sz w:val="28"/>
          <w:szCs w:val="28"/>
          <w:rtl/>
          <w:lang w:bidi="fa-IR"/>
        </w:rPr>
      </w:pPr>
      <w:r>
        <w:rPr>
          <w:rFonts w:cs="2  Mitra" w:hint="cs"/>
          <w:sz w:val="28"/>
          <w:szCs w:val="28"/>
          <w:rtl/>
          <w:lang w:bidi="fa-IR"/>
        </w:rPr>
        <w:t xml:space="preserve">اما </w:t>
      </w:r>
      <w:r w:rsidR="00171C29">
        <w:rPr>
          <w:rFonts w:cs="2  Mitra" w:hint="cs"/>
          <w:sz w:val="28"/>
          <w:szCs w:val="28"/>
          <w:rtl/>
          <w:lang w:bidi="fa-IR"/>
        </w:rPr>
        <w:t xml:space="preserve">مرحوم شيخ در اين خصوص مطلبی دارد که جلسه آينده به ذکر آن خواهيم </w:t>
      </w:r>
      <w:r w:rsidR="00562309">
        <w:rPr>
          <w:rFonts w:cs="2  Mitra" w:hint="cs"/>
          <w:sz w:val="28"/>
          <w:szCs w:val="28"/>
          <w:rtl/>
          <w:lang w:bidi="fa-IR"/>
        </w:rPr>
        <w:t>پ</w:t>
      </w:r>
      <w:r w:rsidR="00171C29">
        <w:rPr>
          <w:rFonts w:cs="2  Mitra" w:hint="cs"/>
          <w:sz w:val="28"/>
          <w:szCs w:val="28"/>
          <w:rtl/>
          <w:lang w:bidi="fa-IR"/>
        </w:rPr>
        <w:t>رداخت ان شاء الله.</w:t>
      </w:r>
    </w:p>
    <w:sectPr w:rsidR="00171C29" w:rsidRPr="000E2672" w:rsidSect="00C65DA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33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34493" w14:textId="77777777" w:rsidR="000E6C0E" w:rsidRDefault="000E6C0E" w:rsidP="00C336C5">
      <w:pPr>
        <w:spacing w:after="0" w:line="240" w:lineRule="auto"/>
      </w:pPr>
      <w:r>
        <w:separator/>
      </w:r>
    </w:p>
  </w:endnote>
  <w:endnote w:type="continuationSeparator" w:id="0">
    <w:p w14:paraId="52AF935E" w14:textId="77777777" w:rsidR="000E6C0E" w:rsidRDefault="000E6C0E" w:rsidP="00C336C5">
      <w:pPr>
        <w:spacing w:after="0" w:line="240" w:lineRule="auto"/>
      </w:pPr>
      <w:r>
        <w:continuationSeparator/>
      </w:r>
    </w:p>
  </w:endnote>
  <w:endnote w:type="continuationNotice" w:id="1">
    <w:p w14:paraId="2DF08166" w14:textId="77777777" w:rsidR="000E6C0E" w:rsidRDefault="000E6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4ACF" w14:textId="77777777" w:rsidR="00C65DA6" w:rsidRDefault="00C65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8B02" w14:textId="77777777" w:rsidR="00C65DA6" w:rsidRDefault="00C65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5CECF" w14:textId="77777777" w:rsidR="000E6C0E" w:rsidRDefault="000E6C0E" w:rsidP="00C336C5">
      <w:pPr>
        <w:bidi/>
        <w:spacing w:after="0" w:line="240" w:lineRule="auto"/>
      </w:pPr>
      <w:r>
        <w:separator/>
      </w:r>
    </w:p>
  </w:footnote>
  <w:footnote w:type="continuationSeparator" w:id="0">
    <w:p w14:paraId="3F1C198C" w14:textId="77777777" w:rsidR="000E6C0E" w:rsidRDefault="000E6C0E" w:rsidP="00C336C5">
      <w:pPr>
        <w:spacing w:after="0" w:line="240" w:lineRule="auto"/>
      </w:pPr>
      <w:r>
        <w:continuationSeparator/>
      </w:r>
    </w:p>
  </w:footnote>
  <w:footnote w:type="continuationNotice" w:id="1">
    <w:p w14:paraId="6E740970" w14:textId="77777777" w:rsidR="000E6C0E" w:rsidRDefault="000E6C0E">
      <w:pPr>
        <w:spacing w:after="0" w:line="240" w:lineRule="auto"/>
      </w:pPr>
    </w:p>
  </w:footnote>
  <w:footnote w:id="2">
    <w:p w14:paraId="539285A7" w14:textId="77777777" w:rsidR="00BB067C" w:rsidRPr="00277C3D" w:rsidRDefault="00BB067C" w:rsidP="00BB067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کتاب السرائر،ج1،ص258.</w:t>
      </w:r>
    </w:p>
  </w:footnote>
  <w:footnote w:id="3">
    <w:p w14:paraId="371E4657" w14:textId="77777777" w:rsidR="00BB067C" w:rsidRPr="00277C3D" w:rsidRDefault="00BB067C" w:rsidP="00BB067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کفاية الأُصول،ص205 و 206.</w:t>
      </w:r>
    </w:p>
  </w:footnote>
  <w:footnote w:id="4">
    <w:p w14:paraId="1F7D35F3" w14:textId="77777777" w:rsidR="00BB067C" w:rsidRPr="00277C3D" w:rsidRDefault="00BB067C" w:rsidP="00BB067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الدراية،ج2،ص432 و 433.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ED0C" w14:textId="77777777" w:rsidR="00C65DA6" w:rsidRDefault="00C65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DC4D" w14:textId="53664BEA" w:rsidR="00C65DA6" w:rsidRDefault="00C65DA6">
    <w:pPr>
      <w:pStyle w:val="Header"/>
    </w:pPr>
    <w:r>
      <w:rPr>
        <w:noProof/>
      </w:rPr>
      <mc:AlternateContent>
        <mc:Choice Requires="wps">
          <w:drawing>
            <wp:anchor distT="45720" distB="45720" distL="114300" distR="114300" simplePos="0" relativeHeight="251661312" behindDoc="0" locked="0" layoutInCell="1" allowOverlap="1" wp14:anchorId="167B24AE" wp14:editId="2B73330C">
              <wp:simplePos x="0" y="0"/>
              <wp:positionH relativeFrom="margin">
                <wp:align>right</wp:align>
              </wp:positionH>
              <wp:positionV relativeFrom="paragraph">
                <wp:posOffset>180975</wp:posOffset>
              </wp:positionV>
              <wp:extent cx="4171950" cy="1476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76375"/>
                      </a:xfrm>
                      <a:prstGeom prst="rect">
                        <a:avLst/>
                      </a:prstGeom>
                      <a:solidFill>
                        <a:srgbClr val="FFFFFF"/>
                      </a:solidFill>
                      <a:ln w="9525">
                        <a:noFill/>
                        <a:miter lim="800000"/>
                        <a:headEnd/>
                        <a:tailEnd/>
                      </a:ln>
                    </wps:spPr>
                    <wps:txbx>
                      <w:txbxContent>
                        <w:p w14:paraId="28849EEB" w14:textId="56E87D38" w:rsidR="00C65DA6" w:rsidRDefault="00C65DA6" w:rsidP="00C65DA6">
                          <w:pPr>
                            <w:bidi/>
                            <w:rPr>
                              <w:rFonts w:cs="B Mehr"/>
                            </w:rPr>
                          </w:pPr>
                          <w:r>
                            <w:rPr>
                              <w:rFonts w:cs="B Mehr" w:hint="cs"/>
                              <w:rtl/>
                            </w:rPr>
                            <w:t>تقریر درس خارج اصول،  استاد حاج سید علی موسوی اردبیلی</w:t>
                          </w:r>
                          <w:r>
                            <w:rPr>
                              <w:rFonts w:cs="B Mehr" w:hint="cs"/>
                            </w:rPr>
                            <w:t xml:space="preserve"> </w:t>
                          </w:r>
                        </w:p>
                        <w:p w14:paraId="02D16921" w14:textId="77777777" w:rsidR="00C65DA6" w:rsidRDefault="00C65DA6" w:rsidP="00C65DA6">
                          <w:pPr>
                            <w:bidi/>
                            <w:rPr>
                              <w:rFonts w:cs="B Mehr"/>
                            </w:rPr>
                          </w:pPr>
                          <w:r>
                            <w:rPr>
                              <w:rFonts w:cs="B Mehr" w:hint="cs"/>
                              <w:rtl/>
                            </w:rPr>
                            <w:t xml:space="preserve"> مبحث:    مفاهیم</w:t>
                          </w:r>
                        </w:p>
                        <w:p w14:paraId="36BABC9A" w14:textId="2218C611" w:rsidR="00C65DA6" w:rsidRDefault="00C65DA6" w:rsidP="00C65DA6">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27</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34E240D5" w14:textId="77777777" w:rsidR="00C65DA6" w:rsidRDefault="00C65DA6" w:rsidP="00C65DA6"/>
                        <w:p w14:paraId="66DDF089" w14:textId="77777777" w:rsidR="00C65DA6" w:rsidRDefault="00C65DA6" w:rsidP="00C65DA6"/>
                        <w:p w14:paraId="6B61AAB5" w14:textId="77777777" w:rsidR="00C65DA6" w:rsidRDefault="00C65DA6" w:rsidP="00C65DA6"/>
                        <w:p w14:paraId="1CDED406" w14:textId="77777777" w:rsidR="00C65DA6" w:rsidRDefault="00C65DA6" w:rsidP="00C65DA6"/>
                        <w:p w14:paraId="2B789DCF" w14:textId="77777777" w:rsidR="00C65DA6" w:rsidRDefault="00C65DA6" w:rsidP="00C65DA6"/>
                        <w:p w14:paraId="4D4AC772" w14:textId="77777777" w:rsidR="00C65DA6" w:rsidRDefault="00C65DA6" w:rsidP="00C65DA6"/>
                        <w:p w14:paraId="48D23190" w14:textId="77777777" w:rsidR="00C65DA6" w:rsidRDefault="00C65DA6" w:rsidP="00C65DA6"/>
                        <w:p w14:paraId="42C43049" w14:textId="77777777" w:rsidR="00C65DA6" w:rsidRDefault="00C65DA6" w:rsidP="00C65DA6"/>
                        <w:p w14:paraId="7B7D4B97" w14:textId="77777777" w:rsidR="00C65DA6" w:rsidRDefault="00C65DA6" w:rsidP="00C65DA6"/>
                        <w:p w14:paraId="10C9CF5A" w14:textId="77777777" w:rsidR="00C65DA6" w:rsidRDefault="00C65DA6" w:rsidP="00C65DA6"/>
                        <w:p w14:paraId="29246DF6" w14:textId="77777777" w:rsidR="00C65DA6" w:rsidRDefault="00C65DA6" w:rsidP="00C65DA6"/>
                        <w:p w14:paraId="759B4E08" w14:textId="77777777" w:rsidR="00C65DA6" w:rsidRDefault="00C65DA6" w:rsidP="00C65DA6"/>
                        <w:p w14:paraId="620D76AD" w14:textId="77777777" w:rsidR="00C65DA6" w:rsidRDefault="00C65DA6" w:rsidP="00C65DA6"/>
                        <w:p w14:paraId="398EA8BC" w14:textId="77777777" w:rsidR="00C65DA6" w:rsidRDefault="00C65DA6" w:rsidP="00C65DA6"/>
                        <w:p w14:paraId="30EBFEA1" w14:textId="77777777" w:rsidR="00C65DA6" w:rsidRDefault="00C65DA6" w:rsidP="00C65DA6"/>
                        <w:p w14:paraId="68942128" w14:textId="77777777" w:rsidR="00C65DA6" w:rsidRDefault="00C65DA6" w:rsidP="00C65DA6"/>
                        <w:p w14:paraId="15C8DDFD" w14:textId="77777777" w:rsidR="00C65DA6" w:rsidRDefault="00C65DA6" w:rsidP="00C65DA6"/>
                        <w:p w14:paraId="55F9004F" w14:textId="77777777" w:rsidR="00C65DA6" w:rsidRDefault="00C65DA6" w:rsidP="00C65DA6"/>
                        <w:p w14:paraId="4C8DC8E4" w14:textId="77777777" w:rsidR="00C65DA6" w:rsidRDefault="00C65DA6" w:rsidP="00C65DA6"/>
                        <w:p w14:paraId="7660A5C5" w14:textId="77777777" w:rsidR="00C65DA6" w:rsidRDefault="00C65DA6" w:rsidP="00C65DA6"/>
                        <w:p w14:paraId="74C479B0" w14:textId="77777777" w:rsidR="00C65DA6" w:rsidRDefault="00C65DA6" w:rsidP="00C65DA6"/>
                        <w:p w14:paraId="307D5058" w14:textId="77777777" w:rsidR="00C65DA6" w:rsidRDefault="00C65DA6" w:rsidP="00C65DA6"/>
                        <w:p w14:paraId="714C1882" w14:textId="4630BDA7" w:rsidR="00C65DA6" w:rsidRDefault="00C65D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B24AE" id="_x0000_t202" coordsize="21600,21600" o:spt="202" path="m,l,21600r21600,l21600,xe">
              <v:stroke joinstyle="miter"/>
              <v:path gradientshapeok="t" o:connecttype="rect"/>
            </v:shapetype>
            <v:shape id="Text Box 2" o:spid="_x0000_s1026" type="#_x0000_t202" style="position:absolute;margin-left:277.3pt;margin-top:14.25pt;width:328.5pt;height:116.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" stroked="f">
              <v:textbox>
                <w:txbxContent>
                  <w:p w14:paraId="28849EEB" w14:textId="56E87D38" w:rsidR="00C65DA6" w:rsidRDefault="00C65DA6" w:rsidP="00C65DA6">
                    <w:pPr>
                      <w:bidi/>
                      <w:rPr>
                        <w:rFonts w:cs="B Mehr"/>
                      </w:rPr>
                    </w:pPr>
                    <w:r>
                      <w:rPr>
                        <w:rFonts w:cs="B Mehr" w:hint="cs"/>
                        <w:rtl/>
                      </w:rPr>
                      <w:t>تقریر درس خارج اصول،  استاد حاج سید علی موسوی اردبیلی</w:t>
                    </w:r>
                    <w:r>
                      <w:rPr>
                        <w:rFonts w:cs="B Mehr" w:hint="cs"/>
                      </w:rPr>
                      <w:t xml:space="preserve"> </w:t>
                    </w:r>
                  </w:p>
                  <w:p w14:paraId="02D16921" w14:textId="77777777" w:rsidR="00C65DA6" w:rsidRDefault="00C65DA6" w:rsidP="00C65DA6">
                    <w:pPr>
                      <w:bidi/>
                      <w:rPr>
                        <w:rFonts w:cs="B Mehr"/>
                      </w:rPr>
                    </w:pPr>
                    <w:r>
                      <w:rPr>
                        <w:rFonts w:cs="B Mehr" w:hint="cs"/>
                        <w:rtl/>
                      </w:rPr>
                      <w:t xml:space="preserve"> مبحث:    مفاهیم</w:t>
                    </w:r>
                  </w:p>
                  <w:p w14:paraId="36BABC9A" w14:textId="2218C611" w:rsidR="00C65DA6" w:rsidRDefault="00C65DA6" w:rsidP="00C65DA6">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27</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34E240D5" w14:textId="77777777" w:rsidR="00C65DA6" w:rsidRDefault="00C65DA6" w:rsidP="00C65DA6"/>
                  <w:p w14:paraId="66DDF089" w14:textId="77777777" w:rsidR="00C65DA6" w:rsidRDefault="00C65DA6" w:rsidP="00C65DA6"/>
                  <w:p w14:paraId="6B61AAB5" w14:textId="77777777" w:rsidR="00C65DA6" w:rsidRDefault="00C65DA6" w:rsidP="00C65DA6"/>
                  <w:p w14:paraId="1CDED406" w14:textId="77777777" w:rsidR="00C65DA6" w:rsidRDefault="00C65DA6" w:rsidP="00C65DA6"/>
                  <w:p w14:paraId="2B789DCF" w14:textId="77777777" w:rsidR="00C65DA6" w:rsidRDefault="00C65DA6" w:rsidP="00C65DA6"/>
                  <w:p w14:paraId="4D4AC772" w14:textId="77777777" w:rsidR="00C65DA6" w:rsidRDefault="00C65DA6" w:rsidP="00C65DA6"/>
                  <w:p w14:paraId="48D23190" w14:textId="77777777" w:rsidR="00C65DA6" w:rsidRDefault="00C65DA6" w:rsidP="00C65DA6"/>
                  <w:p w14:paraId="42C43049" w14:textId="77777777" w:rsidR="00C65DA6" w:rsidRDefault="00C65DA6" w:rsidP="00C65DA6"/>
                  <w:p w14:paraId="7B7D4B97" w14:textId="77777777" w:rsidR="00C65DA6" w:rsidRDefault="00C65DA6" w:rsidP="00C65DA6"/>
                  <w:p w14:paraId="10C9CF5A" w14:textId="77777777" w:rsidR="00C65DA6" w:rsidRDefault="00C65DA6" w:rsidP="00C65DA6"/>
                  <w:p w14:paraId="29246DF6" w14:textId="77777777" w:rsidR="00C65DA6" w:rsidRDefault="00C65DA6" w:rsidP="00C65DA6"/>
                  <w:p w14:paraId="759B4E08" w14:textId="77777777" w:rsidR="00C65DA6" w:rsidRDefault="00C65DA6" w:rsidP="00C65DA6"/>
                  <w:p w14:paraId="620D76AD" w14:textId="77777777" w:rsidR="00C65DA6" w:rsidRDefault="00C65DA6" w:rsidP="00C65DA6"/>
                  <w:p w14:paraId="398EA8BC" w14:textId="77777777" w:rsidR="00C65DA6" w:rsidRDefault="00C65DA6" w:rsidP="00C65DA6"/>
                  <w:p w14:paraId="30EBFEA1" w14:textId="77777777" w:rsidR="00C65DA6" w:rsidRDefault="00C65DA6" w:rsidP="00C65DA6"/>
                  <w:p w14:paraId="68942128" w14:textId="77777777" w:rsidR="00C65DA6" w:rsidRDefault="00C65DA6" w:rsidP="00C65DA6"/>
                  <w:p w14:paraId="15C8DDFD" w14:textId="77777777" w:rsidR="00C65DA6" w:rsidRDefault="00C65DA6" w:rsidP="00C65DA6"/>
                  <w:p w14:paraId="55F9004F" w14:textId="77777777" w:rsidR="00C65DA6" w:rsidRDefault="00C65DA6" w:rsidP="00C65DA6"/>
                  <w:p w14:paraId="4C8DC8E4" w14:textId="77777777" w:rsidR="00C65DA6" w:rsidRDefault="00C65DA6" w:rsidP="00C65DA6"/>
                  <w:p w14:paraId="7660A5C5" w14:textId="77777777" w:rsidR="00C65DA6" w:rsidRDefault="00C65DA6" w:rsidP="00C65DA6"/>
                  <w:p w14:paraId="74C479B0" w14:textId="77777777" w:rsidR="00C65DA6" w:rsidRDefault="00C65DA6" w:rsidP="00C65DA6"/>
                  <w:p w14:paraId="307D5058" w14:textId="77777777" w:rsidR="00C65DA6" w:rsidRDefault="00C65DA6" w:rsidP="00C65DA6"/>
                  <w:p w14:paraId="714C1882" w14:textId="4630BDA7" w:rsidR="00C65DA6" w:rsidRDefault="00C65DA6"/>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DD3462E" wp14:editId="2D383D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F3A" w14:textId="77777777" w:rsidR="00C65DA6" w:rsidRDefault="00C65D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E6C0E"/>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309"/>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334C"/>
    <w:rsid w:val="00C6587B"/>
    <w:rsid w:val="00C65DA6"/>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3971</TotalTime>
  <Pages>1</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1088</cp:revision>
  <cp:lastPrinted>2025-02-11T12:17:00Z</cp:lastPrinted>
  <dcterms:created xsi:type="dcterms:W3CDTF">2022-10-16T08:36:00Z</dcterms:created>
  <dcterms:modified xsi:type="dcterms:W3CDTF">2025-02-15T08:01:00Z</dcterms:modified>
</cp:coreProperties>
</file>