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6BD0C08B"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323C4F">
        <w:rPr>
          <w:rFonts w:cs="B Mitra" w:hint="cs"/>
          <w:b/>
          <w:bCs/>
          <w:sz w:val="32"/>
          <w:szCs w:val="32"/>
          <w:rtl/>
          <w:lang w:bidi="fa-IR"/>
        </w:rPr>
        <w:t>9</w:t>
      </w:r>
      <w:r w:rsidR="004D72B0">
        <w:rPr>
          <w:rFonts w:cs="B Mitra" w:hint="cs"/>
          <w:b/>
          <w:bCs/>
          <w:sz w:val="32"/>
          <w:szCs w:val="32"/>
          <w:rtl/>
          <w:lang w:bidi="fa-IR"/>
        </w:rPr>
        <w:t>1</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4CB6E218" w14:textId="50500EA0" w:rsidR="00FA7A14" w:rsidRDefault="00FA7A14" w:rsidP="004D72B0">
      <w:pPr>
        <w:widowControl w:val="0"/>
        <w:bidi/>
        <w:spacing w:before="240" w:line="266" w:lineRule="auto"/>
        <w:ind w:firstLine="289"/>
        <w:jc w:val="both"/>
        <w:rPr>
          <w:rFonts w:cs="2  Mitra"/>
          <w:spacing w:val="-2"/>
          <w:sz w:val="28"/>
          <w:szCs w:val="28"/>
          <w:rtl/>
          <w:lang w:bidi="fa-IR"/>
        </w:rPr>
      </w:pPr>
      <w:bookmarkStart w:id="1" w:name="_Hlk189380797"/>
      <w:bookmarkStart w:id="2" w:name="_Hlk189470467"/>
      <w:r>
        <w:rPr>
          <w:rFonts w:cs="2  Mitra" w:hint="cs"/>
          <w:spacing w:val="-2"/>
          <w:sz w:val="28"/>
          <w:szCs w:val="28"/>
          <w:rtl/>
          <w:lang w:bidi="fa-IR"/>
        </w:rPr>
        <w:t>آنچه که از کلمات مرحوم میرزای نایینی که جلسه قبل گذشت آشکار می</w:t>
      </w:r>
      <w:r>
        <w:rPr>
          <w:rFonts w:cs="2  Mitra"/>
          <w:spacing w:val="-2"/>
          <w:sz w:val="28"/>
          <w:szCs w:val="28"/>
          <w:rtl/>
          <w:lang w:bidi="fa-IR"/>
        </w:rPr>
        <w:softHyphen/>
      </w:r>
      <w:r>
        <w:rPr>
          <w:rFonts w:cs="2  Mitra" w:hint="cs"/>
          <w:spacing w:val="-2"/>
          <w:sz w:val="28"/>
          <w:szCs w:val="28"/>
          <w:rtl/>
          <w:lang w:bidi="fa-IR"/>
        </w:rPr>
        <w:t>شود، اين است که ايشان قائل به اين هستند که در عام شمولی از آنجا که قضيه به تعداد افراد عام منحل می</w:t>
      </w:r>
      <w:r>
        <w:rPr>
          <w:rFonts w:cs="2  Mitra"/>
          <w:spacing w:val="-2"/>
          <w:sz w:val="28"/>
          <w:szCs w:val="28"/>
          <w:rtl/>
          <w:lang w:bidi="fa-IR"/>
        </w:rPr>
        <w:softHyphen/>
      </w:r>
      <w:r>
        <w:rPr>
          <w:rFonts w:cs="2  Mitra" w:hint="cs"/>
          <w:spacing w:val="-2"/>
          <w:sz w:val="28"/>
          <w:szCs w:val="28"/>
          <w:rtl/>
          <w:lang w:bidi="fa-IR"/>
        </w:rPr>
        <w:t>شود، می</w:t>
      </w:r>
      <w:r>
        <w:rPr>
          <w:rFonts w:cs="2  Mitra"/>
          <w:spacing w:val="-2"/>
          <w:sz w:val="28"/>
          <w:szCs w:val="28"/>
          <w:rtl/>
          <w:lang w:bidi="fa-IR"/>
        </w:rPr>
        <w:softHyphen/>
      </w:r>
      <w:r>
        <w:rPr>
          <w:rFonts w:cs="2  Mitra" w:hint="cs"/>
          <w:spacing w:val="-2"/>
          <w:sz w:val="28"/>
          <w:szCs w:val="28"/>
          <w:rtl/>
          <w:lang w:bidi="fa-IR"/>
        </w:rPr>
        <w:t xml:space="preserve">توان قائل شد که </w:t>
      </w:r>
      <w:r w:rsidR="00840025">
        <w:rPr>
          <w:rFonts w:cs="2  Mitra" w:hint="cs"/>
          <w:spacing w:val="-2"/>
          <w:sz w:val="28"/>
          <w:szCs w:val="28"/>
          <w:rtl/>
          <w:lang w:bidi="fa-IR"/>
        </w:rPr>
        <w:t>موضوع</w:t>
      </w:r>
      <w:r>
        <w:rPr>
          <w:rFonts w:cs="2  Mitra" w:hint="cs"/>
          <w:spacing w:val="-2"/>
          <w:sz w:val="28"/>
          <w:szCs w:val="28"/>
          <w:rtl/>
          <w:lang w:bidi="fa-IR"/>
        </w:rPr>
        <w:t xml:space="preserve"> حکم، تک تک افراد عام هستند، فلذا قول به تأکّد حکم در مورد اجتماع در آن ممکن است، اما در عام بدلی چون قضیه منحل نشده و </w:t>
      </w:r>
      <w:r w:rsidR="00840025">
        <w:rPr>
          <w:rFonts w:cs="2  Mitra" w:hint="cs"/>
          <w:spacing w:val="-2"/>
          <w:sz w:val="28"/>
          <w:szCs w:val="28"/>
          <w:rtl/>
          <w:lang w:bidi="fa-IR"/>
        </w:rPr>
        <w:t>موضوع</w:t>
      </w:r>
      <w:r>
        <w:rPr>
          <w:rFonts w:cs="2  Mitra" w:hint="cs"/>
          <w:spacing w:val="-2"/>
          <w:sz w:val="28"/>
          <w:szCs w:val="28"/>
          <w:rtl/>
          <w:lang w:bidi="fa-IR"/>
        </w:rPr>
        <w:t xml:space="preserve"> حکم طبیعت است و افراد عام، خود </w:t>
      </w:r>
      <w:r w:rsidR="00840025">
        <w:rPr>
          <w:rFonts w:cs="2  Mitra" w:hint="cs"/>
          <w:spacing w:val="-2"/>
          <w:sz w:val="28"/>
          <w:szCs w:val="28"/>
          <w:rtl/>
          <w:lang w:bidi="fa-IR"/>
        </w:rPr>
        <w:t>موضوع</w:t>
      </w:r>
      <w:r>
        <w:rPr>
          <w:rFonts w:cs="2  Mitra" w:hint="cs"/>
          <w:spacing w:val="-2"/>
          <w:sz w:val="28"/>
          <w:szCs w:val="28"/>
          <w:rtl/>
          <w:lang w:bidi="fa-IR"/>
        </w:rPr>
        <w:t xml:space="preserve"> حکم نيستند، بنابر اين قول به تأکّد حکم در مورد اجتماع وجهی ندارد.</w:t>
      </w:r>
    </w:p>
    <w:p w14:paraId="7878D7C2" w14:textId="11C96223" w:rsidR="004D72B0" w:rsidRDefault="00FA7A14" w:rsidP="00FA7A14">
      <w:pPr>
        <w:widowControl w:val="0"/>
        <w:bidi/>
        <w:spacing w:before="240" w:line="266" w:lineRule="auto"/>
        <w:ind w:firstLine="289"/>
        <w:jc w:val="both"/>
        <w:rPr>
          <w:rFonts w:cs="2  Mitra"/>
          <w:spacing w:val="-2"/>
          <w:sz w:val="28"/>
          <w:szCs w:val="28"/>
          <w:rtl/>
          <w:lang w:bidi="fa-IR"/>
        </w:rPr>
      </w:pPr>
      <w:r>
        <w:rPr>
          <w:rFonts w:cs="2  Mitra" w:hint="cs"/>
          <w:spacing w:val="-2"/>
          <w:sz w:val="28"/>
          <w:szCs w:val="28"/>
          <w:rtl/>
          <w:lang w:bidi="fa-IR"/>
        </w:rPr>
        <w:t xml:space="preserve">اصل </w:t>
      </w:r>
      <w:r w:rsidR="004D72B0" w:rsidRPr="007D6BC7">
        <w:rPr>
          <w:rFonts w:cs="2  Mitra" w:hint="cs"/>
          <w:spacing w:val="-2"/>
          <w:sz w:val="28"/>
          <w:szCs w:val="28"/>
          <w:rtl/>
          <w:lang w:bidi="fa-IR"/>
        </w:rPr>
        <w:t xml:space="preserve">اشکال </w:t>
      </w:r>
      <w:r>
        <w:rPr>
          <w:rFonts w:cs="2  Mitra" w:hint="cs"/>
          <w:spacing w:val="-2"/>
          <w:sz w:val="28"/>
          <w:szCs w:val="28"/>
          <w:rtl/>
          <w:lang w:bidi="fa-IR"/>
        </w:rPr>
        <w:t>عدم تأکّد حکم در مورد اجتماع نيز بر</w:t>
      </w:r>
      <w:r w:rsidR="004D72B0" w:rsidRPr="007D6BC7">
        <w:rPr>
          <w:rFonts w:cs="2  Mitra" w:hint="cs"/>
          <w:spacing w:val="-2"/>
          <w:sz w:val="28"/>
          <w:szCs w:val="28"/>
          <w:rtl/>
          <w:lang w:bidi="fa-IR"/>
        </w:rPr>
        <w:t xml:space="preserve"> مدعای مرحوم آخوند </w:t>
      </w:r>
      <w:r>
        <w:rPr>
          <w:rFonts w:cs="2  Mitra" w:hint="cs"/>
          <w:spacing w:val="-2"/>
          <w:sz w:val="28"/>
          <w:szCs w:val="28"/>
          <w:rtl/>
          <w:lang w:bidi="fa-IR"/>
        </w:rPr>
        <w:t xml:space="preserve">وارد </w:t>
      </w:r>
      <w:r w:rsidR="004D72B0" w:rsidRPr="007D6BC7">
        <w:rPr>
          <w:rFonts w:cs="2  Mitra" w:hint="cs"/>
          <w:spacing w:val="-2"/>
          <w:sz w:val="28"/>
          <w:szCs w:val="28"/>
          <w:rtl/>
          <w:lang w:bidi="fa-IR"/>
        </w:rPr>
        <w:t>است و می</w:t>
      </w:r>
      <w:r w:rsidR="004D72B0" w:rsidRPr="007D6BC7">
        <w:rPr>
          <w:rFonts w:cs="2  Mitra"/>
          <w:spacing w:val="-2"/>
          <w:sz w:val="28"/>
          <w:szCs w:val="28"/>
          <w:rtl/>
          <w:lang w:bidi="fa-IR"/>
        </w:rPr>
        <w:softHyphen/>
      </w:r>
      <w:r w:rsidR="004D72B0" w:rsidRPr="007D6BC7">
        <w:rPr>
          <w:rFonts w:cs="2  Mitra" w:hint="cs"/>
          <w:spacing w:val="-2"/>
          <w:sz w:val="28"/>
          <w:szCs w:val="28"/>
          <w:rtl/>
          <w:lang w:bidi="fa-IR"/>
        </w:rPr>
        <w:t xml:space="preserve">توان اين نکته را نيز به آن اضافه کرد که در صورت تماميت مدعای مرحوم آخوند، بايد ملتزم شد که حکمی که در دو دليلی که نسبت بين </w:t>
      </w:r>
      <w:r w:rsidR="00840025">
        <w:rPr>
          <w:rFonts w:cs="2  Mitra" w:hint="cs"/>
          <w:spacing w:val="-2"/>
          <w:sz w:val="28"/>
          <w:szCs w:val="28"/>
          <w:rtl/>
          <w:lang w:bidi="fa-IR"/>
        </w:rPr>
        <w:t>موضوعات</w:t>
      </w:r>
      <w:r w:rsidR="004D72B0" w:rsidRPr="007D6BC7">
        <w:rPr>
          <w:rFonts w:cs="2  Mitra" w:hint="cs"/>
          <w:spacing w:val="-2"/>
          <w:sz w:val="28"/>
          <w:szCs w:val="28"/>
          <w:rtl/>
          <w:lang w:bidi="fa-IR"/>
        </w:rPr>
        <w:t xml:space="preserve"> دو حکم در آنها عموم من وجه است، جعل شده است، در مورد اجتماع تأکيدی و در غير آن تأسيسی است که التزام به آن با وحدت دليل ممکن نيست.</w:t>
      </w:r>
    </w:p>
    <w:p w14:paraId="5F5D884A" w14:textId="216385F2" w:rsidR="00FA7A14" w:rsidRPr="007D6BC7" w:rsidRDefault="00FA7A14" w:rsidP="00FA7A14">
      <w:pPr>
        <w:widowControl w:val="0"/>
        <w:bidi/>
        <w:spacing w:before="240" w:line="266" w:lineRule="auto"/>
        <w:ind w:firstLine="289"/>
        <w:jc w:val="both"/>
        <w:rPr>
          <w:rFonts w:cs="2  Mitra"/>
          <w:spacing w:val="-2"/>
          <w:sz w:val="28"/>
          <w:szCs w:val="28"/>
          <w:rtl/>
          <w:lang w:bidi="fa-IR"/>
        </w:rPr>
      </w:pPr>
      <w:r>
        <w:rPr>
          <w:rFonts w:cs="2  Mitra" w:hint="cs"/>
          <w:spacing w:val="-2"/>
          <w:sz w:val="28"/>
          <w:szCs w:val="28"/>
          <w:rtl/>
          <w:lang w:bidi="fa-IR"/>
        </w:rPr>
        <w:t>اما فرقی که مرحوم میرزای نایینی بین عام شمولی و عام بدلی گذاشته</w:t>
      </w:r>
      <w:r>
        <w:rPr>
          <w:rFonts w:cs="2  Mitra"/>
          <w:spacing w:val="-2"/>
          <w:sz w:val="28"/>
          <w:szCs w:val="28"/>
          <w:rtl/>
          <w:lang w:bidi="fa-IR"/>
        </w:rPr>
        <w:softHyphen/>
      </w:r>
      <w:r>
        <w:rPr>
          <w:rFonts w:cs="2  Mitra" w:hint="cs"/>
          <w:spacing w:val="-2"/>
          <w:sz w:val="28"/>
          <w:szCs w:val="28"/>
          <w:rtl/>
          <w:lang w:bidi="fa-IR"/>
        </w:rPr>
        <w:t>اند، فارق نيست و انحلال قضيه</w:t>
      </w:r>
      <w:r>
        <w:rPr>
          <w:rFonts w:cs="2  Mitra"/>
          <w:spacing w:val="-2"/>
          <w:sz w:val="28"/>
          <w:szCs w:val="28"/>
          <w:rtl/>
          <w:lang w:bidi="fa-IR"/>
        </w:rPr>
        <w:softHyphen/>
      </w:r>
      <w:r>
        <w:rPr>
          <w:rFonts w:cs="2  Mitra" w:hint="cs"/>
          <w:spacing w:val="-2"/>
          <w:sz w:val="28"/>
          <w:szCs w:val="28"/>
          <w:rtl/>
          <w:lang w:bidi="fa-IR"/>
        </w:rPr>
        <w:t>ای مثل: «أکرم العلماء» به تعداد افراد علماء در خارج، سبب نمی</w:t>
      </w:r>
      <w:r>
        <w:rPr>
          <w:rFonts w:cs="2  Mitra"/>
          <w:spacing w:val="-2"/>
          <w:sz w:val="28"/>
          <w:szCs w:val="28"/>
          <w:rtl/>
          <w:lang w:bidi="fa-IR"/>
        </w:rPr>
        <w:softHyphen/>
      </w:r>
      <w:r>
        <w:rPr>
          <w:rFonts w:cs="2  Mitra" w:hint="cs"/>
          <w:spacing w:val="-2"/>
          <w:sz w:val="28"/>
          <w:szCs w:val="28"/>
          <w:rtl/>
          <w:lang w:bidi="fa-IR"/>
        </w:rPr>
        <w:t xml:space="preserve">شود که </w:t>
      </w:r>
      <w:r w:rsidR="00840025">
        <w:rPr>
          <w:rFonts w:cs="2  Mitra" w:hint="cs"/>
          <w:spacing w:val="-2"/>
          <w:sz w:val="28"/>
          <w:szCs w:val="28"/>
          <w:rtl/>
          <w:lang w:bidi="fa-IR"/>
        </w:rPr>
        <w:t>موضوع</w:t>
      </w:r>
      <w:r>
        <w:rPr>
          <w:rFonts w:cs="2  Mitra" w:hint="cs"/>
          <w:spacing w:val="-2"/>
          <w:sz w:val="28"/>
          <w:szCs w:val="28"/>
          <w:rtl/>
          <w:lang w:bidi="fa-IR"/>
        </w:rPr>
        <w:t xml:space="preserve"> وجوب اکرام، وجود خارجی زيد عالم بما هو هو باشد، بلکه وجوب اکرام از حيث عالم بودن به وی تعلق گرفته است</w:t>
      </w:r>
      <w:r w:rsidR="005B6748">
        <w:rPr>
          <w:rFonts w:cs="2  Mitra" w:hint="cs"/>
          <w:spacing w:val="-2"/>
          <w:sz w:val="28"/>
          <w:szCs w:val="28"/>
          <w:rtl/>
          <w:lang w:bidi="fa-IR"/>
        </w:rPr>
        <w:t>.</w:t>
      </w:r>
      <w:r>
        <w:rPr>
          <w:rFonts w:cs="2  Mitra" w:hint="cs"/>
          <w:spacing w:val="-2"/>
          <w:sz w:val="28"/>
          <w:szCs w:val="28"/>
          <w:rtl/>
          <w:lang w:bidi="fa-IR"/>
        </w:rPr>
        <w:t xml:space="preserve"> بنابر اين اگر</w:t>
      </w:r>
      <w:r w:rsidR="005B6748">
        <w:rPr>
          <w:rFonts w:cs="2  Mitra" w:hint="cs"/>
          <w:spacing w:val="-2"/>
          <w:sz w:val="28"/>
          <w:szCs w:val="28"/>
          <w:rtl/>
          <w:lang w:bidi="fa-IR"/>
        </w:rPr>
        <w:t xml:space="preserve"> در دليل دوم مثلاً بفرمايد: «أضف الهاشميّين» و زيد علاوه بر عالم بودن هاشمی نيز باشد، انحلال اين قضیه به تعداد افراد خارجی هاشمی</w:t>
      </w:r>
      <w:r w:rsidR="005B6748">
        <w:rPr>
          <w:rFonts w:cs="2  Mitra"/>
          <w:spacing w:val="-2"/>
          <w:sz w:val="28"/>
          <w:szCs w:val="28"/>
          <w:rtl/>
          <w:lang w:bidi="fa-IR"/>
        </w:rPr>
        <w:softHyphen/>
      </w:r>
      <w:r w:rsidR="005B6748">
        <w:rPr>
          <w:rFonts w:cs="2  Mitra" w:hint="cs"/>
          <w:spacing w:val="-2"/>
          <w:sz w:val="28"/>
          <w:szCs w:val="28"/>
          <w:rtl/>
          <w:lang w:bidi="fa-IR"/>
        </w:rPr>
        <w:t>ها سبب نمی</w:t>
      </w:r>
      <w:r w:rsidR="005B6748">
        <w:rPr>
          <w:rFonts w:cs="2  Mitra"/>
          <w:spacing w:val="-2"/>
          <w:sz w:val="28"/>
          <w:szCs w:val="28"/>
          <w:rtl/>
          <w:lang w:bidi="fa-IR"/>
        </w:rPr>
        <w:softHyphen/>
      </w:r>
      <w:r w:rsidR="005B6748">
        <w:rPr>
          <w:rFonts w:cs="2  Mitra" w:hint="cs"/>
          <w:spacing w:val="-2"/>
          <w:sz w:val="28"/>
          <w:szCs w:val="28"/>
          <w:rtl/>
          <w:lang w:bidi="fa-IR"/>
        </w:rPr>
        <w:t xml:space="preserve">شود که وجوب اکرام زيد به واسطه مهمان کردن او، يک وجوب مؤکّد باشد، بلکه در اين مثال </w:t>
      </w:r>
      <w:r w:rsidR="00840025">
        <w:rPr>
          <w:rFonts w:cs="2  Mitra" w:hint="cs"/>
          <w:spacing w:val="-2"/>
          <w:sz w:val="28"/>
          <w:szCs w:val="28"/>
          <w:rtl/>
          <w:lang w:bidi="fa-IR"/>
        </w:rPr>
        <w:t xml:space="preserve">يک موضوع از دو جهت موضوع </w:t>
      </w:r>
      <w:r w:rsidR="005B6748">
        <w:rPr>
          <w:rFonts w:cs="2  Mitra" w:hint="cs"/>
          <w:spacing w:val="-2"/>
          <w:sz w:val="28"/>
          <w:szCs w:val="28"/>
          <w:rtl/>
          <w:lang w:bidi="fa-IR"/>
        </w:rPr>
        <w:t xml:space="preserve">دو وجوب </w:t>
      </w:r>
      <w:r w:rsidR="00840025">
        <w:rPr>
          <w:rFonts w:cs="2  Mitra" w:hint="cs"/>
          <w:spacing w:val="-2"/>
          <w:sz w:val="28"/>
          <w:szCs w:val="28"/>
          <w:rtl/>
          <w:lang w:bidi="fa-IR"/>
        </w:rPr>
        <w:t>اکرام قرار گرفته است</w:t>
      </w:r>
      <w:r w:rsidR="005B6748">
        <w:rPr>
          <w:rFonts w:cs="2  Mitra" w:hint="cs"/>
          <w:spacing w:val="-2"/>
          <w:sz w:val="28"/>
          <w:szCs w:val="28"/>
          <w:rtl/>
          <w:lang w:bidi="fa-IR"/>
        </w:rPr>
        <w:t xml:space="preserve">، هرچند امتثال هر دو </w:t>
      </w:r>
      <w:r w:rsidR="00840025">
        <w:rPr>
          <w:rFonts w:cs="2  Mitra" w:hint="cs"/>
          <w:spacing w:val="-2"/>
          <w:sz w:val="28"/>
          <w:szCs w:val="28"/>
          <w:rtl/>
          <w:lang w:bidi="fa-IR"/>
        </w:rPr>
        <w:t xml:space="preserve">تکليف </w:t>
      </w:r>
      <w:r w:rsidR="005B6748">
        <w:rPr>
          <w:rFonts w:cs="2  Mitra" w:hint="cs"/>
          <w:spacing w:val="-2"/>
          <w:sz w:val="28"/>
          <w:szCs w:val="28"/>
          <w:rtl/>
          <w:lang w:bidi="fa-IR"/>
        </w:rPr>
        <w:t xml:space="preserve">با يک </w:t>
      </w:r>
      <w:r w:rsidR="00840025">
        <w:rPr>
          <w:rFonts w:cs="2  Mitra" w:hint="cs"/>
          <w:spacing w:val="-2"/>
          <w:sz w:val="28"/>
          <w:szCs w:val="28"/>
          <w:rtl/>
          <w:lang w:bidi="fa-IR"/>
        </w:rPr>
        <w:t>فعل</w:t>
      </w:r>
      <w:r w:rsidR="005B6748">
        <w:rPr>
          <w:rFonts w:cs="2  Mitra" w:hint="cs"/>
          <w:spacing w:val="-2"/>
          <w:sz w:val="28"/>
          <w:szCs w:val="28"/>
          <w:rtl/>
          <w:lang w:bidi="fa-IR"/>
        </w:rPr>
        <w:t xml:space="preserve"> </w:t>
      </w:r>
      <w:r w:rsidR="00840025">
        <w:rPr>
          <w:rFonts w:cs="2  Mitra" w:hint="cs"/>
          <w:spacing w:val="-2"/>
          <w:sz w:val="28"/>
          <w:szCs w:val="28"/>
          <w:rtl/>
          <w:lang w:bidi="fa-IR"/>
        </w:rPr>
        <w:t xml:space="preserve">نيز </w:t>
      </w:r>
      <w:r w:rsidR="005B6748">
        <w:rPr>
          <w:rFonts w:cs="2  Mitra" w:hint="cs"/>
          <w:spacing w:val="-2"/>
          <w:sz w:val="28"/>
          <w:szCs w:val="28"/>
          <w:rtl/>
          <w:lang w:bidi="fa-IR"/>
        </w:rPr>
        <w:t>ممکن است.</w:t>
      </w:r>
    </w:p>
    <w:bookmarkEnd w:id="1"/>
    <w:p w14:paraId="4EFA37F2" w14:textId="77777777" w:rsidR="004D72B0" w:rsidRDefault="004D72B0" w:rsidP="004D72B0">
      <w:pPr>
        <w:widowControl w:val="0"/>
        <w:bidi/>
        <w:spacing w:before="240" w:line="266" w:lineRule="auto"/>
        <w:ind w:firstLine="289"/>
        <w:jc w:val="both"/>
        <w:rPr>
          <w:rFonts w:cs="2  Mitra"/>
          <w:sz w:val="28"/>
          <w:szCs w:val="28"/>
          <w:rtl/>
          <w:lang w:bidi="fa-IR"/>
        </w:rPr>
      </w:pPr>
      <w:r>
        <w:rPr>
          <w:rFonts w:cs="2  Mitra" w:hint="cs"/>
          <w:sz w:val="28"/>
          <w:szCs w:val="28"/>
          <w:rtl/>
          <w:lang w:bidi="fa-IR"/>
        </w:rPr>
        <w:t>3 ـ اگر انطباق عنوان بر مصداق را سبب تعلق وجوب به مصداق بدانیم ـ که مبنای مرحوم آخوند همان گونه که در بحث اجتماع امر و نهی گذشت، همين است ـ در اين صورت انطباق دو عنوان بر مصداق واحد سبب تعلق دو وجوب به مصداق واحد بوده و اشکالی که مرحوم آخوند با اين توجيهات در صدد رفع آن برآمده</w:t>
      </w:r>
      <w:r>
        <w:rPr>
          <w:rFonts w:cs="2  Mitra"/>
          <w:sz w:val="28"/>
          <w:szCs w:val="28"/>
          <w:rtl/>
          <w:lang w:bidi="fa-IR"/>
        </w:rPr>
        <w:softHyphen/>
      </w:r>
      <w:r>
        <w:rPr>
          <w:rFonts w:cs="2  Mitra" w:hint="cs"/>
          <w:sz w:val="28"/>
          <w:szCs w:val="28"/>
          <w:rtl/>
          <w:lang w:bidi="fa-IR"/>
        </w:rPr>
        <w:t xml:space="preserve">اند ـ يعنی اجتماع مثلين ـ باقی خواهد ماند و </w:t>
      </w:r>
      <w:r>
        <w:rPr>
          <w:rFonts w:cs="2  Mitra" w:hint="cs"/>
          <w:sz w:val="28"/>
          <w:szCs w:val="28"/>
          <w:rtl/>
          <w:lang w:bidi="fa-IR"/>
        </w:rPr>
        <w:lastRenderedPageBreak/>
        <w:t>آنچه که به عنوان پاسخ به اين اشکال داده</w:t>
      </w:r>
      <w:r>
        <w:rPr>
          <w:rFonts w:cs="2  Mitra"/>
          <w:sz w:val="28"/>
          <w:szCs w:val="28"/>
          <w:rtl/>
          <w:lang w:bidi="fa-IR"/>
        </w:rPr>
        <w:softHyphen/>
      </w:r>
      <w:r>
        <w:rPr>
          <w:rFonts w:cs="2  Mitra" w:hint="cs"/>
          <w:sz w:val="28"/>
          <w:szCs w:val="28"/>
          <w:rtl/>
          <w:lang w:bidi="fa-IR"/>
        </w:rPr>
        <w:t>اند، اگر مراد از آن اين باشد که با وجود انطباق دو عنوان بر يک مصداق، از آنها فقط يک وجوب انتزاع می</w:t>
      </w:r>
      <w:r>
        <w:rPr>
          <w:rFonts w:cs="2  Mitra"/>
          <w:sz w:val="28"/>
          <w:szCs w:val="28"/>
          <w:rtl/>
          <w:lang w:bidi="fa-IR"/>
        </w:rPr>
        <w:softHyphen/>
      </w:r>
      <w:r>
        <w:rPr>
          <w:rFonts w:cs="2  Mitra" w:hint="cs"/>
          <w:sz w:val="28"/>
          <w:szCs w:val="28"/>
          <w:rtl/>
          <w:lang w:bidi="fa-IR"/>
        </w:rPr>
        <w:t>شود، اشکال آن اين است که در صورت تعدد منشأ انتزاع، منتزع نيز لا محاله متعدد خواهد بود، و اگر مراد اين باشد که وجوب دوم مؤکّد وجوب اول است، اين توجيه بازگشت به توجيه سوم خواهد داشت.</w:t>
      </w:r>
    </w:p>
    <w:p w14:paraId="70410C2A" w14:textId="4742E3BE" w:rsidR="004D72B0" w:rsidRDefault="004D72B0" w:rsidP="004D72B0">
      <w:pPr>
        <w:widowControl w:val="0"/>
        <w:bidi/>
        <w:spacing w:before="240" w:line="266" w:lineRule="auto"/>
        <w:ind w:firstLine="289"/>
        <w:jc w:val="both"/>
        <w:rPr>
          <w:rFonts w:cs="2  Mitra"/>
          <w:sz w:val="28"/>
          <w:szCs w:val="28"/>
          <w:rtl/>
          <w:lang w:bidi="fa-IR"/>
        </w:rPr>
      </w:pPr>
      <w:r>
        <w:rPr>
          <w:rFonts w:cs="2  Mitra" w:hint="cs"/>
          <w:sz w:val="28"/>
          <w:szCs w:val="28"/>
          <w:rtl/>
          <w:lang w:bidi="fa-IR"/>
        </w:rPr>
        <w:t>4 ـ قول به جواز اجتماع امر و نهی، سبب رفع اشکال سابق نمی</w:t>
      </w:r>
      <w:r>
        <w:rPr>
          <w:rFonts w:cs="2  Mitra"/>
          <w:sz w:val="28"/>
          <w:szCs w:val="28"/>
          <w:rtl/>
          <w:lang w:bidi="fa-IR"/>
        </w:rPr>
        <w:softHyphen/>
      </w:r>
      <w:r>
        <w:rPr>
          <w:rFonts w:cs="2  Mitra" w:hint="cs"/>
          <w:sz w:val="28"/>
          <w:szCs w:val="28"/>
          <w:rtl/>
          <w:lang w:bidi="fa-IR"/>
        </w:rPr>
        <w:t xml:space="preserve">شود، چون قائلين به امکان اجتماع امر و نهی در </w:t>
      </w:r>
      <w:r w:rsidR="00803F31">
        <w:rPr>
          <w:rFonts w:cs="2  Mitra" w:hint="cs"/>
          <w:sz w:val="28"/>
          <w:szCs w:val="28"/>
          <w:rtl/>
          <w:lang w:bidi="fa-IR"/>
        </w:rPr>
        <w:t>فرضی</w:t>
      </w:r>
      <w:r>
        <w:rPr>
          <w:rFonts w:cs="2  Mitra" w:hint="cs"/>
          <w:sz w:val="28"/>
          <w:szCs w:val="28"/>
          <w:rtl/>
          <w:lang w:bidi="fa-IR"/>
        </w:rPr>
        <w:t xml:space="preserve"> اين مبنا را اتخاذ می</w:t>
      </w:r>
      <w:r>
        <w:rPr>
          <w:rFonts w:cs="2  Mitra"/>
          <w:sz w:val="28"/>
          <w:szCs w:val="28"/>
          <w:rtl/>
          <w:lang w:bidi="fa-IR"/>
        </w:rPr>
        <w:softHyphen/>
      </w:r>
      <w:r>
        <w:rPr>
          <w:rFonts w:cs="2  Mitra" w:hint="cs"/>
          <w:sz w:val="28"/>
          <w:szCs w:val="28"/>
          <w:rtl/>
          <w:lang w:bidi="fa-IR"/>
        </w:rPr>
        <w:t>کنند که متعلق امر و نهی دو عنوان باشد، وگرنه معلوم است که در عنوان واحد امکان اجتماع وجود ندارد.</w:t>
      </w:r>
    </w:p>
    <w:p w14:paraId="0A7C8B84" w14:textId="77777777" w:rsidR="004D72B0" w:rsidRDefault="004D72B0" w:rsidP="004D72B0">
      <w:pPr>
        <w:widowControl w:val="0"/>
        <w:bidi/>
        <w:spacing w:before="240" w:line="266" w:lineRule="auto"/>
        <w:ind w:firstLine="289"/>
        <w:jc w:val="both"/>
        <w:rPr>
          <w:rFonts w:cs="2  Mitra"/>
          <w:sz w:val="28"/>
          <w:szCs w:val="28"/>
          <w:rtl/>
          <w:lang w:bidi="fa-IR"/>
        </w:rPr>
      </w:pPr>
      <w:r>
        <w:rPr>
          <w:rFonts w:cs="2  Mitra" w:hint="cs"/>
          <w:sz w:val="28"/>
          <w:szCs w:val="28"/>
          <w:rtl/>
          <w:lang w:bidi="fa-IR"/>
        </w:rPr>
        <w:t>5 ـ اگر مراد از تعلق حکم در جزاء به فردی از افراد عنوان اين است که متعلق تکليف في الواقع فرد است نه طبیعت، اشکال اين مطلب سابقاً و در بحث از متعلق تکالیف گذشت و گفتيم که تعلق تکلیف به فرد غير ممکن است.</w:t>
      </w:r>
    </w:p>
    <w:p w14:paraId="6700FBED" w14:textId="77777777" w:rsidR="004D72B0" w:rsidRDefault="004D72B0" w:rsidP="004D72B0">
      <w:pPr>
        <w:widowControl w:val="0"/>
        <w:bidi/>
        <w:spacing w:before="240" w:line="266" w:lineRule="auto"/>
        <w:ind w:firstLine="289"/>
        <w:jc w:val="both"/>
        <w:rPr>
          <w:rFonts w:cs="2  Mitra"/>
          <w:sz w:val="28"/>
          <w:szCs w:val="28"/>
          <w:rtl/>
          <w:lang w:bidi="fa-IR"/>
        </w:rPr>
      </w:pPr>
      <w:r>
        <w:rPr>
          <w:rFonts w:cs="2  Mitra" w:hint="cs"/>
          <w:sz w:val="28"/>
          <w:szCs w:val="28"/>
          <w:rtl/>
          <w:lang w:bidi="fa-IR"/>
        </w:rPr>
        <w:t xml:space="preserve"> و اگر منظور اين است که تکليف به طبیعت به وجود خارجی آن که در ضمن فرد محقق می</w:t>
      </w:r>
      <w:r>
        <w:rPr>
          <w:rFonts w:cs="2  Mitra"/>
          <w:sz w:val="28"/>
          <w:szCs w:val="28"/>
          <w:rtl/>
          <w:lang w:bidi="fa-IR"/>
        </w:rPr>
        <w:softHyphen/>
      </w:r>
      <w:r>
        <w:rPr>
          <w:rFonts w:cs="2  Mitra" w:hint="cs"/>
          <w:sz w:val="28"/>
          <w:szCs w:val="28"/>
          <w:rtl/>
          <w:lang w:bidi="fa-IR"/>
        </w:rPr>
        <w:t>شود تعلق گرفته است، اين مطلب هرچند مدعای صحيحی است، اما با وجود التزام به اين مطلب ديگر دليلی برای تفصيل مطلب به نحوی که مرحوم آخوند به آن پرداخته</w:t>
      </w:r>
      <w:r>
        <w:rPr>
          <w:rFonts w:cs="2  Mitra"/>
          <w:sz w:val="28"/>
          <w:szCs w:val="28"/>
          <w:rtl/>
          <w:lang w:bidi="fa-IR"/>
        </w:rPr>
        <w:softHyphen/>
      </w:r>
      <w:r>
        <w:rPr>
          <w:rFonts w:cs="2  Mitra" w:hint="cs"/>
          <w:sz w:val="28"/>
          <w:szCs w:val="28"/>
          <w:rtl/>
          <w:lang w:bidi="fa-IR"/>
        </w:rPr>
        <w:t>اند وجود ندارد، بلکه می</w:t>
      </w:r>
      <w:r>
        <w:rPr>
          <w:rFonts w:cs="2  Mitra"/>
          <w:sz w:val="28"/>
          <w:szCs w:val="28"/>
          <w:rtl/>
          <w:lang w:bidi="fa-IR"/>
        </w:rPr>
        <w:softHyphen/>
      </w:r>
      <w:r>
        <w:rPr>
          <w:rFonts w:cs="2  Mitra" w:hint="cs"/>
          <w:sz w:val="28"/>
          <w:szCs w:val="28"/>
          <w:rtl/>
          <w:lang w:bidi="fa-IR"/>
        </w:rPr>
        <w:t>توان گفت: چون متعلق تکليف طبیعت به وجود خارجی آن است، تعدد اسباب به اين معنا خواهد بود که ايجاد طبیعت در ضمن دو فرد از آن مطلوب واقع شده است و در اين صورت ديگر محظور اجتماع مثلين نيز وجود نخواهد داشت.</w:t>
      </w:r>
    </w:p>
    <w:p w14:paraId="2BCD9D0C" w14:textId="77777777" w:rsidR="004D72B0" w:rsidRDefault="004D72B0" w:rsidP="004D72B0">
      <w:pPr>
        <w:widowControl w:val="0"/>
        <w:bidi/>
        <w:spacing w:before="240" w:line="266" w:lineRule="auto"/>
        <w:ind w:firstLine="289"/>
        <w:jc w:val="both"/>
        <w:rPr>
          <w:rFonts w:cs="2  Mitra"/>
          <w:sz w:val="28"/>
          <w:szCs w:val="28"/>
          <w:rtl/>
          <w:lang w:bidi="fa-IR"/>
        </w:rPr>
      </w:pPr>
      <w:r>
        <w:rPr>
          <w:rFonts w:cs="2  Mitra" w:hint="cs"/>
          <w:sz w:val="28"/>
          <w:szCs w:val="28"/>
          <w:rtl/>
          <w:lang w:bidi="fa-IR"/>
        </w:rPr>
        <w:t>به عبارت ديگر: اگر متعلق تکليف را طبيعت بما هی هی بدانيم، می</w:t>
      </w:r>
      <w:r>
        <w:rPr>
          <w:rFonts w:cs="2  Mitra"/>
          <w:sz w:val="28"/>
          <w:szCs w:val="28"/>
          <w:rtl/>
          <w:lang w:bidi="fa-IR"/>
        </w:rPr>
        <w:softHyphen/>
      </w:r>
      <w:r>
        <w:rPr>
          <w:rFonts w:cs="2  Mitra" w:hint="cs"/>
          <w:sz w:val="28"/>
          <w:szCs w:val="28"/>
          <w:rtl/>
          <w:lang w:bidi="fa-IR"/>
        </w:rPr>
        <w:t>توان گفت که دو تکليف به اين متعلق نمی</w:t>
      </w:r>
      <w:r>
        <w:rPr>
          <w:rFonts w:cs="2  Mitra"/>
          <w:sz w:val="28"/>
          <w:szCs w:val="28"/>
          <w:rtl/>
          <w:lang w:bidi="fa-IR"/>
        </w:rPr>
        <w:softHyphen/>
      </w:r>
      <w:r>
        <w:rPr>
          <w:rFonts w:cs="2  Mitra" w:hint="cs"/>
          <w:sz w:val="28"/>
          <w:szCs w:val="28"/>
          <w:rtl/>
          <w:lang w:bidi="fa-IR"/>
        </w:rPr>
        <w:t>تواند تعلق بگيرد، اما چون تعلق تکليف به طبيعت بما هی هی معقول نيست و بلکه آنچه که متعلق تکلیف واقع می</w:t>
      </w:r>
      <w:r>
        <w:rPr>
          <w:rFonts w:cs="2  Mitra"/>
          <w:sz w:val="28"/>
          <w:szCs w:val="28"/>
          <w:rtl/>
          <w:lang w:bidi="fa-IR"/>
        </w:rPr>
        <w:softHyphen/>
      </w:r>
      <w:r>
        <w:rPr>
          <w:rFonts w:cs="2  Mitra" w:hint="cs"/>
          <w:sz w:val="28"/>
          <w:szCs w:val="28"/>
          <w:rtl/>
          <w:lang w:bidi="fa-IR"/>
        </w:rPr>
        <w:t>شود، طبیعت به وجود خارجی آن است، بنابر اين مانعی ندارد که دو تکليف به يک عنوان تعلق بگيرد به گونه</w:t>
      </w:r>
      <w:r>
        <w:rPr>
          <w:rFonts w:cs="2  Mitra"/>
          <w:sz w:val="28"/>
          <w:szCs w:val="28"/>
          <w:rtl/>
          <w:lang w:bidi="fa-IR"/>
        </w:rPr>
        <w:softHyphen/>
      </w:r>
      <w:r>
        <w:rPr>
          <w:rFonts w:cs="2  Mitra" w:hint="cs"/>
          <w:sz w:val="28"/>
          <w:szCs w:val="28"/>
          <w:rtl/>
          <w:lang w:bidi="fa-IR"/>
        </w:rPr>
        <w:t>ای که حيثيت تعلق هر يک از آنها به آن عنوان با حيثيت تعلق تکليف ديگر متفاوت باشد، به اين معنا که هر تکليف مستلزم ايجاد فردی از افراد طبیعت باشد که با فردی که تکليف ديگر مستلزم ايجاد آن است متفاوت باشد.</w:t>
      </w:r>
    </w:p>
    <w:p w14:paraId="3ACF76A7" w14:textId="547FD76B" w:rsidR="004D72B0" w:rsidRPr="007D6BC7" w:rsidRDefault="004D72B0" w:rsidP="00C5345B">
      <w:pPr>
        <w:widowControl w:val="0"/>
        <w:bidi/>
        <w:spacing w:before="240" w:line="266" w:lineRule="auto"/>
        <w:ind w:firstLine="289"/>
        <w:jc w:val="both"/>
        <w:rPr>
          <w:rFonts w:cs="2  Mitra"/>
          <w:spacing w:val="-4"/>
          <w:sz w:val="28"/>
          <w:szCs w:val="28"/>
          <w:rtl/>
          <w:lang w:bidi="fa-IR"/>
        </w:rPr>
      </w:pPr>
      <w:r>
        <w:rPr>
          <w:rFonts w:cs="2  Mitra" w:hint="cs"/>
          <w:sz w:val="28"/>
          <w:szCs w:val="28"/>
          <w:rtl/>
          <w:lang w:bidi="fa-IR"/>
        </w:rPr>
        <w:t>بنابر اين می</w:t>
      </w:r>
      <w:r>
        <w:rPr>
          <w:rFonts w:cs="2  Mitra"/>
          <w:sz w:val="28"/>
          <w:szCs w:val="28"/>
          <w:rtl/>
          <w:lang w:bidi="fa-IR"/>
        </w:rPr>
        <w:softHyphen/>
      </w:r>
      <w:r>
        <w:rPr>
          <w:rFonts w:cs="2  Mitra" w:hint="cs"/>
          <w:sz w:val="28"/>
          <w:szCs w:val="28"/>
          <w:rtl/>
          <w:lang w:bidi="fa-IR"/>
        </w:rPr>
        <w:t>توان گفت که اصلاً مانعی در تعلق بيش از يک تکليف به عنوان واحد وجود ندارد تا اين که برای رفع اشکال، ناچار از توجيهاتی شويم که مرحوم آخوند مطرح کرده</w:t>
      </w:r>
      <w:r>
        <w:rPr>
          <w:rFonts w:cs="2  Mitra"/>
          <w:sz w:val="28"/>
          <w:szCs w:val="28"/>
          <w:rtl/>
          <w:lang w:bidi="fa-IR"/>
        </w:rPr>
        <w:softHyphen/>
      </w:r>
      <w:r>
        <w:rPr>
          <w:rFonts w:cs="2  Mitra" w:hint="cs"/>
          <w:sz w:val="28"/>
          <w:szCs w:val="28"/>
          <w:rtl/>
          <w:lang w:bidi="fa-IR"/>
        </w:rPr>
        <w:t>اند. هرچند اين مطلب دلالت بر اين نمی</w:t>
      </w:r>
      <w:r>
        <w:rPr>
          <w:rFonts w:cs="2  Mitra"/>
          <w:sz w:val="28"/>
          <w:szCs w:val="28"/>
          <w:rtl/>
          <w:lang w:bidi="fa-IR"/>
        </w:rPr>
        <w:softHyphen/>
      </w:r>
      <w:r>
        <w:rPr>
          <w:rFonts w:cs="2  Mitra" w:hint="cs"/>
          <w:sz w:val="28"/>
          <w:szCs w:val="28"/>
          <w:rtl/>
          <w:lang w:bidi="fa-IR"/>
        </w:rPr>
        <w:t>کند که اصل در اسباب بر عدم تداخل است، بلکه حداکثر اثبات می</w:t>
      </w:r>
      <w:r>
        <w:rPr>
          <w:rFonts w:cs="2  Mitra"/>
          <w:sz w:val="28"/>
          <w:szCs w:val="28"/>
          <w:rtl/>
          <w:lang w:bidi="fa-IR"/>
        </w:rPr>
        <w:softHyphen/>
      </w:r>
      <w:r>
        <w:rPr>
          <w:rFonts w:cs="2  Mitra" w:hint="cs"/>
          <w:sz w:val="28"/>
          <w:szCs w:val="28"/>
          <w:rtl/>
          <w:lang w:bidi="fa-IR"/>
        </w:rPr>
        <w:t>کند که قول به عدم تداخل دارای محظور نيست، زيرا وقتی که قائل به عدم محظور در عدم تداخل اسباب شديم، وجهی وجود نخواهد داشت که ظهور جمله شرطیه در سببيت شرط را مقتضی اين بدانیم که متعلق وجوب افراد باشند نه عنوان تا اين که به اين جهت بتوان ادعا کرد که ظاهر ادله عدم تداخل اسباب است.</w:t>
      </w:r>
    </w:p>
    <w:bookmarkEnd w:id="2"/>
    <w:p w14:paraId="0F36E607" w14:textId="08673C07" w:rsidR="007F3BA2" w:rsidRDefault="007F3BA2" w:rsidP="004D72B0">
      <w:pPr>
        <w:widowControl w:val="0"/>
        <w:bidi/>
        <w:spacing w:before="240" w:line="262" w:lineRule="auto"/>
        <w:ind w:firstLine="289"/>
        <w:jc w:val="both"/>
        <w:rPr>
          <w:rFonts w:cs="2  Mitra"/>
          <w:sz w:val="28"/>
          <w:szCs w:val="28"/>
          <w:rtl/>
          <w:lang w:bidi="fa-IR"/>
        </w:rPr>
      </w:pPr>
    </w:p>
    <w:sectPr w:rsidR="007F3BA2" w:rsidSect="001164C1">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A7CFD5" w14:textId="77777777" w:rsidR="00C6494F" w:rsidRDefault="00C6494F" w:rsidP="00C336C5">
      <w:pPr>
        <w:spacing w:after="0" w:line="240" w:lineRule="auto"/>
      </w:pPr>
      <w:r>
        <w:separator/>
      </w:r>
    </w:p>
  </w:endnote>
  <w:endnote w:type="continuationSeparator" w:id="0">
    <w:p w14:paraId="357867FF" w14:textId="77777777" w:rsidR="00C6494F" w:rsidRDefault="00C6494F" w:rsidP="00C336C5">
      <w:pPr>
        <w:spacing w:after="0" w:line="240" w:lineRule="auto"/>
      </w:pPr>
      <w:r>
        <w:continuationSeparator/>
      </w:r>
    </w:p>
  </w:endnote>
  <w:endnote w:type="continuationNotice" w:id="1">
    <w:p w14:paraId="4635F04F" w14:textId="77777777" w:rsidR="00C6494F" w:rsidRDefault="00C6494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F8153" w14:textId="77777777" w:rsidR="001164C1" w:rsidRDefault="001164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BC06C" w14:textId="77777777" w:rsidR="001164C1" w:rsidRDefault="001164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32CF2" w14:textId="77777777" w:rsidR="00C6494F" w:rsidRDefault="00C6494F" w:rsidP="00C336C5">
      <w:pPr>
        <w:bidi/>
        <w:spacing w:after="0" w:line="240" w:lineRule="auto"/>
      </w:pPr>
      <w:r>
        <w:separator/>
      </w:r>
    </w:p>
  </w:footnote>
  <w:footnote w:type="continuationSeparator" w:id="0">
    <w:p w14:paraId="4FB013F7" w14:textId="77777777" w:rsidR="00C6494F" w:rsidRDefault="00C6494F" w:rsidP="00C336C5">
      <w:pPr>
        <w:spacing w:after="0" w:line="240" w:lineRule="auto"/>
      </w:pPr>
      <w:r>
        <w:continuationSeparator/>
      </w:r>
    </w:p>
  </w:footnote>
  <w:footnote w:type="continuationNotice" w:id="1">
    <w:p w14:paraId="20119E2D" w14:textId="77777777" w:rsidR="00C6494F" w:rsidRDefault="00C6494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D7790" w14:textId="77777777" w:rsidR="001164C1" w:rsidRDefault="001164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38C23" w14:textId="4587F820" w:rsidR="001164C1" w:rsidRDefault="001164C1">
    <w:pPr>
      <w:pStyle w:val="Header"/>
    </w:pPr>
    <w:r>
      <w:rPr>
        <w:noProof/>
      </w:rPr>
      <mc:AlternateContent>
        <mc:Choice Requires="wps">
          <w:drawing>
            <wp:anchor distT="45720" distB="45720" distL="114300" distR="114300" simplePos="0" relativeHeight="251661312" behindDoc="0" locked="0" layoutInCell="1" allowOverlap="1" wp14:anchorId="0C46B932" wp14:editId="1B51FCAD">
              <wp:simplePos x="0" y="0"/>
              <wp:positionH relativeFrom="column">
                <wp:posOffset>1793240</wp:posOffset>
              </wp:positionH>
              <wp:positionV relativeFrom="paragraph">
                <wp:posOffset>182880</wp:posOffset>
              </wp:positionV>
              <wp:extent cx="3903345" cy="1413510"/>
              <wp:effectExtent l="0" t="0" r="190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3345" cy="1413510"/>
                      </a:xfrm>
                      <a:prstGeom prst="rect">
                        <a:avLst/>
                      </a:prstGeom>
                      <a:solidFill>
                        <a:srgbClr val="FFFFFF"/>
                      </a:solidFill>
                      <a:ln w="9525">
                        <a:noFill/>
                        <a:miter lim="800000"/>
                        <a:headEnd/>
                        <a:tailEnd/>
                      </a:ln>
                    </wps:spPr>
                    <wps:txbx>
                      <w:txbxContent>
                        <w:p w14:paraId="36EB60D7" w14:textId="77777777" w:rsidR="001164C1" w:rsidRDefault="001164C1" w:rsidP="001164C1">
                          <w:pPr>
                            <w:bidi/>
                            <w:rPr>
                              <w:rFonts w:cs="B Mehr"/>
                            </w:rPr>
                          </w:pPr>
                          <w:r>
                            <w:rPr>
                              <w:rFonts w:cs="B Mehr" w:hint="cs"/>
                              <w:rtl/>
                            </w:rPr>
                            <w:t>تقریر درس خارج اصول،  استاد حاج سید علی موسوی اردبیلی</w:t>
                          </w:r>
                          <w:r>
                            <w:rPr>
                              <w:rFonts w:cs="B Mehr" w:hint="cs"/>
                            </w:rPr>
                            <w:t xml:space="preserve"> </w:t>
                          </w:r>
                        </w:p>
                        <w:p w14:paraId="7EEEE128" w14:textId="77777777" w:rsidR="001164C1" w:rsidRDefault="001164C1" w:rsidP="001164C1">
                          <w:pPr>
                            <w:bidi/>
                            <w:rPr>
                              <w:rFonts w:cs="B Mehr"/>
                            </w:rPr>
                          </w:pPr>
                          <w:r>
                            <w:rPr>
                              <w:rFonts w:cs="B Mehr" w:hint="cs"/>
                              <w:rtl/>
                            </w:rPr>
                            <w:t xml:space="preserve"> مبحث:    مفاهیم</w:t>
                          </w:r>
                        </w:p>
                        <w:p w14:paraId="2D40BF8E" w14:textId="11DE6193" w:rsidR="001164C1" w:rsidRDefault="001164C1" w:rsidP="001164C1">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دو</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15</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28018686" w14:textId="77777777" w:rsidR="001164C1" w:rsidRDefault="001164C1" w:rsidP="001164C1"/>
                        <w:p w14:paraId="5D9297A6" w14:textId="77777777" w:rsidR="001164C1" w:rsidRDefault="001164C1" w:rsidP="001164C1"/>
                        <w:p w14:paraId="5BD09465" w14:textId="77777777" w:rsidR="001164C1" w:rsidRDefault="001164C1" w:rsidP="001164C1"/>
                        <w:p w14:paraId="6BD9BF67" w14:textId="77777777" w:rsidR="001164C1" w:rsidRDefault="001164C1" w:rsidP="001164C1"/>
                        <w:p w14:paraId="1B90D505" w14:textId="77777777" w:rsidR="001164C1" w:rsidRDefault="001164C1" w:rsidP="001164C1"/>
                        <w:p w14:paraId="1E48EB5F" w14:textId="77777777" w:rsidR="001164C1" w:rsidRDefault="001164C1" w:rsidP="001164C1"/>
                        <w:p w14:paraId="6E7A6B15" w14:textId="77777777" w:rsidR="001164C1" w:rsidRDefault="001164C1" w:rsidP="001164C1"/>
                        <w:p w14:paraId="696B0115" w14:textId="77777777" w:rsidR="001164C1" w:rsidRDefault="001164C1" w:rsidP="001164C1"/>
                        <w:p w14:paraId="49157797" w14:textId="77777777" w:rsidR="001164C1" w:rsidRDefault="001164C1" w:rsidP="001164C1"/>
                        <w:p w14:paraId="5799CA73" w14:textId="77777777" w:rsidR="001164C1" w:rsidRDefault="001164C1" w:rsidP="001164C1"/>
                        <w:p w14:paraId="41F87B83" w14:textId="77777777" w:rsidR="001164C1" w:rsidRDefault="001164C1" w:rsidP="001164C1"/>
                        <w:p w14:paraId="74A73358" w14:textId="77777777" w:rsidR="001164C1" w:rsidRDefault="001164C1" w:rsidP="001164C1"/>
                        <w:p w14:paraId="4D69A03E" w14:textId="77777777" w:rsidR="001164C1" w:rsidRDefault="001164C1" w:rsidP="001164C1"/>
                        <w:p w14:paraId="68354C4D" w14:textId="77777777" w:rsidR="001164C1" w:rsidRDefault="001164C1" w:rsidP="001164C1"/>
                        <w:p w14:paraId="5FBD27BF" w14:textId="77777777" w:rsidR="001164C1" w:rsidRDefault="001164C1" w:rsidP="001164C1"/>
                        <w:p w14:paraId="76AABB4D" w14:textId="77777777" w:rsidR="001164C1" w:rsidRDefault="001164C1" w:rsidP="001164C1"/>
                        <w:p w14:paraId="0EE06EEA" w14:textId="77777777" w:rsidR="001164C1" w:rsidRDefault="001164C1" w:rsidP="001164C1"/>
                        <w:p w14:paraId="2D48D883" w14:textId="7E8106B6" w:rsidR="001164C1" w:rsidRDefault="001164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C46B932" id="_x0000_t202" coordsize="21600,21600" o:spt="202" path="m,l,21600r21600,l21600,xe">
              <v:stroke joinstyle="miter"/>
              <v:path gradientshapeok="t" o:connecttype="rect"/>
            </v:shapetype>
            <v:shape id="Text Box 2" o:spid="_x0000_s1026" type="#_x0000_t202" style="position:absolute;margin-left:141.2pt;margin-top:14.4pt;width:307.35pt;height:111.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" stroked="f">
              <v:textbox>
                <w:txbxContent>
                  <w:p w14:paraId="36EB60D7" w14:textId="77777777" w:rsidR="001164C1" w:rsidRDefault="001164C1" w:rsidP="001164C1">
                    <w:pPr>
                      <w:bidi/>
                      <w:rPr>
                        <w:rFonts w:cs="B Mehr"/>
                      </w:rPr>
                    </w:pPr>
                    <w:r>
                      <w:rPr>
                        <w:rFonts w:cs="B Mehr" w:hint="cs"/>
                        <w:rtl/>
                      </w:rPr>
                      <w:t>تقریر درس خارج اصول،  استاد حاج سید علی موسوی اردبیلی</w:t>
                    </w:r>
                    <w:r>
                      <w:rPr>
                        <w:rFonts w:cs="B Mehr" w:hint="cs"/>
                      </w:rPr>
                      <w:t xml:space="preserve"> </w:t>
                    </w:r>
                  </w:p>
                  <w:p w14:paraId="7EEEE128" w14:textId="77777777" w:rsidR="001164C1" w:rsidRDefault="001164C1" w:rsidP="001164C1">
                    <w:pPr>
                      <w:bidi/>
                      <w:rPr>
                        <w:rFonts w:cs="B Mehr"/>
                      </w:rPr>
                    </w:pPr>
                    <w:r>
                      <w:rPr>
                        <w:rFonts w:cs="B Mehr" w:hint="cs"/>
                        <w:rtl/>
                      </w:rPr>
                      <w:t xml:space="preserve"> مبحث:    مفاهیم</w:t>
                    </w:r>
                  </w:p>
                  <w:p w14:paraId="2D40BF8E" w14:textId="11DE6193" w:rsidR="001164C1" w:rsidRDefault="001164C1" w:rsidP="001164C1">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دو</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15</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28018686" w14:textId="77777777" w:rsidR="001164C1" w:rsidRDefault="001164C1" w:rsidP="001164C1"/>
                  <w:p w14:paraId="5D9297A6" w14:textId="77777777" w:rsidR="001164C1" w:rsidRDefault="001164C1" w:rsidP="001164C1"/>
                  <w:p w14:paraId="5BD09465" w14:textId="77777777" w:rsidR="001164C1" w:rsidRDefault="001164C1" w:rsidP="001164C1"/>
                  <w:p w14:paraId="6BD9BF67" w14:textId="77777777" w:rsidR="001164C1" w:rsidRDefault="001164C1" w:rsidP="001164C1"/>
                  <w:p w14:paraId="1B90D505" w14:textId="77777777" w:rsidR="001164C1" w:rsidRDefault="001164C1" w:rsidP="001164C1"/>
                  <w:p w14:paraId="1E48EB5F" w14:textId="77777777" w:rsidR="001164C1" w:rsidRDefault="001164C1" w:rsidP="001164C1"/>
                  <w:p w14:paraId="6E7A6B15" w14:textId="77777777" w:rsidR="001164C1" w:rsidRDefault="001164C1" w:rsidP="001164C1"/>
                  <w:p w14:paraId="696B0115" w14:textId="77777777" w:rsidR="001164C1" w:rsidRDefault="001164C1" w:rsidP="001164C1"/>
                  <w:p w14:paraId="49157797" w14:textId="77777777" w:rsidR="001164C1" w:rsidRDefault="001164C1" w:rsidP="001164C1"/>
                  <w:p w14:paraId="5799CA73" w14:textId="77777777" w:rsidR="001164C1" w:rsidRDefault="001164C1" w:rsidP="001164C1"/>
                  <w:p w14:paraId="41F87B83" w14:textId="77777777" w:rsidR="001164C1" w:rsidRDefault="001164C1" w:rsidP="001164C1"/>
                  <w:p w14:paraId="74A73358" w14:textId="77777777" w:rsidR="001164C1" w:rsidRDefault="001164C1" w:rsidP="001164C1"/>
                  <w:p w14:paraId="4D69A03E" w14:textId="77777777" w:rsidR="001164C1" w:rsidRDefault="001164C1" w:rsidP="001164C1"/>
                  <w:p w14:paraId="68354C4D" w14:textId="77777777" w:rsidR="001164C1" w:rsidRDefault="001164C1" w:rsidP="001164C1"/>
                  <w:p w14:paraId="5FBD27BF" w14:textId="77777777" w:rsidR="001164C1" w:rsidRDefault="001164C1" w:rsidP="001164C1"/>
                  <w:p w14:paraId="76AABB4D" w14:textId="77777777" w:rsidR="001164C1" w:rsidRDefault="001164C1" w:rsidP="001164C1"/>
                  <w:p w14:paraId="0EE06EEA" w14:textId="77777777" w:rsidR="001164C1" w:rsidRDefault="001164C1" w:rsidP="001164C1"/>
                  <w:p w14:paraId="2D48D883" w14:textId="7E8106B6" w:rsidR="001164C1" w:rsidRDefault="001164C1"/>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9C49F08" wp14:editId="4715C1CF">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1BA59" w14:textId="77777777" w:rsidR="001164C1" w:rsidRDefault="001164C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4C1"/>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08E"/>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4F38"/>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C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2199"/>
    <w:rsid w:val="0044303D"/>
    <w:rsid w:val="004435C8"/>
    <w:rsid w:val="0044394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08DA"/>
    <w:rsid w:val="00A027CA"/>
    <w:rsid w:val="00A043B5"/>
    <w:rsid w:val="00A05344"/>
    <w:rsid w:val="00A055A0"/>
    <w:rsid w:val="00A06117"/>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46ED"/>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334C"/>
    <w:rsid w:val="00C6494F"/>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D1"/>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E44"/>
    <w:rsid w:val="00D37116"/>
    <w:rsid w:val="00D40A33"/>
    <w:rsid w:val="00D4157B"/>
    <w:rsid w:val="00D4330F"/>
    <w:rsid w:val="00D43782"/>
    <w:rsid w:val="00D45030"/>
    <w:rsid w:val="00D45E3D"/>
    <w:rsid w:val="00D46586"/>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41F1"/>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3893</TotalTime>
  <Pages>1</Pages>
  <Words>594</Words>
  <Characters>3390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1062</cp:revision>
  <cp:lastPrinted>2025-02-02T05:55:00Z</cp:lastPrinted>
  <dcterms:created xsi:type="dcterms:W3CDTF">2022-10-16T08:36:00Z</dcterms:created>
  <dcterms:modified xsi:type="dcterms:W3CDTF">2025-02-03T08:27:00Z</dcterms:modified>
</cp:coreProperties>
</file>