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5A1B3430"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9415B0">
        <w:rPr>
          <w:rFonts w:cs="B Mitra" w:hint="cs"/>
          <w:b/>
          <w:bCs/>
          <w:sz w:val="32"/>
          <w:szCs w:val="32"/>
          <w:rtl/>
          <w:lang w:bidi="fa-IR"/>
        </w:rPr>
        <w:t>8</w:t>
      </w:r>
      <w:r w:rsidR="0088206C">
        <w:rPr>
          <w:rFonts w:cs="B Mitra" w:hint="cs"/>
          <w:b/>
          <w:bCs/>
          <w:sz w:val="32"/>
          <w:szCs w:val="32"/>
          <w:rtl/>
          <w:lang w:bidi="fa-IR"/>
        </w:rPr>
        <w:t>8</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54535D94" w14:textId="77777777" w:rsidR="0088206C" w:rsidRDefault="0088206C" w:rsidP="0088206C">
      <w:pPr>
        <w:widowControl w:val="0"/>
        <w:bidi/>
        <w:spacing w:before="240" w:line="252" w:lineRule="auto"/>
        <w:ind w:firstLine="289"/>
        <w:jc w:val="both"/>
        <w:rPr>
          <w:rFonts w:cs="2  Mitra"/>
          <w:sz w:val="28"/>
          <w:szCs w:val="28"/>
          <w:rtl/>
          <w:lang w:bidi="fa-IR"/>
        </w:rPr>
      </w:pPr>
      <w:r w:rsidRPr="00C12B6A">
        <w:rPr>
          <w:rFonts w:cs="2  Mitra" w:hint="cs"/>
          <w:b/>
          <w:bCs/>
          <w:sz w:val="24"/>
          <w:szCs w:val="24"/>
          <w:rtl/>
          <w:lang w:bidi="fa-IR"/>
        </w:rPr>
        <w:t>تحقيق حال در مسأله:</w:t>
      </w:r>
      <w:r>
        <w:rPr>
          <w:rFonts w:cs="2  Mitra" w:hint="cs"/>
          <w:b/>
          <w:bCs/>
          <w:sz w:val="24"/>
          <w:szCs w:val="24"/>
          <w:rtl/>
          <w:lang w:bidi="fa-IR"/>
        </w:rPr>
        <w:t xml:space="preserve"> </w:t>
      </w:r>
      <w:r>
        <w:rPr>
          <w:rFonts w:cs="2  Mitra" w:hint="cs"/>
          <w:sz w:val="28"/>
          <w:szCs w:val="28"/>
          <w:rtl/>
          <w:lang w:bidi="fa-IR"/>
        </w:rPr>
        <w:t>بعد از فراق از مقدمات سابق، در تبيين بحث از تداخل اسباب گفته می</w:t>
      </w:r>
      <w:r>
        <w:rPr>
          <w:rFonts w:cs="2  Mitra"/>
          <w:sz w:val="28"/>
          <w:szCs w:val="28"/>
          <w:rtl/>
          <w:lang w:bidi="fa-IR"/>
        </w:rPr>
        <w:softHyphen/>
      </w:r>
      <w:r>
        <w:rPr>
          <w:rFonts w:cs="2  Mitra" w:hint="cs"/>
          <w:sz w:val="28"/>
          <w:szCs w:val="28"/>
          <w:rtl/>
          <w:lang w:bidi="fa-IR"/>
        </w:rPr>
        <w:t>شود: در اين مسأله چند قول وجود دارد:</w:t>
      </w:r>
    </w:p>
    <w:p w14:paraId="1D39D494" w14:textId="77777777" w:rsidR="0088206C" w:rsidRDefault="0088206C" w:rsidP="0088206C">
      <w:pPr>
        <w:widowControl w:val="0"/>
        <w:bidi/>
        <w:spacing w:before="240" w:line="252" w:lineRule="auto"/>
        <w:ind w:firstLine="289"/>
        <w:jc w:val="both"/>
        <w:rPr>
          <w:rFonts w:cs="2  Mitra"/>
          <w:sz w:val="28"/>
          <w:szCs w:val="28"/>
          <w:rtl/>
          <w:lang w:bidi="fa-IR"/>
        </w:rPr>
      </w:pPr>
      <w:r>
        <w:rPr>
          <w:rFonts w:cs="2  Mitra" w:hint="cs"/>
          <w:sz w:val="28"/>
          <w:szCs w:val="28"/>
          <w:rtl/>
          <w:lang w:bidi="fa-IR"/>
        </w:rPr>
        <w:t>1 ـ عدم تداخل مطلقاً.</w:t>
      </w:r>
    </w:p>
    <w:p w14:paraId="4E9D0097" w14:textId="77777777" w:rsidR="0088206C" w:rsidRDefault="0088206C" w:rsidP="0088206C">
      <w:pPr>
        <w:widowControl w:val="0"/>
        <w:bidi/>
        <w:spacing w:before="240" w:line="252" w:lineRule="auto"/>
        <w:ind w:firstLine="289"/>
        <w:jc w:val="both"/>
        <w:rPr>
          <w:rFonts w:cs="2  Mitra"/>
          <w:sz w:val="28"/>
          <w:szCs w:val="28"/>
          <w:rtl/>
          <w:lang w:bidi="fa-IR"/>
        </w:rPr>
      </w:pPr>
      <w:r>
        <w:rPr>
          <w:rFonts w:cs="2  Mitra" w:hint="cs"/>
          <w:sz w:val="28"/>
          <w:szCs w:val="28"/>
          <w:rtl/>
          <w:lang w:bidi="fa-IR"/>
        </w:rPr>
        <w:t>2 ـ تداخل مطلقاً.</w:t>
      </w:r>
    </w:p>
    <w:p w14:paraId="782C7DFD" w14:textId="77777777" w:rsidR="0088206C" w:rsidRDefault="0088206C" w:rsidP="0088206C">
      <w:pPr>
        <w:widowControl w:val="0"/>
        <w:bidi/>
        <w:spacing w:before="240" w:line="252" w:lineRule="auto"/>
        <w:ind w:firstLine="289"/>
        <w:jc w:val="both"/>
        <w:rPr>
          <w:rFonts w:cs="2  Mitra"/>
          <w:sz w:val="28"/>
          <w:szCs w:val="28"/>
          <w:rtl/>
          <w:lang w:bidi="fa-IR"/>
        </w:rPr>
      </w:pPr>
      <w:r>
        <w:rPr>
          <w:rFonts w:cs="2  Mitra" w:hint="cs"/>
          <w:sz w:val="28"/>
          <w:szCs w:val="28"/>
          <w:rtl/>
          <w:lang w:bidi="fa-IR"/>
        </w:rPr>
        <w:t>3 ـ تفصيل بين اسبابی که از جنس واحد هستند و غير آنها و قول به تداخل در مورد اول و عدم آن در مورد دوم.</w:t>
      </w:r>
    </w:p>
    <w:p w14:paraId="5DEA4AA5" w14:textId="77777777" w:rsidR="0088206C" w:rsidRDefault="0088206C" w:rsidP="0088206C">
      <w:pPr>
        <w:widowControl w:val="0"/>
        <w:bidi/>
        <w:spacing w:before="240" w:line="252" w:lineRule="auto"/>
        <w:ind w:firstLine="289"/>
        <w:jc w:val="both"/>
        <w:rPr>
          <w:rFonts w:cs="2  Mitra"/>
          <w:sz w:val="28"/>
          <w:szCs w:val="28"/>
          <w:rtl/>
          <w:lang w:bidi="fa-IR"/>
        </w:rPr>
      </w:pPr>
      <w:r>
        <w:rPr>
          <w:rFonts w:cs="2  Mitra" w:hint="cs"/>
          <w:sz w:val="28"/>
          <w:szCs w:val="28"/>
          <w:rtl/>
          <w:lang w:bidi="fa-IR"/>
        </w:rPr>
        <w:t>قول اول قول مشهور اصحاب است</w:t>
      </w:r>
      <w:r w:rsidRPr="009214D2">
        <w:rPr>
          <w:rStyle w:val="FootnoteReference"/>
          <w:rFonts w:cs="2  Mitra"/>
          <w:sz w:val="28"/>
          <w:szCs w:val="28"/>
          <w:rtl/>
        </w:rPr>
        <w:footnoteReference w:id="2"/>
      </w:r>
      <w:r>
        <w:rPr>
          <w:rFonts w:cs="2  Mitra" w:hint="cs"/>
          <w:sz w:val="28"/>
          <w:szCs w:val="28"/>
          <w:rtl/>
          <w:lang w:bidi="fa-IR"/>
        </w:rPr>
        <w:t xml:space="preserve"> و قول دوم مربوط به برخی از آنها مثل محقق خوانساری</w:t>
      </w:r>
      <w:r w:rsidRPr="009214D2">
        <w:rPr>
          <w:rStyle w:val="FootnoteReference"/>
          <w:rFonts w:cs="2  Mitra"/>
          <w:sz w:val="28"/>
          <w:szCs w:val="28"/>
          <w:rtl/>
        </w:rPr>
        <w:footnoteReference w:id="3"/>
      </w:r>
      <w:r>
        <w:rPr>
          <w:rFonts w:cs="2  Mitra" w:hint="cs"/>
          <w:sz w:val="28"/>
          <w:szCs w:val="28"/>
          <w:rtl/>
          <w:lang w:bidi="fa-IR"/>
        </w:rPr>
        <w:t xml:space="preserve"> است.</w:t>
      </w:r>
    </w:p>
    <w:p w14:paraId="003E7FFA" w14:textId="77777777" w:rsidR="0088206C" w:rsidRDefault="0088206C" w:rsidP="0088206C">
      <w:pPr>
        <w:widowControl w:val="0"/>
        <w:bidi/>
        <w:spacing w:before="240" w:line="252" w:lineRule="auto"/>
        <w:ind w:firstLine="289"/>
        <w:jc w:val="both"/>
        <w:rPr>
          <w:rFonts w:cs="2  Mitra"/>
          <w:sz w:val="28"/>
          <w:szCs w:val="28"/>
          <w:rtl/>
          <w:lang w:bidi="fa-IR"/>
        </w:rPr>
      </w:pPr>
      <w:r>
        <w:rPr>
          <w:rFonts w:cs="2  Mitra" w:hint="cs"/>
          <w:sz w:val="28"/>
          <w:szCs w:val="28"/>
          <w:rtl/>
          <w:lang w:bidi="fa-IR"/>
        </w:rPr>
        <w:t>قول سوم نيز مربوط به ابن ادريس است که در ادامه بحث به آن خواهيم پرداخت ان شاء الله.</w:t>
      </w:r>
    </w:p>
    <w:p w14:paraId="78C039BD" w14:textId="77777777" w:rsidR="0088206C" w:rsidRPr="00D648D4" w:rsidRDefault="0088206C" w:rsidP="0088206C">
      <w:pPr>
        <w:widowControl w:val="0"/>
        <w:bidi/>
        <w:spacing w:before="240" w:line="252" w:lineRule="auto"/>
        <w:ind w:firstLine="289"/>
        <w:jc w:val="both"/>
        <w:rPr>
          <w:rFonts w:cs="Abz-2 (Badr)"/>
          <w:sz w:val="28"/>
          <w:szCs w:val="28"/>
          <w:lang w:bidi="fa-IR"/>
        </w:rPr>
      </w:pPr>
      <w:r>
        <w:rPr>
          <w:rFonts w:cs="2  Mitra" w:hint="cs"/>
          <w:sz w:val="28"/>
          <w:szCs w:val="28"/>
          <w:rtl/>
          <w:lang w:bidi="fa-IR"/>
        </w:rPr>
        <w:t>مرحوم شيخ قائل به قول مشهور شده و در استدلال بر آن می</w:t>
      </w:r>
      <w:r>
        <w:rPr>
          <w:rFonts w:cs="2  Mitra"/>
          <w:sz w:val="28"/>
          <w:szCs w:val="28"/>
          <w:rtl/>
          <w:lang w:bidi="fa-IR"/>
        </w:rPr>
        <w:softHyphen/>
      </w:r>
      <w:r>
        <w:rPr>
          <w:rFonts w:cs="2  Mitra" w:hint="cs"/>
          <w:sz w:val="28"/>
          <w:szCs w:val="28"/>
          <w:rtl/>
          <w:lang w:bidi="fa-IR"/>
        </w:rPr>
        <w:t>فرمايد: «</w:t>
      </w:r>
      <w:r w:rsidRPr="00D648D4">
        <w:rPr>
          <w:rFonts w:cs="Abz-2 (Badr)" w:hint="cs"/>
          <w:sz w:val="28"/>
          <w:szCs w:val="28"/>
          <w:rtl/>
          <w:lang w:bidi="fa-IR"/>
        </w:rPr>
        <w:t>إذا تعاقب السببان أو اقترنا، فإمّا أن يقتضيا مسبّبين مستقلّين أو مسبّبا</w:t>
      </w:r>
      <w:r>
        <w:rPr>
          <w:rFonts w:cs="Abz-2 (Badr)" w:hint="cs"/>
          <w:sz w:val="28"/>
          <w:szCs w:val="28"/>
          <w:rtl/>
          <w:lang w:bidi="fa-IR"/>
        </w:rPr>
        <w:t>ً</w:t>
      </w:r>
      <w:r w:rsidRPr="00D648D4">
        <w:rPr>
          <w:rFonts w:cs="Abz-2 (Badr)" w:hint="cs"/>
          <w:sz w:val="28"/>
          <w:szCs w:val="28"/>
          <w:rtl/>
          <w:lang w:bidi="fa-IR"/>
        </w:rPr>
        <w:t xml:space="preserve"> واحدا</w:t>
      </w:r>
      <w:r>
        <w:rPr>
          <w:rFonts w:cs="Abz-2 (Badr)" w:hint="cs"/>
          <w:sz w:val="28"/>
          <w:szCs w:val="28"/>
          <w:rtl/>
          <w:lang w:bidi="fa-IR"/>
        </w:rPr>
        <w:t>ً</w:t>
      </w:r>
      <w:r w:rsidRPr="00D648D4">
        <w:rPr>
          <w:rFonts w:cs="Abz-2 (Badr)" w:hint="cs"/>
          <w:sz w:val="28"/>
          <w:szCs w:val="28"/>
          <w:rtl/>
          <w:lang w:bidi="fa-IR"/>
        </w:rPr>
        <w:t xml:space="preserve"> أو لا يقتضيا شيئا</w:t>
      </w:r>
      <w:r>
        <w:rPr>
          <w:rFonts w:cs="Abz-2 (Badr)" w:hint="cs"/>
          <w:sz w:val="28"/>
          <w:szCs w:val="28"/>
          <w:rtl/>
          <w:lang w:bidi="fa-IR"/>
        </w:rPr>
        <w:t>ً</w:t>
      </w:r>
      <w:r w:rsidRPr="00D648D4">
        <w:rPr>
          <w:rFonts w:cs="Abz-2 (Badr)" w:hint="cs"/>
          <w:sz w:val="28"/>
          <w:szCs w:val="28"/>
          <w:rtl/>
          <w:lang w:bidi="fa-IR"/>
        </w:rPr>
        <w:t xml:space="preserve"> أو يقتضي أحدهما شيئا</w:t>
      </w:r>
      <w:r>
        <w:rPr>
          <w:rFonts w:cs="Abz-2 (Badr)" w:hint="cs"/>
          <w:sz w:val="28"/>
          <w:szCs w:val="28"/>
          <w:rtl/>
          <w:lang w:bidi="fa-IR"/>
        </w:rPr>
        <w:t>ً</w:t>
      </w:r>
      <w:r w:rsidRPr="00D648D4">
        <w:rPr>
          <w:rFonts w:cs="Abz-2 (Badr)" w:hint="cs"/>
          <w:sz w:val="28"/>
          <w:szCs w:val="28"/>
          <w:rtl/>
          <w:lang w:bidi="fa-IR"/>
        </w:rPr>
        <w:t xml:space="preserve"> دون الآخر. والثلاثة الأخيرة باطلة، فتعيّن الأوّل، وهو المطلوب.</w:t>
      </w:r>
    </w:p>
    <w:p w14:paraId="0173F00A" w14:textId="77777777" w:rsidR="0088206C" w:rsidRPr="00D648D4" w:rsidRDefault="0088206C" w:rsidP="0088206C">
      <w:pPr>
        <w:widowControl w:val="0"/>
        <w:bidi/>
        <w:spacing w:before="240" w:line="252" w:lineRule="auto"/>
        <w:ind w:firstLine="289"/>
        <w:jc w:val="both"/>
        <w:rPr>
          <w:rFonts w:cs="Abz-2 (Badr)"/>
          <w:sz w:val="28"/>
          <w:szCs w:val="28"/>
          <w:rtl/>
          <w:lang w:bidi="fa-IR"/>
        </w:rPr>
      </w:pPr>
      <w:r w:rsidRPr="00D648D4">
        <w:rPr>
          <w:rFonts w:cs="Abz-2 (Badr)" w:hint="cs"/>
          <w:sz w:val="28"/>
          <w:szCs w:val="28"/>
          <w:rtl/>
          <w:lang w:bidi="fa-IR"/>
        </w:rPr>
        <w:lastRenderedPageBreak/>
        <w:t>أمّا الملازمة: فلانحصار الصور في المذكورات.</w:t>
      </w:r>
    </w:p>
    <w:p w14:paraId="57CC728B" w14:textId="77777777" w:rsidR="0088206C" w:rsidRPr="00D648D4" w:rsidRDefault="0088206C" w:rsidP="0088206C">
      <w:pPr>
        <w:widowControl w:val="0"/>
        <w:bidi/>
        <w:spacing w:before="240" w:line="252" w:lineRule="auto"/>
        <w:ind w:firstLine="289"/>
        <w:jc w:val="both"/>
        <w:rPr>
          <w:rFonts w:cs="Abz-2 (Badr)"/>
          <w:sz w:val="28"/>
          <w:szCs w:val="28"/>
          <w:rtl/>
          <w:lang w:bidi="fa-IR"/>
        </w:rPr>
      </w:pPr>
      <w:r w:rsidRPr="00D648D4">
        <w:rPr>
          <w:rFonts w:cs="Abz-2 (Badr)" w:hint="cs"/>
          <w:sz w:val="28"/>
          <w:szCs w:val="28"/>
          <w:rtl/>
          <w:lang w:bidi="fa-IR"/>
        </w:rPr>
        <w:t>وأمّا بطلان التوالي</w:t>
      </w:r>
      <w:r>
        <w:rPr>
          <w:rFonts w:cs="Abz-2 (Badr)" w:hint="cs"/>
          <w:sz w:val="28"/>
          <w:szCs w:val="28"/>
          <w:rtl/>
          <w:lang w:bidi="fa-IR"/>
        </w:rPr>
        <w:t>،</w:t>
      </w:r>
      <w:r w:rsidRPr="00D648D4">
        <w:rPr>
          <w:rFonts w:cs="Abz-2 (Badr)" w:hint="cs"/>
          <w:sz w:val="28"/>
          <w:szCs w:val="28"/>
          <w:rtl/>
          <w:lang w:bidi="fa-IR"/>
        </w:rPr>
        <w:t xml:space="preserve"> أمّا الأوّل</w:t>
      </w:r>
      <w:r>
        <w:rPr>
          <w:rFonts w:cs="Abz-2 (Badr)" w:hint="cs"/>
          <w:sz w:val="28"/>
          <w:szCs w:val="28"/>
          <w:rtl/>
          <w:lang w:bidi="fa-IR"/>
        </w:rPr>
        <w:t>:</w:t>
      </w:r>
      <w:r w:rsidRPr="00D648D4">
        <w:rPr>
          <w:rFonts w:cs="Abz-2 (Badr)" w:hint="cs"/>
          <w:sz w:val="28"/>
          <w:szCs w:val="28"/>
          <w:rtl/>
          <w:lang w:bidi="fa-IR"/>
        </w:rPr>
        <w:t xml:space="preserve"> فلما عرفت سابقا</w:t>
      </w:r>
      <w:r>
        <w:rPr>
          <w:rFonts w:cs="Abz-2 (Badr)" w:hint="cs"/>
          <w:sz w:val="28"/>
          <w:szCs w:val="28"/>
          <w:rtl/>
          <w:lang w:bidi="fa-IR"/>
        </w:rPr>
        <w:t>ً</w:t>
      </w:r>
      <w:r w:rsidRPr="00D648D4">
        <w:rPr>
          <w:rFonts w:cs="Abz-2 (Badr)" w:hint="cs"/>
          <w:sz w:val="28"/>
          <w:szCs w:val="28"/>
          <w:rtl/>
          <w:lang w:bidi="fa-IR"/>
        </w:rPr>
        <w:t xml:space="preserve"> من أنّ النزاع المذكور إنّما هو مبنيّ على خلافه. وأمّا الثاني</w:t>
      </w:r>
      <w:r>
        <w:rPr>
          <w:rFonts w:cs="Abz-2 (Badr)" w:hint="cs"/>
          <w:sz w:val="28"/>
          <w:szCs w:val="28"/>
          <w:rtl/>
          <w:lang w:bidi="fa-IR"/>
        </w:rPr>
        <w:t>:</w:t>
      </w:r>
      <w:r w:rsidRPr="00D648D4">
        <w:rPr>
          <w:rFonts w:cs="Abz-2 (Badr)" w:hint="cs"/>
          <w:sz w:val="28"/>
          <w:szCs w:val="28"/>
          <w:rtl/>
          <w:lang w:bidi="fa-IR"/>
        </w:rPr>
        <w:t xml:space="preserve"> فلأنّ ذلك خلاف ما فرضناه من سببيّة كلّ واحد منهما على ما يقتضيه الدليل. وأمّا الثالث</w:t>
      </w:r>
      <w:r>
        <w:rPr>
          <w:rFonts w:cs="Abz-2 (Badr)" w:hint="cs"/>
          <w:sz w:val="28"/>
          <w:szCs w:val="28"/>
          <w:rtl/>
          <w:lang w:bidi="fa-IR"/>
        </w:rPr>
        <w:t>:</w:t>
      </w:r>
      <w:r w:rsidRPr="00D648D4">
        <w:rPr>
          <w:rFonts w:cs="Abz-2 (Badr)" w:hint="cs"/>
          <w:sz w:val="28"/>
          <w:szCs w:val="28"/>
          <w:rtl/>
          <w:lang w:bidi="fa-IR"/>
        </w:rPr>
        <w:t xml:space="preserve"> فلأنّ استناده إلى المعيّن يوجب الترجيح بلا مرجّح مع أنّه خلاف المفروض من دليل السببي</w:t>
      </w:r>
      <w:r>
        <w:rPr>
          <w:rFonts w:cs="Abz-2 (Badr)" w:hint="cs"/>
          <w:sz w:val="28"/>
          <w:szCs w:val="28"/>
          <w:rtl/>
          <w:lang w:bidi="fa-IR"/>
        </w:rPr>
        <w:t>ّ</w:t>
      </w:r>
      <w:r w:rsidRPr="00D648D4">
        <w:rPr>
          <w:rFonts w:cs="Abz-2 (Badr)" w:hint="cs"/>
          <w:sz w:val="28"/>
          <w:szCs w:val="28"/>
          <w:rtl/>
          <w:lang w:bidi="fa-IR"/>
        </w:rPr>
        <w:t>ة، وإلى غير المعيّن يوجب الخلف المذكور.</w:t>
      </w:r>
      <w:r w:rsidRPr="00D648D4">
        <w:rPr>
          <w:rFonts w:cs="2  Mitra" w:hint="cs"/>
          <w:sz w:val="28"/>
          <w:szCs w:val="28"/>
          <w:rtl/>
          <w:lang w:bidi="fa-IR"/>
        </w:rPr>
        <w:t>»</w:t>
      </w:r>
      <w:r w:rsidRPr="009214D2">
        <w:rPr>
          <w:rStyle w:val="FootnoteReference"/>
          <w:rFonts w:cs="2  Mitra"/>
          <w:sz w:val="28"/>
          <w:szCs w:val="28"/>
          <w:rtl/>
        </w:rPr>
        <w:footnoteReference w:id="4"/>
      </w:r>
    </w:p>
    <w:p w14:paraId="59532034" w14:textId="77777777" w:rsidR="0088206C" w:rsidRDefault="0088206C" w:rsidP="0088206C">
      <w:pPr>
        <w:widowControl w:val="0"/>
        <w:bidi/>
        <w:spacing w:before="240" w:line="252" w:lineRule="auto"/>
        <w:ind w:firstLine="289"/>
        <w:jc w:val="both"/>
        <w:rPr>
          <w:rFonts w:cs="2  Mitra"/>
          <w:sz w:val="28"/>
          <w:szCs w:val="28"/>
          <w:rtl/>
          <w:lang w:bidi="fa-IR"/>
        </w:rPr>
      </w:pPr>
      <w:r>
        <w:rPr>
          <w:rFonts w:cs="2  Mitra" w:hint="cs"/>
          <w:sz w:val="28"/>
          <w:szCs w:val="28"/>
          <w:rtl/>
          <w:lang w:bidi="fa-IR"/>
        </w:rPr>
        <w:t>اما در پاسخ به اين استدلال می</w:t>
      </w:r>
      <w:r>
        <w:rPr>
          <w:rFonts w:cs="2  Mitra"/>
          <w:sz w:val="28"/>
          <w:szCs w:val="28"/>
          <w:rtl/>
          <w:lang w:bidi="fa-IR"/>
        </w:rPr>
        <w:softHyphen/>
      </w:r>
      <w:r>
        <w:rPr>
          <w:rFonts w:cs="2  Mitra" w:hint="cs"/>
          <w:sz w:val="28"/>
          <w:szCs w:val="28"/>
          <w:rtl/>
          <w:lang w:bidi="fa-IR"/>
        </w:rPr>
        <w:t>توان گفت: سببیّت استقلالی دو شرط، لزوماً به اين معنا نيست که مسبب</w:t>
      </w:r>
      <w:r>
        <w:rPr>
          <w:rFonts w:cs="2  Mitra"/>
          <w:sz w:val="28"/>
          <w:szCs w:val="28"/>
          <w:rtl/>
          <w:lang w:bidi="fa-IR"/>
        </w:rPr>
        <w:softHyphen/>
      </w:r>
      <w:r>
        <w:rPr>
          <w:rFonts w:cs="2  Mitra" w:hint="cs"/>
          <w:sz w:val="28"/>
          <w:szCs w:val="28"/>
          <w:rtl/>
          <w:lang w:bidi="fa-IR"/>
        </w:rPr>
        <w:t>های آنها دو طلب مستقل باشند، بلکه ممکن است که مسبب يکی طلبی مستقل و مسبب ديگری تأکيد همان طلب سابق باشد.</w:t>
      </w:r>
    </w:p>
    <w:p w14:paraId="65074ACC" w14:textId="77777777" w:rsidR="0088206C" w:rsidRDefault="0088206C" w:rsidP="00EC6593">
      <w:pPr>
        <w:widowControl w:val="0"/>
        <w:bidi/>
        <w:spacing w:before="240" w:line="254" w:lineRule="auto"/>
        <w:ind w:firstLine="289"/>
        <w:jc w:val="both"/>
        <w:rPr>
          <w:rFonts w:cs="Abz-2 (Badr)"/>
          <w:sz w:val="28"/>
          <w:szCs w:val="28"/>
          <w:rtl/>
          <w:lang w:bidi="fa-IR"/>
        </w:rPr>
      </w:pPr>
      <w:r>
        <w:rPr>
          <w:rFonts w:cs="2  Mitra" w:hint="cs"/>
          <w:sz w:val="28"/>
          <w:szCs w:val="28"/>
          <w:rtl/>
          <w:lang w:bidi="fa-IR"/>
        </w:rPr>
        <w:t>فلذا ايشان در جای ديگری و در پاسخ به مدعای مرحوم نراقی می</w:t>
      </w:r>
      <w:r>
        <w:rPr>
          <w:rFonts w:cs="2  Mitra"/>
          <w:sz w:val="28"/>
          <w:szCs w:val="28"/>
          <w:rtl/>
          <w:lang w:bidi="fa-IR"/>
        </w:rPr>
        <w:softHyphen/>
      </w:r>
      <w:r>
        <w:rPr>
          <w:rFonts w:cs="2  Mitra" w:hint="cs"/>
          <w:sz w:val="28"/>
          <w:szCs w:val="28"/>
          <w:rtl/>
          <w:lang w:bidi="fa-IR"/>
        </w:rPr>
        <w:t>فرماید</w:t>
      </w:r>
      <w:r w:rsidRPr="00D648D4">
        <w:rPr>
          <w:rFonts w:cs="2  Mitra" w:hint="cs"/>
          <w:sz w:val="28"/>
          <w:szCs w:val="28"/>
          <w:rtl/>
          <w:lang w:bidi="fa-IR"/>
        </w:rPr>
        <w:t>:</w:t>
      </w:r>
      <w:r>
        <w:rPr>
          <w:rFonts w:cs="Cambria" w:hint="cs"/>
          <w:sz w:val="28"/>
          <w:szCs w:val="28"/>
          <w:rtl/>
          <w:lang w:bidi="fa-IR"/>
        </w:rPr>
        <w:t xml:space="preserve"> </w:t>
      </w:r>
      <w:r>
        <w:rPr>
          <w:rFonts w:cs="2  Mitra" w:hint="cs"/>
          <w:sz w:val="28"/>
          <w:szCs w:val="28"/>
          <w:rtl/>
          <w:lang w:bidi="fa-IR"/>
        </w:rPr>
        <w:t>«</w:t>
      </w:r>
      <w:r w:rsidRPr="00DC4011">
        <w:rPr>
          <w:rFonts w:cs="Abz-2 (Badr)" w:hint="cs"/>
          <w:sz w:val="28"/>
          <w:szCs w:val="28"/>
          <w:rtl/>
          <w:lang w:bidi="fa-IR"/>
        </w:rPr>
        <w:t>إنّا نلتزم بأنّ الأسباب الشرعيّة أسباب لنفس الأحكام لا لمتعلّقاتها، ومع ذلك يجب تعدّد إيجاد الفعل في الخارج كما هو المطلوب، فإنّ المسبّب حينئذ</w:t>
      </w:r>
      <w:r>
        <w:rPr>
          <w:rFonts w:cs="Abz-2 (Badr)" w:hint="cs"/>
          <w:sz w:val="28"/>
          <w:szCs w:val="28"/>
          <w:rtl/>
          <w:lang w:bidi="fa-IR"/>
        </w:rPr>
        <w:t>ٍ</w:t>
      </w:r>
      <w:r w:rsidRPr="00DC4011">
        <w:rPr>
          <w:rFonts w:cs="Abz-2 (Badr)" w:hint="cs"/>
          <w:sz w:val="28"/>
          <w:szCs w:val="28"/>
          <w:rtl/>
          <w:lang w:bidi="fa-IR"/>
        </w:rPr>
        <w:t xml:space="preserve"> يكون هو اشتغال الذمّة بإيجاد الفعل، ولا شكّ أنّ السبب الأوّل يقتضي ذلك، فإذا فرضنا وجود مثله فيوجب استعمالا</w:t>
      </w:r>
      <w:r>
        <w:rPr>
          <w:rFonts w:cs="Abz-2 (Badr)" w:hint="cs"/>
          <w:sz w:val="28"/>
          <w:szCs w:val="28"/>
          <w:rtl/>
          <w:lang w:bidi="fa-IR"/>
        </w:rPr>
        <w:t>ً</w:t>
      </w:r>
      <w:r w:rsidRPr="00DC4011">
        <w:rPr>
          <w:rFonts w:cs="Abz-2 (Badr)" w:hint="cs"/>
          <w:sz w:val="28"/>
          <w:szCs w:val="28"/>
          <w:rtl/>
          <w:lang w:bidi="fa-IR"/>
        </w:rPr>
        <w:t xml:space="preserve"> آخر، إذ لو لم يقتض ذلك فإمّا أن يكون بواسطة نقص في السبب أو في المسبّب، وليس شي‏ء منهما.</w:t>
      </w:r>
    </w:p>
    <w:p w14:paraId="63CD6121" w14:textId="77777777" w:rsidR="0088206C" w:rsidRPr="00DC4011" w:rsidRDefault="0088206C" w:rsidP="00EC6593">
      <w:pPr>
        <w:widowControl w:val="0"/>
        <w:bidi/>
        <w:spacing w:before="240" w:line="254" w:lineRule="auto"/>
        <w:ind w:firstLine="289"/>
        <w:jc w:val="both"/>
        <w:rPr>
          <w:rFonts w:cs="Abz-2 (Badr)"/>
          <w:sz w:val="28"/>
          <w:szCs w:val="28"/>
          <w:lang w:bidi="fa-IR"/>
        </w:rPr>
      </w:pPr>
      <w:r w:rsidRPr="00DC4011">
        <w:rPr>
          <w:rFonts w:cs="Abz-2 (Badr)" w:hint="cs"/>
          <w:sz w:val="28"/>
          <w:szCs w:val="28"/>
          <w:rtl/>
          <w:lang w:bidi="fa-IR"/>
        </w:rPr>
        <w:t>أمّا الأوّل: فلما هو المفروض، وأمّا الثاني: فلأنّ قبول الاشتغال للتعدّد وعدمه إنّما هو تابع لقبول الفعل المتعلّق له وعدمه كما هو ظاهر للمتأمّل، والمفروض قبوله للتعدّد، إذ لا وحدة فيها لا شخصا</w:t>
      </w:r>
      <w:r>
        <w:rPr>
          <w:rFonts w:cs="Abz-2 (Badr)" w:hint="cs"/>
          <w:sz w:val="28"/>
          <w:szCs w:val="28"/>
          <w:rtl/>
          <w:lang w:bidi="fa-IR"/>
        </w:rPr>
        <w:t>ً</w:t>
      </w:r>
      <w:r w:rsidRPr="00DC4011">
        <w:rPr>
          <w:rFonts w:cs="Abz-2 (Badr)" w:hint="cs"/>
          <w:sz w:val="28"/>
          <w:szCs w:val="28"/>
          <w:rtl/>
          <w:lang w:bidi="fa-IR"/>
        </w:rPr>
        <w:t xml:space="preserve"> ولا نوعا</w:t>
      </w:r>
      <w:r>
        <w:rPr>
          <w:rFonts w:cs="Abz-2 (Badr)" w:hint="cs"/>
          <w:sz w:val="28"/>
          <w:szCs w:val="28"/>
          <w:rtl/>
          <w:lang w:bidi="fa-IR"/>
        </w:rPr>
        <w:t>ً</w:t>
      </w:r>
      <w:r w:rsidRPr="00DC4011">
        <w:rPr>
          <w:rFonts w:cs="Abz-2 (Badr)" w:hint="cs"/>
          <w:sz w:val="28"/>
          <w:szCs w:val="28"/>
          <w:rtl/>
          <w:lang w:bidi="fa-IR"/>
        </w:rPr>
        <w:t xml:space="preserve"> كما قرّرنا.</w:t>
      </w:r>
      <w:r w:rsidRPr="00DC4011">
        <w:rPr>
          <w:rFonts w:cs="2  Mitra" w:hint="cs"/>
          <w:sz w:val="28"/>
          <w:szCs w:val="28"/>
          <w:rtl/>
          <w:lang w:bidi="fa-IR"/>
        </w:rPr>
        <w:t>»</w:t>
      </w:r>
      <w:r w:rsidRPr="009214D2">
        <w:rPr>
          <w:rStyle w:val="FootnoteReference"/>
          <w:rFonts w:cs="2  Mitra"/>
          <w:sz w:val="28"/>
          <w:szCs w:val="28"/>
          <w:rtl/>
        </w:rPr>
        <w:footnoteReference w:id="5"/>
      </w:r>
    </w:p>
    <w:p w14:paraId="591413D7" w14:textId="77777777" w:rsidR="0088206C" w:rsidRDefault="0088206C" w:rsidP="00EC6593">
      <w:pPr>
        <w:widowControl w:val="0"/>
        <w:bidi/>
        <w:spacing w:before="240" w:line="254" w:lineRule="auto"/>
        <w:ind w:firstLine="289"/>
        <w:jc w:val="both"/>
        <w:rPr>
          <w:rFonts w:cs="2  Mitra"/>
          <w:sz w:val="28"/>
          <w:szCs w:val="28"/>
          <w:rtl/>
          <w:lang w:bidi="fa-IR"/>
        </w:rPr>
      </w:pPr>
      <w:r>
        <w:rPr>
          <w:rFonts w:cs="2  Mitra" w:hint="cs"/>
          <w:sz w:val="28"/>
          <w:szCs w:val="28"/>
          <w:rtl/>
          <w:lang w:bidi="fa-IR"/>
        </w:rPr>
        <w:t>اما اشکال اين مدعا اين است که اولاً: بحث در اين مقام در لزوم تعدد ايجاد فعل در خارج نيست، بلکه در تعدّد تکاليفی است که متوجه مکلف است و لزوم تعدد ايجاد فعل در خارج، فرع تعدد تکاليف است.</w:t>
      </w:r>
    </w:p>
    <w:p w14:paraId="0F36E607" w14:textId="1C3C2D29" w:rsidR="007F3BA2" w:rsidRDefault="0088206C" w:rsidP="007F3BA2">
      <w:pPr>
        <w:widowControl w:val="0"/>
        <w:bidi/>
        <w:spacing w:before="240" w:line="254" w:lineRule="auto"/>
        <w:ind w:firstLine="289"/>
        <w:jc w:val="both"/>
        <w:rPr>
          <w:rFonts w:cs="2  Mitra"/>
          <w:sz w:val="28"/>
          <w:szCs w:val="28"/>
          <w:rtl/>
          <w:lang w:bidi="fa-IR"/>
        </w:rPr>
      </w:pPr>
      <w:r>
        <w:rPr>
          <w:rFonts w:cs="2  Mitra" w:hint="cs"/>
          <w:sz w:val="28"/>
          <w:szCs w:val="28"/>
          <w:rtl/>
          <w:lang w:bidi="fa-IR"/>
        </w:rPr>
        <w:t xml:space="preserve">و ثانياً: اين که مسبب، مطلقاً شغل ذمه به ايجاد فعل دانسته شود، مصادره به مطلوب است، چون معلوم است که در اين صورت اصل بر عدم تداخل اسباب خواهد بود، بلکه مسبب مطلوبیت است که اعم از این است که تأسيسی باشد و استقلالاً </w:t>
      </w:r>
      <w:r>
        <w:rPr>
          <w:rFonts w:cs="2  Mitra" w:hint="cs"/>
          <w:sz w:val="28"/>
          <w:szCs w:val="28"/>
          <w:rtl/>
          <w:lang w:bidi="fa-IR"/>
        </w:rPr>
        <w:lastRenderedPageBreak/>
        <w:t>بتواند شغل ذمه ايجاد نمايد يا تأکيدی.</w:t>
      </w:r>
    </w:p>
    <w:sectPr w:rsidR="007F3BA2" w:rsidSect="00D30F4A">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41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0698E4" w14:textId="77777777" w:rsidR="00811BDC" w:rsidRDefault="00811BDC" w:rsidP="00C336C5">
      <w:pPr>
        <w:spacing w:after="0" w:line="240" w:lineRule="auto"/>
      </w:pPr>
      <w:r>
        <w:separator/>
      </w:r>
    </w:p>
  </w:endnote>
  <w:endnote w:type="continuationSeparator" w:id="0">
    <w:p w14:paraId="23B123E0" w14:textId="77777777" w:rsidR="00811BDC" w:rsidRDefault="00811BDC" w:rsidP="00C336C5">
      <w:pPr>
        <w:spacing w:after="0" w:line="240" w:lineRule="auto"/>
      </w:pPr>
      <w:r>
        <w:continuationSeparator/>
      </w:r>
    </w:p>
  </w:endnote>
  <w:endnote w:type="continuationNotice" w:id="1">
    <w:p w14:paraId="43364969" w14:textId="77777777" w:rsidR="00811BDC" w:rsidRDefault="00811BD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D284E" w14:textId="77777777" w:rsidR="00D30F4A" w:rsidRDefault="00D30F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B4D00" w14:textId="77777777" w:rsidR="00D30F4A" w:rsidRDefault="00D30F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F2C0F" w14:textId="77777777" w:rsidR="00811BDC" w:rsidRDefault="00811BDC" w:rsidP="00C336C5">
      <w:pPr>
        <w:bidi/>
        <w:spacing w:after="0" w:line="240" w:lineRule="auto"/>
      </w:pPr>
      <w:r>
        <w:separator/>
      </w:r>
    </w:p>
  </w:footnote>
  <w:footnote w:type="continuationSeparator" w:id="0">
    <w:p w14:paraId="22729944" w14:textId="77777777" w:rsidR="00811BDC" w:rsidRDefault="00811BDC" w:rsidP="00C336C5">
      <w:pPr>
        <w:spacing w:after="0" w:line="240" w:lineRule="auto"/>
      </w:pPr>
      <w:r>
        <w:continuationSeparator/>
      </w:r>
    </w:p>
  </w:footnote>
  <w:footnote w:type="continuationNotice" w:id="1">
    <w:p w14:paraId="26230BC6" w14:textId="77777777" w:rsidR="00811BDC" w:rsidRDefault="00811BDC">
      <w:pPr>
        <w:spacing w:after="0" w:line="240" w:lineRule="auto"/>
      </w:pPr>
    </w:p>
  </w:footnote>
  <w:footnote w:id="2">
    <w:p w14:paraId="50EA29B1" w14:textId="77777777" w:rsidR="0088206C" w:rsidRPr="00277C3D" w:rsidRDefault="0088206C" w:rsidP="0088206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مطارح الأنظار،ج2،ص51.</w:t>
      </w:r>
    </w:p>
  </w:footnote>
  <w:footnote w:id="3">
    <w:p w14:paraId="424E3CBF" w14:textId="77777777" w:rsidR="0088206C" w:rsidRPr="00277C3D" w:rsidRDefault="0088206C" w:rsidP="0088206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مشارق الشموس،ج1،ص340.</w:t>
      </w:r>
    </w:p>
  </w:footnote>
  <w:footnote w:id="4">
    <w:p w14:paraId="4E7D563C" w14:textId="77777777" w:rsidR="0088206C" w:rsidRPr="00277C3D" w:rsidRDefault="0088206C" w:rsidP="0088206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مطارح الأنظار،ج2،ص58 و 59.</w:t>
      </w:r>
    </w:p>
  </w:footnote>
  <w:footnote w:id="5">
    <w:p w14:paraId="39621663" w14:textId="77777777" w:rsidR="0088206C" w:rsidRPr="00277C3D" w:rsidRDefault="0088206C" w:rsidP="0088206C">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همان،ص69.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ECFD0" w14:textId="77777777" w:rsidR="00D30F4A" w:rsidRDefault="00D30F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AB0E3" w14:textId="23BEB241" w:rsidR="00D30F4A" w:rsidRDefault="00D30F4A">
    <w:pPr>
      <w:pStyle w:val="Header"/>
    </w:pPr>
    <w:r>
      <w:rPr>
        <w:noProof/>
      </w:rPr>
      <mc:AlternateContent>
        <mc:Choice Requires="wps">
          <w:drawing>
            <wp:anchor distT="45720" distB="45720" distL="114300" distR="114300" simplePos="0" relativeHeight="251661312" behindDoc="0" locked="0" layoutInCell="1" allowOverlap="1" wp14:anchorId="65C92A39" wp14:editId="55B3D052">
              <wp:simplePos x="0" y="0"/>
              <wp:positionH relativeFrom="margin">
                <wp:align>right</wp:align>
              </wp:positionH>
              <wp:positionV relativeFrom="paragraph">
                <wp:posOffset>344561</wp:posOffset>
              </wp:positionV>
              <wp:extent cx="3682365" cy="1673860"/>
              <wp:effectExtent l="0" t="0" r="0" b="25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2365" cy="1673860"/>
                      </a:xfrm>
                      <a:prstGeom prst="rect">
                        <a:avLst/>
                      </a:prstGeom>
                      <a:solidFill>
                        <a:srgbClr val="FFFFFF"/>
                      </a:solidFill>
                      <a:ln w="9525">
                        <a:noFill/>
                        <a:miter lim="800000"/>
                        <a:headEnd/>
                        <a:tailEnd/>
                      </a:ln>
                    </wps:spPr>
                    <wps:txbx>
                      <w:txbxContent>
                        <w:p w14:paraId="745A213F" w14:textId="0BC1681A" w:rsidR="00D30F4A" w:rsidRDefault="00D30F4A" w:rsidP="00D30F4A">
                          <w:pPr>
                            <w:bidi/>
                            <w:rPr>
                              <w:rFonts w:cs="B Mehr"/>
                            </w:rPr>
                          </w:pPr>
                          <w:r>
                            <w:rPr>
                              <w:rFonts w:cs="B Mehr" w:hint="cs"/>
                              <w:rtl/>
                            </w:rPr>
                            <w:t>تقریر درس خارج اصول،  استاد حاج سید علی موسوی اردبیلی</w:t>
                          </w:r>
                          <w:r>
                            <w:rPr>
                              <w:rFonts w:cs="B Mehr" w:hint="cs"/>
                            </w:rPr>
                            <w:t xml:space="preserve"> </w:t>
                          </w:r>
                        </w:p>
                        <w:p w14:paraId="40BA6AA5" w14:textId="77777777" w:rsidR="00D30F4A" w:rsidRDefault="00D30F4A" w:rsidP="00D30F4A">
                          <w:pPr>
                            <w:bidi/>
                            <w:rPr>
                              <w:rFonts w:cs="B Mehr"/>
                            </w:rPr>
                          </w:pPr>
                          <w:r>
                            <w:rPr>
                              <w:rFonts w:cs="B Mehr" w:hint="cs"/>
                              <w:rtl/>
                            </w:rPr>
                            <w:t xml:space="preserve"> مبحث:    مفاهیم</w:t>
                          </w:r>
                        </w:p>
                        <w:p w14:paraId="4A9A000D" w14:textId="3DF239C4" w:rsidR="00D30F4A" w:rsidRDefault="00D30F4A" w:rsidP="00D30F4A">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6</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1100D0D6" w14:textId="77777777" w:rsidR="00D30F4A" w:rsidRDefault="00D30F4A" w:rsidP="00D30F4A"/>
                        <w:p w14:paraId="67585A9C" w14:textId="77777777" w:rsidR="00D30F4A" w:rsidRDefault="00D30F4A" w:rsidP="00D30F4A"/>
                        <w:p w14:paraId="43990DB4" w14:textId="77777777" w:rsidR="00D30F4A" w:rsidRDefault="00D30F4A" w:rsidP="00D30F4A"/>
                        <w:p w14:paraId="61AF95F8" w14:textId="77777777" w:rsidR="00D30F4A" w:rsidRDefault="00D30F4A" w:rsidP="00D30F4A"/>
                        <w:p w14:paraId="2819344B" w14:textId="77777777" w:rsidR="00D30F4A" w:rsidRDefault="00D30F4A" w:rsidP="00D30F4A"/>
                        <w:p w14:paraId="69F7FBFB" w14:textId="77777777" w:rsidR="00D30F4A" w:rsidRDefault="00D30F4A" w:rsidP="00D30F4A"/>
                        <w:p w14:paraId="698ACB1C" w14:textId="77777777" w:rsidR="00D30F4A" w:rsidRDefault="00D30F4A" w:rsidP="00D30F4A"/>
                        <w:p w14:paraId="0C9EE5D7" w14:textId="77777777" w:rsidR="00D30F4A" w:rsidRDefault="00D30F4A" w:rsidP="00D30F4A"/>
                        <w:p w14:paraId="46E41577" w14:textId="77777777" w:rsidR="00D30F4A" w:rsidRDefault="00D30F4A" w:rsidP="00D30F4A"/>
                        <w:p w14:paraId="37183E16" w14:textId="77777777" w:rsidR="00D30F4A" w:rsidRDefault="00D30F4A" w:rsidP="00D30F4A"/>
                        <w:p w14:paraId="3812B340" w14:textId="77777777" w:rsidR="00D30F4A" w:rsidRDefault="00D30F4A" w:rsidP="00D30F4A"/>
                        <w:p w14:paraId="40736F3F" w14:textId="77777777" w:rsidR="00D30F4A" w:rsidRDefault="00D30F4A" w:rsidP="00D30F4A"/>
                        <w:p w14:paraId="277FAB4A" w14:textId="77777777" w:rsidR="00D30F4A" w:rsidRDefault="00D30F4A" w:rsidP="00D30F4A"/>
                        <w:p w14:paraId="67DB02D5" w14:textId="77777777" w:rsidR="00D30F4A" w:rsidRDefault="00D30F4A" w:rsidP="00D30F4A"/>
                        <w:p w14:paraId="5808941F" w14:textId="77777777" w:rsidR="00D30F4A" w:rsidRDefault="00D30F4A" w:rsidP="00D30F4A"/>
                        <w:p w14:paraId="5C2754EF" w14:textId="77777777" w:rsidR="00D30F4A" w:rsidRDefault="00D30F4A" w:rsidP="00D30F4A"/>
                        <w:p w14:paraId="6BF22F56" w14:textId="77777777" w:rsidR="00D30F4A" w:rsidRDefault="00D30F4A" w:rsidP="00D30F4A"/>
                        <w:p w14:paraId="450EE044" w14:textId="77777777" w:rsidR="00D30F4A" w:rsidRDefault="00D30F4A" w:rsidP="00D30F4A"/>
                        <w:p w14:paraId="66BE6B70" w14:textId="77777777" w:rsidR="00D30F4A" w:rsidRDefault="00D30F4A" w:rsidP="00D30F4A"/>
                        <w:p w14:paraId="322CA69E" w14:textId="77777777" w:rsidR="00D30F4A" w:rsidRDefault="00D30F4A" w:rsidP="00D30F4A"/>
                        <w:p w14:paraId="7600C9B2" w14:textId="77777777" w:rsidR="00D30F4A" w:rsidRDefault="00D30F4A" w:rsidP="00D30F4A"/>
                        <w:p w14:paraId="1CB47043" w14:textId="717AB6BD" w:rsidR="00D30F4A" w:rsidRDefault="00D30F4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C92A39" id="_x0000_t202" coordsize="21600,21600" o:spt="202" path="m,l,21600r21600,l21600,xe">
              <v:stroke joinstyle="miter"/>
              <v:path gradientshapeok="t" o:connecttype="rect"/>
            </v:shapetype>
            <v:shape id="Text Box 2" o:spid="_x0000_s1026" type="#_x0000_t202" style="position:absolute;margin-left:238.75pt;margin-top:27.15pt;width:289.95pt;height:131.8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" stroked="f">
              <v:textbox>
                <w:txbxContent>
                  <w:p w14:paraId="745A213F" w14:textId="0BC1681A" w:rsidR="00D30F4A" w:rsidRDefault="00D30F4A" w:rsidP="00D30F4A">
                    <w:pPr>
                      <w:bidi/>
                      <w:rPr>
                        <w:rFonts w:cs="B Mehr"/>
                      </w:rPr>
                    </w:pPr>
                    <w:r>
                      <w:rPr>
                        <w:rFonts w:cs="B Mehr" w:hint="cs"/>
                        <w:rtl/>
                      </w:rPr>
                      <w:t>تقریر درس خارج اصول،  استاد حاج سید علی موسوی اردبیلی</w:t>
                    </w:r>
                    <w:r>
                      <w:rPr>
                        <w:rFonts w:cs="B Mehr" w:hint="cs"/>
                      </w:rPr>
                      <w:t xml:space="preserve"> </w:t>
                    </w:r>
                  </w:p>
                  <w:p w14:paraId="40BA6AA5" w14:textId="77777777" w:rsidR="00D30F4A" w:rsidRDefault="00D30F4A" w:rsidP="00D30F4A">
                    <w:pPr>
                      <w:bidi/>
                      <w:rPr>
                        <w:rFonts w:cs="B Mehr"/>
                      </w:rPr>
                    </w:pPr>
                    <w:r>
                      <w:rPr>
                        <w:rFonts w:cs="B Mehr" w:hint="cs"/>
                        <w:rtl/>
                      </w:rPr>
                      <w:t xml:space="preserve"> مبحث:    مفاهیم</w:t>
                    </w:r>
                  </w:p>
                  <w:p w14:paraId="4A9A000D" w14:textId="3DF239C4" w:rsidR="00D30F4A" w:rsidRDefault="00D30F4A" w:rsidP="00D30F4A">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6</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1100D0D6" w14:textId="77777777" w:rsidR="00D30F4A" w:rsidRDefault="00D30F4A" w:rsidP="00D30F4A"/>
                  <w:p w14:paraId="67585A9C" w14:textId="77777777" w:rsidR="00D30F4A" w:rsidRDefault="00D30F4A" w:rsidP="00D30F4A"/>
                  <w:p w14:paraId="43990DB4" w14:textId="77777777" w:rsidR="00D30F4A" w:rsidRDefault="00D30F4A" w:rsidP="00D30F4A"/>
                  <w:p w14:paraId="61AF95F8" w14:textId="77777777" w:rsidR="00D30F4A" w:rsidRDefault="00D30F4A" w:rsidP="00D30F4A"/>
                  <w:p w14:paraId="2819344B" w14:textId="77777777" w:rsidR="00D30F4A" w:rsidRDefault="00D30F4A" w:rsidP="00D30F4A"/>
                  <w:p w14:paraId="69F7FBFB" w14:textId="77777777" w:rsidR="00D30F4A" w:rsidRDefault="00D30F4A" w:rsidP="00D30F4A"/>
                  <w:p w14:paraId="698ACB1C" w14:textId="77777777" w:rsidR="00D30F4A" w:rsidRDefault="00D30F4A" w:rsidP="00D30F4A"/>
                  <w:p w14:paraId="0C9EE5D7" w14:textId="77777777" w:rsidR="00D30F4A" w:rsidRDefault="00D30F4A" w:rsidP="00D30F4A"/>
                  <w:p w14:paraId="46E41577" w14:textId="77777777" w:rsidR="00D30F4A" w:rsidRDefault="00D30F4A" w:rsidP="00D30F4A"/>
                  <w:p w14:paraId="37183E16" w14:textId="77777777" w:rsidR="00D30F4A" w:rsidRDefault="00D30F4A" w:rsidP="00D30F4A"/>
                  <w:p w14:paraId="3812B340" w14:textId="77777777" w:rsidR="00D30F4A" w:rsidRDefault="00D30F4A" w:rsidP="00D30F4A"/>
                  <w:p w14:paraId="40736F3F" w14:textId="77777777" w:rsidR="00D30F4A" w:rsidRDefault="00D30F4A" w:rsidP="00D30F4A"/>
                  <w:p w14:paraId="277FAB4A" w14:textId="77777777" w:rsidR="00D30F4A" w:rsidRDefault="00D30F4A" w:rsidP="00D30F4A"/>
                  <w:p w14:paraId="67DB02D5" w14:textId="77777777" w:rsidR="00D30F4A" w:rsidRDefault="00D30F4A" w:rsidP="00D30F4A"/>
                  <w:p w14:paraId="5808941F" w14:textId="77777777" w:rsidR="00D30F4A" w:rsidRDefault="00D30F4A" w:rsidP="00D30F4A"/>
                  <w:p w14:paraId="5C2754EF" w14:textId="77777777" w:rsidR="00D30F4A" w:rsidRDefault="00D30F4A" w:rsidP="00D30F4A"/>
                  <w:p w14:paraId="6BF22F56" w14:textId="77777777" w:rsidR="00D30F4A" w:rsidRDefault="00D30F4A" w:rsidP="00D30F4A"/>
                  <w:p w14:paraId="450EE044" w14:textId="77777777" w:rsidR="00D30F4A" w:rsidRDefault="00D30F4A" w:rsidP="00D30F4A"/>
                  <w:p w14:paraId="66BE6B70" w14:textId="77777777" w:rsidR="00D30F4A" w:rsidRDefault="00D30F4A" w:rsidP="00D30F4A"/>
                  <w:p w14:paraId="322CA69E" w14:textId="77777777" w:rsidR="00D30F4A" w:rsidRDefault="00D30F4A" w:rsidP="00D30F4A"/>
                  <w:p w14:paraId="7600C9B2" w14:textId="77777777" w:rsidR="00D30F4A" w:rsidRDefault="00D30F4A" w:rsidP="00D30F4A"/>
                  <w:p w14:paraId="1CB47043" w14:textId="717AB6BD" w:rsidR="00D30F4A" w:rsidRDefault="00D30F4A"/>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7A2E7C10" wp14:editId="645A70D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B993" w14:textId="77777777" w:rsidR="00D30F4A" w:rsidRDefault="00D30F4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08E"/>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4F38"/>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300C"/>
    <w:rsid w:val="002037FC"/>
    <w:rsid w:val="002046F0"/>
    <w:rsid w:val="00205B90"/>
    <w:rsid w:val="00206758"/>
    <w:rsid w:val="00207228"/>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1BDC"/>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F23"/>
    <w:rsid w:val="00A0754D"/>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46ED"/>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0F4A"/>
    <w:rsid w:val="00D310E4"/>
    <w:rsid w:val="00D3188E"/>
    <w:rsid w:val="00D33B1A"/>
    <w:rsid w:val="00D3581F"/>
    <w:rsid w:val="00D35BF7"/>
    <w:rsid w:val="00D36E44"/>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3859</TotalTime>
  <Pages>1</Pages>
  <Words>354</Words>
  <Characters>2023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1051</cp:revision>
  <cp:lastPrinted>2025-01-24T08:07:00Z</cp:lastPrinted>
  <dcterms:created xsi:type="dcterms:W3CDTF">2022-10-16T08:36:00Z</dcterms:created>
  <dcterms:modified xsi:type="dcterms:W3CDTF">2025-01-25T08:20:00Z</dcterms:modified>
</cp:coreProperties>
</file>