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676B55B1"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45792">
        <w:rPr>
          <w:rFonts w:cs="B Mitra" w:hint="cs"/>
          <w:b/>
          <w:bCs/>
          <w:sz w:val="32"/>
          <w:szCs w:val="32"/>
          <w:rtl/>
          <w:lang w:bidi="fa-IR"/>
        </w:rPr>
        <w:t>7</w:t>
      </w:r>
      <w:r w:rsidR="000B45F3">
        <w:rPr>
          <w:rFonts w:cs="B Mitra" w:hint="cs"/>
          <w:b/>
          <w:bCs/>
          <w:sz w:val="32"/>
          <w:szCs w:val="32"/>
          <w:rtl/>
          <w:lang w:bidi="fa-IR"/>
        </w:rPr>
        <w:t>5</w:t>
      </w:r>
    </w:p>
    <w:bookmarkEnd w:id="0"/>
    <w:p w14:paraId="2E0C9326" w14:textId="77777777" w:rsidR="00000C40" w:rsidRDefault="00000C40" w:rsidP="00000C40">
      <w:pPr>
        <w:widowControl w:val="0"/>
        <w:bidi/>
        <w:spacing w:before="240" w:line="259" w:lineRule="auto"/>
        <w:ind w:firstLine="289"/>
        <w:jc w:val="both"/>
        <w:rPr>
          <w:rFonts w:cs="2  Mitra"/>
          <w:sz w:val="28"/>
          <w:szCs w:val="28"/>
          <w:rtl/>
          <w:lang w:bidi="fa-IR"/>
        </w:rPr>
      </w:pPr>
    </w:p>
    <w:p w14:paraId="03B40B8E" w14:textId="783DE758" w:rsidR="000B45F3" w:rsidRDefault="000B45F3" w:rsidP="000B45F3">
      <w:pPr>
        <w:widowControl w:val="0"/>
        <w:bidi/>
        <w:spacing w:before="240" w:line="250" w:lineRule="auto"/>
        <w:ind w:firstLine="289"/>
        <w:jc w:val="both"/>
        <w:rPr>
          <w:rFonts w:cs="2  Mitra"/>
          <w:sz w:val="28"/>
          <w:szCs w:val="28"/>
          <w:rtl/>
          <w:lang w:bidi="fa-IR"/>
        </w:rPr>
      </w:pPr>
      <w:r>
        <w:rPr>
          <w:rFonts w:cs="2  Mitra" w:hint="cs"/>
          <w:sz w:val="28"/>
          <w:szCs w:val="28"/>
          <w:rtl/>
          <w:lang w:bidi="fa-IR"/>
        </w:rPr>
        <w:t>برای علاج تعارضی که جلسه قبل آن را توضيح داديم، چند راه حل ارائه شده است:</w:t>
      </w:r>
    </w:p>
    <w:p w14:paraId="2D2BEE00" w14:textId="26E74E5E" w:rsidR="000B45F3" w:rsidRDefault="000B45F3" w:rsidP="000B45F3">
      <w:pPr>
        <w:widowControl w:val="0"/>
        <w:bidi/>
        <w:spacing w:before="240" w:line="250" w:lineRule="auto"/>
        <w:ind w:firstLine="289"/>
        <w:jc w:val="both"/>
        <w:rPr>
          <w:rFonts w:cs="2  Mitra"/>
          <w:sz w:val="28"/>
          <w:szCs w:val="28"/>
          <w:rtl/>
          <w:lang w:bidi="fa-IR"/>
        </w:rPr>
      </w:pPr>
      <w:r>
        <w:rPr>
          <w:rFonts w:cs="2  Mitra" w:hint="cs"/>
          <w:sz w:val="28"/>
          <w:szCs w:val="28"/>
          <w:rtl/>
          <w:lang w:bidi="fa-IR"/>
        </w:rPr>
        <w:t>اول: تقييد مفهوم هر يک از دو دليل به منطوق دليل ديگر که در نتيجه در مثال</w:t>
      </w:r>
      <w:r w:rsidR="009C5436">
        <w:rPr>
          <w:rFonts w:cs="2  Mitra" w:hint="cs"/>
          <w:sz w:val="28"/>
          <w:szCs w:val="28"/>
          <w:rtl/>
          <w:lang w:bidi="fa-IR"/>
        </w:rPr>
        <w:t>ی که سابقاً گذشت</w:t>
      </w:r>
      <w:r>
        <w:rPr>
          <w:rFonts w:cs="2  Mitra" w:hint="cs"/>
          <w:sz w:val="28"/>
          <w:szCs w:val="28"/>
          <w:rtl/>
          <w:lang w:bidi="fa-IR"/>
        </w:rPr>
        <w:t>، وجوب تقصير با تحقّق هر يک از دو شرط خفاء جدران يا خفاء اذان، محقّق می‎شود.</w:t>
      </w:r>
    </w:p>
    <w:p w14:paraId="09563E4F" w14:textId="77777777" w:rsidR="000B45F3" w:rsidRDefault="000B45F3" w:rsidP="000B45F3">
      <w:pPr>
        <w:widowControl w:val="0"/>
        <w:bidi/>
        <w:spacing w:before="240" w:line="250" w:lineRule="auto"/>
        <w:ind w:firstLine="289"/>
        <w:jc w:val="both"/>
        <w:rPr>
          <w:rFonts w:cs="2  Mitra"/>
          <w:sz w:val="28"/>
          <w:szCs w:val="28"/>
          <w:rtl/>
          <w:lang w:bidi="fa-IR"/>
        </w:rPr>
      </w:pPr>
      <w:r>
        <w:rPr>
          <w:rFonts w:cs="2  Mitra" w:hint="cs"/>
          <w:sz w:val="28"/>
          <w:szCs w:val="28"/>
          <w:rtl/>
          <w:lang w:bidi="fa-IR"/>
        </w:rPr>
        <w:t>دوم: در چنين فرضی هيچ يک از دو قضيه دارای مفهوم نيستند که نتيجه آن به مانند نتيجه راه حل اول است، با اين فرق که در راه حل اول، نيل به اين نتيجه به واسطه تقييد دلالت هر کدام از دو قضيه در مورد عدم دخالت شرطی ديگر در تحقق جزاء به واسطه منطوق دليل ديگر است، در حالی که در اين راه حل، نيل به آن به جهت عدم دلالت هيچ کدام از دو قضیه مذکور بر عدم دخالت شرطی ديگر در تحقق جزاء است.</w:t>
      </w:r>
    </w:p>
    <w:p w14:paraId="4CA11B0A" w14:textId="77777777" w:rsidR="000B45F3" w:rsidRPr="00EF6AE2" w:rsidRDefault="000B45F3" w:rsidP="000B45F3">
      <w:pPr>
        <w:widowControl w:val="0"/>
        <w:bidi/>
        <w:spacing w:before="240" w:line="250" w:lineRule="auto"/>
        <w:ind w:firstLine="289"/>
        <w:jc w:val="both"/>
        <w:rPr>
          <w:rFonts w:cs="2  Mitra"/>
          <w:sz w:val="28"/>
          <w:szCs w:val="28"/>
          <w:rtl/>
          <w:lang w:bidi="fa-IR"/>
        </w:rPr>
      </w:pPr>
      <w:r>
        <w:rPr>
          <w:rFonts w:cs="2  Mitra" w:hint="cs"/>
          <w:sz w:val="28"/>
          <w:szCs w:val="28"/>
          <w:rtl/>
          <w:lang w:bidi="fa-IR"/>
        </w:rPr>
        <w:t>سوم: برداشت عرفی در اين موارد اين است که آنچه که در واقع به عنوان شرط لحاظ شده است، قدر جامع بين دو شرط مذکور در دو قضیه است که نتيجه آن به مانند راه حل اول و دوم اين است که وجوب قصر، با تحقق هر يک از دو شرط خفاء جدران و خفاء اذان، محقق می‎گردد.</w:t>
      </w:r>
    </w:p>
    <w:p w14:paraId="5B972D44" w14:textId="77777777" w:rsidR="000B45F3" w:rsidRDefault="000B45F3" w:rsidP="000B45F3">
      <w:pPr>
        <w:widowControl w:val="0"/>
        <w:bidi/>
        <w:spacing w:before="240" w:line="250" w:lineRule="auto"/>
        <w:ind w:firstLine="289"/>
        <w:jc w:val="both"/>
        <w:rPr>
          <w:rFonts w:cs="2  Mitra"/>
          <w:sz w:val="28"/>
          <w:szCs w:val="28"/>
          <w:rtl/>
          <w:lang w:bidi="fa-IR"/>
        </w:rPr>
      </w:pPr>
      <w:r>
        <w:rPr>
          <w:rFonts w:cs="2  Mitra" w:hint="cs"/>
          <w:sz w:val="28"/>
          <w:szCs w:val="28"/>
          <w:rtl/>
          <w:lang w:bidi="fa-IR"/>
        </w:rPr>
        <w:t>چهارم: ورود دو شرط برای يک جزاء در دو قضیه، دلالت بر اين دارد که آنچه که به عنوان شرط مد نظر قرار گرفته است، هيچ از آن دو شرط به تنهايی نيست، بلکه هر کدام از آنها مقيّد به ديگری است. در نتيجه اين فرض به مانند فرض دوم خواهد بود که چند شرط مقيّد به يکديگر شرط برای جزاء واحد در يک قضیه قرار گرفته باشند و لازمه آن در مثال فوق اين خواهد بود که لزوم تقصير منحصر به صورتی است که هم خفاء جدران رخ داده باشد و هم خفاء اذان و با انتفاء هر يک از آنها، وجوب تقصير رفع می‎شود.</w:t>
      </w:r>
    </w:p>
    <w:p w14:paraId="51B0735A" w14:textId="77777777" w:rsidR="000B45F3" w:rsidRDefault="000B45F3" w:rsidP="000B45F3">
      <w:pPr>
        <w:widowControl w:val="0"/>
        <w:bidi/>
        <w:spacing w:before="240" w:line="250" w:lineRule="auto"/>
        <w:ind w:firstLine="289"/>
        <w:jc w:val="both"/>
        <w:rPr>
          <w:rFonts w:cs="2  Mitra"/>
          <w:sz w:val="28"/>
          <w:szCs w:val="28"/>
          <w:rtl/>
          <w:lang w:bidi="fa-IR"/>
        </w:rPr>
      </w:pPr>
      <w:r>
        <w:rPr>
          <w:rFonts w:cs="2  Mitra" w:hint="cs"/>
          <w:sz w:val="28"/>
          <w:szCs w:val="28"/>
          <w:rtl/>
          <w:lang w:bidi="fa-IR"/>
        </w:rPr>
        <w:lastRenderedPageBreak/>
        <w:t>البته مرحوم ميرزای نایینی راه حل پنجمی نيز ذکر کرده</w:t>
      </w:r>
      <w:r>
        <w:rPr>
          <w:rFonts w:cs="2  Mitra"/>
          <w:sz w:val="28"/>
          <w:szCs w:val="28"/>
          <w:rtl/>
          <w:lang w:bidi="fa-IR"/>
        </w:rPr>
        <w:softHyphen/>
      </w:r>
      <w:r>
        <w:rPr>
          <w:rFonts w:cs="2  Mitra" w:hint="cs"/>
          <w:sz w:val="28"/>
          <w:szCs w:val="28"/>
          <w:rtl/>
          <w:lang w:bidi="fa-IR"/>
        </w:rPr>
        <w:t>اند و آن اين است که هر يک از دو شرط مذکور در دو قضیه، شرط مستقلی برای جزاء باشد که در نتيجه اطلاق هر يک از دو شرط مذکور در هر کدام از دو قضیه، به واسطه اثبات وجود عدل برای آن در قضیه ديگر تقیید خورده و وجود يکی از آنها برای ثبوت جزاء کفايت خواهد کرد.</w:t>
      </w:r>
      <w:r w:rsidRPr="00F01642">
        <w:rPr>
          <w:rStyle w:val="FootnoteReference"/>
          <w:rFonts w:cs="2  Mitra"/>
          <w:sz w:val="28"/>
          <w:szCs w:val="28"/>
          <w:rtl/>
        </w:rPr>
        <w:footnoteReference w:id="2"/>
      </w:r>
      <w:r>
        <w:rPr>
          <w:rFonts w:cs="2  Mitra" w:hint="cs"/>
          <w:sz w:val="28"/>
          <w:szCs w:val="28"/>
          <w:rtl/>
          <w:lang w:bidi="fa-IR"/>
        </w:rPr>
        <w:t xml:space="preserve"> </w:t>
      </w:r>
    </w:p>
    <w:p w14:paraId="794621E1" w14:textId="77777777" w:rsidR="000B45F3" w:rsidRDefault="000B45F3" w:rsidP="000B45F3">
      <w:pPr>
        <w:widowControl w:val="0"/>
        <w:bidi/>
        <w:spacing w:before="240" w:line="250" w:lineRule="auto"/>
        <w:ind w:firstLine="289"/>
        <w:jc w:val="both"/>
        <w:rPr>
          <w:rFonts w:cs="2  Mitra"/>
          <w:sz w:val="28"/>
          <w:szCs w:val="28"/>
          <w:rtl/>
          <w:lang w:bidi="fa-IR"/>
        </w:rPr>
      </w:pPr>
      <w:r>
        <w:rPr>
          <w:rFonts w:cs="2  Mitra" w:hint="cs"/>
          <w:sz w:val="28"/>
          <w:szCs w:val="28"/>
          <w:rtl/>
          <w:lang w:bidi="fa-IR"/>
        </w:rPr>
        <w:t>ولی همان گونه مرحوم آيت الله خويی نيز فرموده</w:t>
      </w:r>
      <w:r>
        <w:rPr>
          <w:rFonts w:cs="2  Mitra"/>
          <w:sz w:val="28"/>
          <w:szCs w:val="28"/>
          <w:rtl/>
          <w:lang w:bidi="fa-IR"/>
        </w:rPr>
        <w:softHyphen/>
      </w:r>
      <w:r>
        <w:rPr>
          <w:rFonts w:cs="2  Mitra" w:hint="cs"/>
          <w:sz w:val="28"/>
          <w:szCs w:val="28"/>
          <w:rtl/>
          <w:lang w:bidi="fa-IR"/>
        </w:rPr>
        <w:t>اند</w:t>
      </w:r>
      <w:r w:rsidRPr="00F01642">
        <w:rPr>
          <w:rStyle w:val="FootnoteReference"/>
          <w:rFonts w:cs="2  Mitra"/>
          <w:sz w:val="28"/>
          <w:szCs w:val="28"/>
          <w:rtl/>
        </w:rPr>
        <w:footnoteReference w:id="3"/>
      </w:r>
      <w:r>
        <w:rPr>
          <w:rFonts w:cs="2  Mitra" w:hint="cs"/>
          <w:sz w:val="28"/>
          <w:szCs w:val="28"/>
          <w:rtl/>
          <w:lang w:bidi="fa-IR"/>
        </w:rPr>
        <w:t>، اين راه حل در واقع همان راه حل سوم بوده و بيانی ديگر برای آن است.</w:t>
      </w:r>
    </w:p>
    <w:p w14:paraId="128E9AF2" w14:textId="56FF3FEB" w:rsidR="000B45F3" w:rsidRDefault="000B45F3" w:rsidP="000B45F3">
      <w:pPr>
        <w:widowControl w:val="0"/>
        <w:bidi/>
        <w:spacing w:before="240" w:line="257" w:lineRule="auto"/>
        <w:ind w:firstLine="289"/>
        <w:jc w:val="both"/>
        <w:rPr>
          <w:rFonts w:cs="2  Mitra"/>
          <w:sz w:val="28"/>
          <w:szCs w:val="28"/>
          <w:rtl/>
          <w:lang w:bidi="fa-IR"/>
        </w:rPr>
      </w:pPr>
      <w:r>
        <w:rPr>
          <w:rFonts w:cs="2  Mitra" w:hint="cs"/>
          <w:sz w:val="28"/>
          <w:szCs w:val="28"/>
          <w:rtl/>
          <w:lang w:bidi="fa-IR"/>
        </w:rPr>
        <w:t xml:space="preserve">مرحوم آخوند مدعی است که عرف، </w:t>
      </w:r>
      <w:r w:rsidR="00277B71">
        <w:rPr>
          <w:rFonts w:cs="2  Mitra" w:hint="cs"/>
          <w:sz w:val="28"/>
          <w:szCs w:val="28"/>
          <w:rtl/>
          <w:lang w:bidi="fa-IR"/>
        </w:rPr>
        <w:t>راه حل</w:t>
      </w:r>
      <w:r>
        <w:rPr>
          <w:rFonts w:cs="2  Mitra" w:hint="cs"/>
          <w:sz w:val="28"/>
          <w:szCs w:val="28"/>
          <w:rtl/>
          <w:lang w:bidi="fa-IR"/>
        </w:rPr>
        <w:t xml:space="preserve"> دوم را اختيار می‎کند</w:t>
      </w:r>
      <w:r w:rsidRPr="00F01642">
        <w:rPr>
          <w:rStyle w:val="FootnoteReference"/>
          <w:rFonts w:cs="2  Mitra"/>
          <w:sz w:val="28"/>
          <w:szCs w:val="28"/>
          <w:rtl/>
        </w:rPr>
        <w:footnoteReference w:id="4"/>
      </w:r>
      <w:r>
        <w:rPr>
          <w:rFonts w:cs="2  Mitra" w:hint="cs"/>
          <w:sz w:val="28"/>
          <w:szCs w:val="28"/>
          <w:rtl/>
          <w:lang w:bidi="fa-IR"/>
        </w:rPr>
        <w:t xml:space="preserve"> و مرحوم آيت الله خویی در توجيه آن می</w:t>
      </w:r>
      <w:r>
        <w:rPr>
          <w:rFonts w:cs="2  Mitra"/>
          <w:sz w:val="28"/>
          <w:szCs w:val="28"/>
          <w:rtl/>
          <w:lang w:bidi="fa-IR"/>
        </w:rPr>
        <w:softHyphen/>
      </w:r>
      <w:r>
        <w:rPr>
          <w:rFonts w:cs="2  Mitra" w:hint="cs"/>
          <w:sz w:val="28"/>
          <w:szCs w:val="28"/>
          <w:rtl/>
          <w:lang w:bidi="fa-IR"/>
        </w:rPr>
        <w:t>فرماید: از آنجا که فرض در اين مقام اين است که علّيّت شرط برای جزاء در هر يک از دو قضيه به نحو انحصاری نيست، مقتضی برای دلالت قضيه بر مفهوم وجود ندارد.</w:t>
      </w:r>
      <w:r w:rsidRPr="00F01642">
        <w:rPr>
          <w:rStyle w:val="FootnoteReference"/>
          <w:rFonts w:cs="2  Mitra"/>
          <w:sz w:val="28"/>
          <w:szCs w:val="28"/>
          <w:rtl/>
        </w:rPr>
        <w:footnoteReference w:id="5"/>
      </w:r>
    </w:p>
    <w:p w14:paraId="03DAE01A" w14:textId="77777777" w:rsidR="000B45F3" w:rsidRDefault="000B45F3" w:rsidP="000B45F3">
      <w:pPr>
        <w:widowControl w:val="0"/>
        <w:bidi/>
        <w:spacing w:before="240" w:line="257" w:lineRule="auto"/>
        <w:ind w:firstLine="289"/>
        <w:jc w:val="both"/>
        <w:rPr>
          <w:rFonts w:cs="2  Mitra"/>
          <w:sz w:val="28"/>
          <w:szCs w:val="28"/>
          <w:rtl/>
          <w:lang w:bidi="fa-IR"/>
        </w:rPr>
      </w:pPr>
      <w:r>
        <w:rPr>
          <w:rFonts w:cs="2  Mitra" w:hint="cs"/>
          <w:sz w:val="28"/>
          <w:szCs w:val="28"/>
          <w:rtl/>
          <w:lang w:bidi="fa-IR"/>
        </w:rPr>
        <w:t>به عبارت ديگر از آنجا که افاده مفهوم توسط قضیه شرطیه مبتنی بر اطلاقی است که انحصاری بودن علّيّت شرط برای جزاء را ثابت می‎کنند، و اخذ به اطلاق در جايی که قرينه بر خلاف وجود داشته باشد، ممکن نيست و شرطی که در هر يک از دو قضيه ذکر شده است، قرینه بر انحصاری نبودن علّيّت شرط مذکور در قضیه ديگر برای جزاء است، بنابر اين نمی‎توان با استناد به اطلاق، افاده مفهوم توسط هيچ يک از دو قضیه شرطيه را اثبات نمود.</w:t>
      </w:r>
    </w:p>
    <w:p w14:paraId="7ED40308" w14:textId="77777777" w:rsidR="000B45F3" w:rsidRDefault="000B45F3" w:rsidP="000B45F3">
      <w:pPr>
        <w:widowControl w:val="0"/>
        <w:bidi/>
        <w:spacing w:before="240" w:line="250" w:lineRule="auto"/>
        <w:ind w:firstLine="289"/>
        <w:jc w:val="both"/>
        <w:rPr>
          <w:rFonts w:cs="2  Mitra"/>
          <w:sz w:val="28"/>
          <w:szCs w:val="28"/>
          <w:rtl/>
          <w:lang w:bidi="fa-IR"/>
        </w:rPr>
      </w:pPr>
      <w:r>
        <w:rPr>
          <w:rFonts w:cs="2  Mitra" w:hint="cs"/>
          <w:sz w:val="28"/>
          <w:szCs w:val="28"/>
          <w:rtl/>
          <w:lang w:bidi="fa-IR"/>
        </w:rPr>
        <w:t>اما پاسخ به اين مدعا اين است که در اخذ به اطلاق، وجود قرينه سبب نمی‎شود که اخذ به اطلاق بالکلّ منتفی گردد، بلکه موجب اين می</w:t>
      </w:r>
      <w:r>
        <w:rPr>
          <w:rFonts w:cs="2  Mitra"/>
          <w:sz w:val="28"/>
          <w:szCs w:val="28"/>
          <w:rtl/>
          <w:lang w:bidi="fa-IR"/>
        </w:rPr>
        <w:softHyphen/>
      </w:r>
      <w:r>
        <w:rPr>
          <w:rFonts w:cs="2  Mitra" w:hint="cs"/>
          <w:sz w:val="28"/>
          <w:szCs w:val="28"/>
          <w:rtl/>
          <w:lang w:bidi="fa-IR"/>
        </w:rPr>
        <w:t>شود که در موردی که قرينه وجود دارد، نتوان اخذ به اطلاق نمود؛ مثلاً اگر مولا بفرمايد: «</w:t>
      </w:r>
      <w:r w:rsidRPr="00801C40">
        <w:rPr>
          <w:rFonts w:cs="Abz-2 (Badr)" w:hint="cs"/>
          <w:sz w:val="28"/>
          <w:szCs w:val="28"/>
          <w:rtl/>
          <w:lang w:bidi="fa-IR"/>
        </w:rPr>
        <w:t>أعتق رقبة</w:t>
      </w:r>
      <w:r>
        <w:rPr>
          <w:rFonts w:cs="2  Mitra" w:hint="cs"/>
          <w:sz w:val="28"/>
          <w:szCs w:val="28"/>
          <w:rtl/>
          <w:lang w:bidi="fa-IR"/>
        </w:rPr>
        <w:t>» و سپس بفرمايد: «</w:t>
      </w:r>
      <w:r w:rsidRPr="00801C40">
        <w:rPr>
          <w:rFonts w:cs="Abz-2 (Badr)" w:hint="cs"/>
          <w:sz w:val="28"/>
          <w:szCs w:val="28"/>
          <w:rtl/>
          <w:lang w:bidi="fa-IR"/>
        </w:rPr>
        <w:t xml:space="preserve">لا تکن الرقبة المعتقة </w:t>
      </w:r>
      <w:r>
        <w:rPr>
          <w:rFonts w:cs="Abz-2 (Badr)" w:hint="cs"/>
          <w:sz w:val="28"/>
          <w:szCs w:val="28"/>
          <w:rtl/>
          <w:lang w:bidi="fa-IR"/>
        </w:rPr>
        <w:t>عجميّة</w:t>
      </w:r>
      <w:r w:rsidRPr="00801C40">
        <w:rPr>
          <w:rFonts w:cs="2  Mitra" w:hint="cs"/>
          <w:sz w:val="28"/>
          <w:szCs w:val="28"/>
          <w:rtl/>
          <w:lang w:bidi="fa-IR"/>
        </w:rPr>
        <w:t xml:space="preserve">»، اين قرينه سبب نمی‎شود که اطلاق دليل اول به نسبت به </w:t>
      </w:r>
      <w:r>
        <w:rPr>
          <w:rFonts w:cs="2  Mitra" w:hint="cs"/>
          <w:sz w:val="28"/>
          <w:szCs w:val="28"/>
          <w:rtl/>
          <w:lang w:bidi="fa-IR"/>
        </w:rPr>
        <w:t>رقبه کافره نيز از بين برود، بنابر اين عتق رقبه عربیه کافره بر طبق اطلاق دليل اول مستلزم امتثال آن خواهد بود.</w:t>
      </w:r>
    </w:p>
    <w:p w14:paraId="15217814" w14:textId="02F7E60C" w:rsidR="000B45F3" w:rsidRDefault="000B45F3" w:rsidP="00FE3B3D">
      <w:pPr>
        <w:widowControl w:val="0"/>
        <w:bidi/>
        <w:spacing w:before="240" w:line="250" w:lineRule="auto"/>
        <w:ind w:firstLine="289"/>
        <w:jc w:val="both"/>
        <w:rPr>
          <w:rFonts w:cs="2  Mitra"/>
          <w:sz w:val="28"/>
          <w:szCs w:val="28"/>
          <w:rtl/>
          <w:lang w:bidi="fa-IR"/>
        </w:rPr>
      </w:pPr>
      <w:r>
        <w:rPr>
          <w:rFonts w:cs="2  Mitra" w:hint="cs"/>
          <w:sz w:val="28"/>
          <w:szCs w:val="28"/>
          <w:rtl/>
          <w:lang w:bidi="fa-IR"/>
        </w:rPr>
        <w:lastRenderedPageBreak/>
        <w:t>به عبارت ديگر: همان گونه که مرحوم آيت الله نيز خويی نيز فرموده‎اند</w:t>
      </w:r>
      <w:r w:rsidRPr="00F01642">
        <w:rPr>
          <w:rStyle w:val="FootnoteReference"/>
          <w:rFonts w:cs="2  Mitra"/>
          <w:sz w:val="28"/>
          <w:szCs w:val="28"/>
          <w:rtl/>
        </w:rPr>
        <w:footnoteReference w:id="6"/>
      </w:r>
      <w:r>
        <w:rPr>
          <w:rFonts w:cs="2  Mitra" w:hint="cs"/>
          <w:sz w:val="28"/>
          <w:szCs w:val="28"/>
          <w:rtl/>
          <w:lang w:bidi="fa-IR"/>
        </w:rPr>
        <w:t xml:space="preserve"> الضرورات تتقدّر بقدرها، و آنچه که هر يک از دو قضيه به نسبت به قضیه ديگر اقتضاء دارد، رفع مفهوم آن به نحو کلی نيست، بلکه حداکثر اين است که اطلاق مفهوم آن را تقييد می‎زند.</w:t>
      </w:r>
    </w:p>
    <w:p w14:paraId="50C23B8A" w14:textId="6C1CDBC3" w:rsidR="00ED0D81" w:rsidRDefault="00ED0D81" w:rsidP="000B45F3">
      <w:pPr>
        <w:widowControl w:val="0"/>
        <w:bidi/>
        <w:spacing w:before="240" w:line="259" w:lineRule="auto"/>
        <w:ind w:firstLine="289"/>
        <w:jc w:val="both"/>
        <w:rPr>
          <w:rFonts w:cs="2  Mitra"/>
          <w:sz w:val="28"/>
          <w:szCs w:val="28"/>
          <w:rtl/>
          <w:lang w:bidi="fa-IR"/>
        </w:rPr>
      </w:pPr>
    </w:p>
    <w:sectPr w:rsidR="00ED0D81" w:rsidSect="00D62030">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41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9AF02" w14:textId="77777777" w:rsidR="00F64737" w:rsidRDefault="00F64737" w:rsidP="00C336C5">
      <w:pPr>
        <w:spacing w:after="0" w:line="240" w:lineRule="auto"/>
      </w:pPr>
      <w:r>
        <w:separator/>
      </w:r>
    </w:p>
  </w:endnote>
  <w:endnote w:type="continuationSeparator" w:id="0">
    <w:p w14:paraId="2D1C6826" w14:textId="77777777" w:rsidR="00F64737" w:rsidRDefault="00F64737" w:rsidP="00C336C5">
      <w:pPr>
        <w:spacing w:after="0" w:line="240" w:lineRule="auto"/>
      </w:pPr>
      <w:r>
        <w:continuationSeparator/>
      </w:r>
    </w:p>
  </w:endnote>
  <w:endnote w:type="continuationNotice" w:id="1">
    <w:p w14:paraId="2916269B" w14:textId="77777777" w:rsidR="00F64737" w:rsidRDefault="00F647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A753" w14:textId="77777777" w:rsidR="00D62030" w:rsidRDefault="00D62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B622" w14:textId="77777777" w:rsidR="00D62030" w:rsidRDefault="00D62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DC59E" w14:textId="77777777" w:rsidR="00F64737" w:rsidRDefault="00F64737" w:rsidP="00C336C5">
      <w:pPr>
        <w:bidi/>
        <w:spacing w:after="0" w:line="240" w:lineRule="auto"/>
      </w:pPr>
      <w:r>
        <w:separator/>
      </w:r>
    </w:p>
  </w:footnote>
  <w:footnote w:type="continuationSeparator" w:id="0">
    <w:p w14:paraId="53832F62" w14:textId="77777777" w:rsidR="00F64737" w:rsidRDefault="00F64737" w:rsidP="00C336C5">
      <w:pPr>
        <w:spacing w:after="0" w:line="240" w:lineRule="auto"/>
      </w:pPr>
      <w:r>
        <w:continuationSeparator/>
      </w:r>
    </w:p>
  </w:footnote>
  <w:footnote w:type="continuationNotice" w:id="1">
    <w:p w14:paraId="08C55A1A" w14:textId="77777777" w:rsidR="00F64737" w:rsidRDefault="00F64737">
      <w:pPr>
        <w:spacing w:after="0" w:line="240" w:lineRule="auto"/>
      </w:pPr>
    </w:p>
  </w:footnote>
  <w:footnote w:id="2">
    <w:p w14:paraId="40085010" w14:textId="77777777" w:rsidR="000B45F3" w:rsidRPr="00277C3D" w:rsidRDefault="000B45F3" w:rsidP="000B45F3">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أجود التقريرات،ج2،ص423.</w:t>
      </w:r>
    </w:p>
  </w:footnote>
  <w:footnote w:id="3">
    <w:p w14:paraId="19F44384" w14:textId="77777777" w:rsidR="000B45F3" w:rsidRPr="00277C3D" w:rsidRDefault="000B45F3" w:rsidP="000B45F3">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محاضرات في أُصول الفقه،ج4،ص240.</w:t>
      </w:r>
    </w:p>
  </w:footnote>
  <w:footnote w:id="4">
    <w:p w14:paraId="4ACEE04A" w14:textId="77777777" w:rsidR="000B45F3" w:rsidRPr="00277C3D" w:rsidRDefault="000B45F3" w:rsidP="000B45F3">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کفاية الأُصول،ص201.</w:t>
      </w:r>
    </w:p>
  </w:footnote>
  <w:footnote w:id="5">
    <w:p w14:paraId="7D7F5FB4" w14:textId="77777777" w:rsidR="000B45F3" w:rsidRPr="00277C3D" w:rsidRDefault="000B45F3" w:rsidP="000B45F3">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محاضرات في أُصول الفقه،ج4،ص241.</w:t>
      </w:r>
    </w:p>
  </w:footnote>
  <w:footnote w:id="6">
    <w:p w14:paraId="1A878104" w14:textId="5B4C0CB4" w:rsidR="000B45F3" w:rsidRPr="00277C3D" w:rsidRDefault="000B45F3" w:rsidP="000B45F3">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w:t>
      </w:r>
      <w:r w:rsidRPr="00277C3D">
        <w:rPr>
          <w:rFonts w:cs="Abz-2 (Badr)" w:hint="cs"/>
          <w:rtl/>
          <w:lang w:bidi="fa-IR"/>
        </w:rPr>
        <w:t xml:space="preserve">ـ </w:t>
      </w:r>
      <w:r w:rsidR="001712CF">
        <w:rPr>
          <w:rFonts w:cs="Abz-2 (Badr)" w:hint="cs"/>
          <w:rtl/>
          <w:lang w:bidi="fa-IR"/>
        </w:rPr>
        <w:t>همان</w:t>
      </w:r>
      <w:r>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5CB6" w14:textId="77777777" w:rsidR="00D62030" w:rsidRDefault="00D620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A02C" w14:textId="141B1772" w:rsidR="00D62030" w:rsidRDefault="00D62030">
    <w:pPr>
      <w:pStyle w:val="Header"/>
    </w:pPr>
    <w:r>
      <w:rPr>
        <w:noProof/>
      </w:rPr>
      <mc:AlternateContent>
        <mc:Choice Requires="wps">
          <w:drawing>
            <wp:anchor distT="45720" distB="45720" distL="114300" distR="114300" simplePos="0" relativeHeight="251661312" behindDoc="0" locked="0" layoutInCell="1" allowOverlap="1" wp14:anchorId="6E5F30B3" wp14:editId="0344B049">
              <wp:simplePos x="0" y="0"/>
              <wp:positionH relativeFrom="margin">
                <wp:posOffset>2500044</wp:posOffset>
              </wp:positionH>
              <wp:positionV relativeFrom="paragraph">
                <wp:posOffset>217756</wp:posOffset>
              </wp:positionV>
              <wp:extent cx="3748405" cy="1321435"/>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1321435"/>
                      </a:xfrm>
                      <a:prstGeom prst="rect">
                        <a:avLst/>
                      </a:prstGeom>
                      <a:solidFill>
                        <a:srgbClr val="FFFFFF"/>
                      </a:solidFill>
                      <a:ln w="9525">
                        <a:noFill/>
                        <a:miter lim="800000"/>
                        <a:headEnd/>
                        <a:tailEnd/>
                      </a:ln>
                    </wps:spPr>
                    <wps:txbx>
                      <w:txbxContent>
                        <w:p w14:paraId="01CD28E8" w14:textId="77777777" w:rsidR="00D62030" w:rsidRDefault="00D62030" w:rsidP="00D62030">
                          <w:pPr>
                            <w:bidi/>
                            <w:rPr>
                              <w:rFonts w:cs="B Mehr"/>
                            </w:rPr>
                          </w:pPr>
                          <w:r>
                            <w:rPr>
                              <w:rFonts w:cs="B Mehr" w:hint="cs"/>
                              <w:rtl/>
                            </w:rPr>
                            <w:t>تقریر درس خارج اصول،  استاد حاج سید علی موسوی اردبیلی</w:t>
                          </w:r>
                          <w:r>
                            <w:rPr>
                              <w:rFonts w:cs="B Mehr" w:hint="cs"/>
                            </w:rPr>
                            <w:t xml:space="preserve"> </w:t>
                          </w:r>
                        </w:p>
                        <w:p w14:paraId="36A70AFF" w14:textId="77777777" w:rsidR="00D62030" w:rsidRDefault="00D62030" w:rsidP="00D62030">
                          <w:pPr>
                            <w:bidi/>
                            <w:rPr>
                              <w:rFonts w:cs="B Mehr"/>
                            </w:rPr>
                          </w:pPr>
                          <w:r>
                            <w:rPr>
                              <w:rFonts w:cs="B Mehr" w:hint="cs"/>
                              <w:rtl/>
                            </w:rPr>
                            <w:t xml:space="preserve"> مبحث:    مفاهیم</w:t>
                          </w:r>
                        </w:p>
                        <w:p w14:paraId="415DB3C1" w14:textId="11CA5CDF" w:rsidR="00D62030" w:rsidRDefault="00D62030" w:rsidP="00D62030">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12</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42C5B8CC" w14:textId="77777777" w:rsidR="00D62030" w:rsidRDefault="00D62030" w:rsidP="00D62030"/>
                        <w:p w14:paraId="04951257" w14:textId="77777777" w:rsidR="00D62030" w:rsidRDefault="00D62030" w:rsidP="00D62030"/>
                        <w:p w14:paraId="65ED4BCD" w14:textId="77777777" w:rsidR="00D62030" w:rsidRDefault="00D62030" w:rsidP="00D62030"/>
                        <w:p w14:paraId="5B81DA27" w14:textId="77777777" w:rsidR="00D62030" w:rsidRDefault="00D62030" w:rsidP="00D62030"/>
                        <w:p w14:paraId="1F9AEC7A" w14:textId="77777777" w:rsidR="00D62030" w:rsidRDefault="00D62030" w:rsidP="00D62030"/>
                        <w:p w14:paraId="156EC3CA" w14:textId="77777777" w:rsidR="00D62030" w:rsidRDefault="00D62030" w:rsidP="00D62030"/>
                        <w:p w14:paraId="5559CA17" w14:textId="77777777" w:rsidR="00D62030" w:rsidRDefault="00D62030" w:rsidP="00D62030"/>
                        <w:p w14:paraId="70AAA68D" w14:textId="77777777" w:rsidR="00D62030" w:rsidRDefault="00D62030" w:rsidP="00D62030"/>
                        <w:p w14:paraId="5DC45307" w14:textId="77777777" w:rsidR="00D62030" w:rsidRDefault="00D62030" w:rsidP="00D62030"/>
                        <w:p w14:paraId="4FB20B49" w14:textId="77777777" w:rsidR="00D62030" w:rsidRDefault="00D62030" w:rsidP="00D62030"/>
                        <w:p w14:paraId="7C67BDE4" w14:textId="77777777" w:rsidR="00D62030" w:rsidRDefault="00D62030" w:rsidP="00D62030"/>
                        <w:p w14:paraId="32ECD3E2" w14:textId="77777777" w:rsidR="00D62030" w:rsidRDefault="00D62030" w:rsidP="00D62030"/>
                        <w:p w14:paraId="428948E9" w14:textId="77777777" w:rsidR="00D62030" w:rsidRDefault="00D62030" w:rsidP="00D62030"/>
                        <w:p w14:paraId="27BEFB3F" w14:textId="77777777" w:rsidR="00D62030" w:rsidRDefault="00D62030" w:rsidP="00D62030"/>
                        <w:p w14:paraId="64B9693D" w14:textId="77777777" w:rsidR="00D62030" w:rsidRDefault="00D62030" w:rsidP="00D62030"/>
                        <w:p w14:paraId="380742B2" w14:textId="77777777" w:rsidR="00D62030" w:rsidRDefault="00D62030" w:rsidP="00D62030"/>
                        <w:p w14:paraId="099671F8" w14:textId="77777777" w:rsidR="00D62030" w:rsidRDefault="00D62030" w:rsidP="00D62030"/>
                        <w:p w14:paraId="4F954F1A" w14:textId="38462FB7" w:rsidR="00D62030" w:rsidRDefault="00D620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F30B3" id="_x0000_t202" coordsize="21600,21600" o:spt="202" path="m,l,21600r21600,l21600,xe">
              <v:stroke joinstyle="miter"/>
              <v:path gradientshapeok="t" o:connecttype="rect"/>
            </v:shapetype>
            <v:shape id="Text Box 2" o:spid="_x0000_s1026" type="#_x0000_t202" style="position:absolute;margin-left:196.85pt;margin-top:17.15pt;width:295.15pt;height:104.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Q9DwIAAPcDAAAOAAAAZHJzL2Uyb0RvYy54bWysU9tu2zAMfR+wfxD0vthOnDU14hRdugwD&#10;ugvQ7QNkWY6FyaImKbGzry8lu2m2vhXTgyCK1CF5eLS+GTpFjsI6Cbqk2SylRGgOtdT7kv78sXu3&#10;osR5pmumQIuSnoSjN5u3b9a9KcQcWlC1sARBtCt6U9LWe1MkieOt6JibgREanQ3Yjnk07T6pLesR&#10;vVPJPE3fJz3Y2ljgwjm8vRuddBPxm0Zw/61pnPBElRRr83G3ca/CnmzWrNhbZlrJpzLYK6romNSY&#10;9Ax1xzwjBytfQHWSW3DQ+BmHLoGmkVzEHrCbLP2nm4eWGRF7QXKcOdPk/h8s/3p8MN8t8cMHGHCA&#10;sQln7oH/ckTDtmV6L26thb4VrMbEWaAs6Y0rpqeBale4AFL1X6DGIbODhwg0NLYLrGCfBNFxAKcz&#10;6WLwhOPl4ipf5emSEo6+bDHP8sUy5mDF03Njnf8koCPhUFKLU43w7HjvfCiHFU8hIZsDJeudVCoa&#10;dl9tlSVHhgrYxTWh/xWmNOlLer2cLyOyhvA+iqOTHhWqZFfSVRrWqJlAx0ddxxDPpBrPWInSEz+B&#10;kpEcP1QDBgaeKqhPyJSFUYn4c/DQgv1DSY8qLKn7fWBWUKI+a2T7OsvzINto5MurORr20lNdepjm&#10;CFVST8l43Poo9cCDhlucSiMjX8+VTLWiuiKN008I8r20Y9Tzf908AgAA//8DAFBLAwQUAAYACAAA&#10;ACEAEni9yN4AAAAKAQAADwAAAGRycy9kb3ducmV2LnhtbEyPwU6DQBCG7ya+w2ZMvBi7CGspyNKo&#10;iabX1j7AAFMgsruE3Rb69o4nvc1kvvzz/cV2MYO40OR7ZzU8rSIQZGvX9LbVcPz6eNyA8AFtg4Oz&#10;pOFKHrbl7U2BeeNmu6fLIbSCQ6zPUUMXwphL6euODPqVG8ny7eQmg4HXqZXNhDOHm0HGUbSWBnvL&#10;Hzoc6b2j+vtwNhpOu/nhOZurz3BM92r9hn1auavW93fL6wuIQEv4g+FXn9WhZKfKnW3jxaAhyZKU&#10;UR5UAoKBbKO4XKUhVrECWRbyf4XyBwAA//8DAFBLAQItABQABgAIAAAAIQC2gziS/gAAAOEBAAAT&#10;AAAAAAAAAAAAAAAAAAAAAABbQ29udGVudF9UeXBlc10ueG1sUEsBAi0AFAAGAAgAAAAhADj9If/W&#10;AAAAlAEAAAsAAAAAAAAAAAAAAAAALwEAAF9yZWxzLy5yZWxzUEsBAi0AFAAGAAgAAAAhALKsxD0P&#10;AgAA9wMAAA4AAAAAAAAAAAAAAAAALgIAAGRycy9lMm9Eb2MueG1sUEsBAi0AFAAGAAgAAAAhABJ4&#10;vcjeAAAACgEAAA8AAAAAAAAAAAAAAAAAaQQAAGRycy9kb3ducmV2LnhtbFBLBQYAAAAABAAEAPMA&#10;AAB0BQAAAAA=&#10;" stroked="f">
              <v:textbox>
                <w:txbxContent>
                  <w:p w14:paraId="01CD28E8" w14:textId="77777777" w:rsidR="00D62030" w:rsidRDefault="00D62030" w:rsidP="00D62030">
                    <w:pPr>
                      <w:bidi/>
                      <w:rPr>
                        <w:rFonts w:cs="B Mehr"/>
                      </w:rPr>
                    </w:pPr>
                    <w:r>
                      <w:rPr>
                        <w:rFonts w:cs="B Mehr" w:hint="cs"/>
                        <w:rtl/>
                      </w:rPr>
                      <w:t>تقریر درس خارج اصول،  استاد حاج سید علی موسوی اردبیلی</w:t>
                    </w:r>
                    <w:r>
                      <w:rPr>
                        <w:rFonts w:cs="B Mehr" w:hint="cs"/>
                      </w:rPr>
                      <w:t xml:space="preserve"> </w:t>
                    </w:r>
                  </w:p>
                  <w:p w14:paraId="36A70AFF" w14:textId="77777777" w:rsidR="00D62030" w:rsidRDefault="00D62030" w:rsidP="00D62030">
                    <w:pPr>
                      <w:bidi/>
                      <w:rPr>
                        <w:rFonts w:cs="B Mehr"/>
                      </w:rPr>
                    </w:pPr>
                    <w:r>
                      <w:rPr>
                        <w:rFonts w:cs="B Mehr" w:hint="cs"/>
                        <w:rtl/>
                      </w:rPr>
                      <w:t xml:space="preserve"> مبحث:    مفاهیم</w:t>
                    </w:r>
                  </w:p>
                  <w:p w14:paraId="415DB3C1" w14:textId="11CA5CDF" w:rsidR="00D62030" w:rsidRDefault="00D62030" w:rsidP="00D62030">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12</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42C5B8CC" w14:textId="77777777" w:rsidR="00D62030" w:rsidRDefault="00D62030" w:rsidP="00D62030"/>
                  <w:p w14:paraId="04951257" w14:textId="77777777" w:rsidR="00D62030" w:rsidRDefault="00D62030" w:rsidP="00D62030"/>
                  <w:p w14:paraId="65ED4BCD" w14:textId="77777777" w:rsidR="00D62030" w:rsidRDefault="00D62030" w:rsidP="00D62030"/>
                  <w:p w14:paraId="5B81DA27" w14:textId="77777777" w:rsidR="00D62030" w:rsidRDefault="00D62030" w:rsidP="00D62030"/>
                  <w:p w14:paraId="1F9AEC7A" w14:textId="77777777" w:rsidR="00D62030" w:rsidRDefault="00D62030" w:rsidP="00D62030"/>
                  <w:p w14:paraId="156EC3CA" w14:textId="77777777" w:rsidR="00D62030" w:rsidRDefault="00D62030" w:rsidP="00D62030"/>
                  <w:p w14:paraId="5559CA17" w14:textId="77777777" w:rsidR="00D62030" w:rsidRDefault="00D62030" w:rsidP="00D62030"/>
                  <w:p w14:paraId="70AAA68D" w14:textId="77777777" w:rsidR="00D62030" w:rsidRDefault="00D62030" w:rsidP="00D62030"/>
                  <w:p w14:paraId="5DC45307" w14:textId="77777777" w:rsidR="00D62030" w:rsidRDefault="00D62030" w:rsidP="00D62030"/>
                  <w:p w14:paraId="4FB20B49" w14:textId="77777777" w:rsidR="00D62030" w:rsidRDefault="00D62030" w:rsidP="00D62030"/>
                  <w:p w14:paraId="7C67BDE4" w14:textId="77777777" w:rsidR="00D62030" w:rsidRDefault="00D62030" w:rsidP="00D62030"/>
                  <w:p w14:paraId="32ECD3E2" w14:textId="77777777" w:rsidR="00D62030" w:rsidRDefault="00D62030" w:rsidP="00D62030"/>
                  <w:p w14:paraId="428948E9" w14:textId="77777777" w:rsidR="00D62030" w:rsidRDefault="00D62030" w:rsidP="00D62030"/>
                  <w:p w14:paraId="27BEFB3F" w14:textId="77777777" w:rsidR="00D62030" w:rsidRDefault="00D62030" w:rsidP="00D62030"/>
                  <w:p w14:paraId="64B9693D" w14:textId="77777777" w:rsidR="00D62030" w:rsidRDefault="00D62030" w:rsidP="00D62030"/>
                  <w:p w14:paraId="380742B2" w14:textId="77777777" w:rsidR="00D62030" w:rsidRDefault="00D62030" w:rsidP="00D62030"/>
                  <w:p w14:paraId="099671F8" w14:textId="77777777" w:rsidR="00D62030" w:rsidRDefault="00D62030" w:rsidP="00D62030"/>
                  <w:p w14:paraId="4F954F1A" w14:textId="38462FB7" w:rsidR="00D62030" w:rsidRDefault="00D62030"/>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EE7422A" wp14:editId="68E22863">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4390" w14:textId="77777777" w:rsidR="00D62030" w:rsidRDefault="00D620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07"/>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CB5"/>
    <w:rsid w:val="00094AAD"/>
    <w:rsid w:val="00095C8B"/>
    <w:rsid w:val="000A05C2"/>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12CF"/>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706E"/>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2B28"/>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581F"/>
    <w:rsid w:val="00D35BF7"/>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2030"/>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0D81"/>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737"/>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2563</TotalTime>
  <Pages>1</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998</cp:revision>
  <cp:lastPrinted>2024-12-31T08:37:00Z</cp:lastPrinted>
  <dcterms:created xsi:type="dcterms:W3CDTF">2022-10-16T08:36:00Z</dcterms:created>
  <dcterms:modified xsi:type="dcterms:W3CDTF">2025-01-01T09:46:00Z</dcterms:modified>
</cp:coreProperties>
</file>