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50F4942B"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1D4966">
        <w:rPr>
          <w:rFonts w:cs="B Mitra" w:hint="cs"/>
          <w:b/>
          <w:bCs/>
          <w:sz w:val="32"/>
          <w:szCs w:val="32"/>
          <w:rtl/>
          <w:lang w:bidi="fa-IR"/>
        </w:rPr>
        <w:t>6</w:t>
      </w:r>
      <w:r w:rsidR="0079221C">
        <w:rPr>
          <w:rFonts w:cs="B Mitra" w:hint="cs"/>
          <w:b/>
          <w:bCs/>
          <w:sz w:val="32"/>
          <w:szCs w:val="32"/>
          <w:rtl/>
          <w:lang w:bidi="fa-IR"/>
        </w:rPr>
        <w:t>8</w:t>
      </w:r>
    </w:p>
    <w:bookmarkEnd w:id="0"/>
    <w:p w14:paraId="5CABD5FD" w14:textId="77777777" w:rsidR="00536A55" w:rsidRDefault="00536A55" w:rsidP="00536A55">
      <w:pPr>
        <w:widowControl w:val="0"/>
        <w:bidi/>
        <w:spacing w:before="240" w:line="259" w:lineRule="auto"/>
        <w:ind w:firstLine="289"/>
        <w:jc w:val="both"/>
        <w:rPr>
          <w:rFonts w:cs="2  Mitra"/>
          <w:sz w:val="28"/>
          <w:szCs w:val="28"/>
          <w:rtl/>
          <w:lang w:bidi="fa-IR"/>
        </w:rPr>
      </w:pPr>
    </w:p>
    <w:p w14:paraId="4882D5B8" w14:textId="1DCA0E93" w:rsidR="0079221C" w:rsidRDefault="0079221C" w:rsidP="0079221C">
      <w:pPr>
        <w:widowControl w:val="0"/>
        <w:bidi/>
        <w:spacing w:before="240" w:line="257" w:lineRule="auto"/>
        <w:ind w:firstLine="289"/>
        <w:jc w:val="both"/>
        <w:rPr>
          <w:rFonts w:cs="2  Mitra"/>
          <w:sz w:val="28"/>
          <w:szCs w:val="28"/>
          <w:rtl/>
          <w:lang w:bidi="fa-IR"/>
        </w:rPr>
      </w:pPr>
      <w:r>
        <w:rPr>
          <w:rFonts w:cs="2  Mitra" w:hint="cs"/>
          <w:sz w:val="28"/>
          <w:szCs w:val="28"/>
          <w:rtl/>
          <w:lang w:bidi="fa-IR"/>
        </w:rPr>
        <w:t>مرحوم آخوند در ادامه مطالب خود می‎فرمايد: برخی گمان کرده‎اند که همان گونه که در مورد شک در تعيينی و تخييری بودن وجوب، می‎توان با تمسّک به اطلاق، تعيينی بودن آن را اثبات نمود، در ما نحن فيه نيز با شک در اين که شرط انحصاری است يا اين که دارای عدل می‎باشد، انحصاری بودن آن را با اخذ به اطلاق جمله شرط اثبات کرد.</w:t>
      </w:r>
    </w:p>
    <w:p w14:paraId="5E4DCB49" w14:textId="77777777" w:rsidR="0079221C" w:rsidRDefault="0079221C" w:rsidP="0079221C">
      <w:pPr>
        <w:widowControl w:val="0"/>
        <w:bidi/>
        <w:spacing w:before="240" w:line="257" w:lineRule="auto"/>
        <w:ind w:firstLine="289"/>
        <w:jc w:val="both"/>
        <w:rPr>
          <w:rFonts w:cs="2  Mitra"/>
          <w:sz w:val="28"/>
          <w:szCs w:val="28"/>
          <w:rtl/>
          <w:lang w:bidi="fa-IR"/>
        </w:rPr>
      </w:pPr>
      <w:r>
        <w:rPr>
          <w:rFonts w:cs="2  Mitra" w:hint="cs"/>
          <w:sz w:val="28"/>
          <w:szCs w:val="28"/>
          <w:rtl/>
          <w:lang w:bidi="fa-IR"/>
        </w:rPr>
        <w:t>سپس در اشکال بر اين مدعا می‎فرماید: فرق تمسّک به اطلاق در مقام شک در تعيينی يا تخييری بودن وجوب و ما نحن فيه در اين است که وجوب تعيينی و تخييری، دو سنخ از وجوب هستند که نحوه تعلق هر یک از آنها به واجب با ديگری متفاوت است و در وجوب تخييری، تعلق آن به واجب به نحوی است که دارای عدل باشد در حالی که در وجوب تعيينی، تعلق آن به واجب فاقد چنين خصوصيتی است. بنابر اين می‎توان ادعا کرد که چون نحوه تعلق وجوب تخييری به واجب دارای مؤونه زائده به نسبت به نحوه تعلق وجوب تعيينی به آن است، با اخذ به اطلاق اين امر نفی شده و وجوب تعيينی اثبات می‎شود.</w:t>
      </w:r>
    </w:p>
    <w:p w14:paraId="697C8862" w14:textId="77777777" w:rsidR="0079221C" w:rsidRDefault="0079221C" w:rsidP="0079221C">
      <w:pPr>
        <w:widowControl w:val="0"/>
        <w:bidi/>
        <w:spacing w:before="240" w:line="257" w:lineRule="auto"/>
        <w:ind w:firstLine="289"/>
        <w:jc w:val="both"/>
        <w:rPr>
          <w:rFonts w:cs="2  Mitra"/>
          <w:sz w:val="28"/>
          <w:szCs w:val="28"/>
          <w:rtl/>
          <w:lang w:bidi="fa-IR"/>
        </w:rPr>
      </w:pPr>
      <w:r>
        <w:rPr>
          <w:rFonts w:cs="2  Mitra" w:hint="cs"/>
          <w:sz w:val="28"/>
          <w:szCs w:val="28"/>
          <w:rtl/>
          <w:lang w:bidi="fa-IR"/>
        </w:rPr>
        <w:t>اين در حالی است که در خصوص شرط، اين که شرط دارای عدل باشد يا نه در نحوه شرطیت آن دخالتی ندارد و اين گونه نيست که اگر دارای عدل باشد، نحوه شرطیت آن ثبوتاً مؤونه زائده‎ای به نسبت به حالتی داشته باشد که فاقد عدل است تا اين که بتوان با اخذ به اطلاق جمله شرط در مقام اثبات، فقدان عدل برای شرط و انحصاری بودن آن را اثبات نمود و اگر هم ذکر عدل برای شرط لازم باشد، فقط برای بيان تعدد آن است نه برای اين که با وجود عدل برای آن نحوه شرطیت آن دچار تغيير می‎گردد.</w:t>
      </w:r>
      <w:r w:rsidRPr="00555B56">
        <w:rPr>
          <w:rStyle w:val="FootnoteReference"/>
          <w:rFonts w:cs="2  Mitra"/>
          <w:sz w:val="28"/>
          <w:szCs w:val="28"/>
          <w:rtl/>
        </w:rPr>
        <w:footnoteReference w:id="2"/>
      </w:r>
    </w:p>
    <w:p w14:paraId="698901C6" w14:textId="6AE5EC33" w:rsidR="0079221C" w:rsidRPr="00C802F3" w:rsidRDefault="0079221C" w:rsidP="0079221C">
      <w:pPr>
        <w:widowControl w:val="0"/>
        <w:bidi/>
        <w:spacing w:before="240" w:line="259" w:lineRule="auto"/>
        <w:ind w:firstLine="289"/>
        <w:jc w:val="both"/>
        <w:rPr>
          <w:rFonts w:cs="2  Mitra"/>
          <w:spacing w:val="-2"/>
          <w:sz w:val="28"/>
          <w:szCs w:val="28"/>
          <w:rtl/>
          <w:lang w:bidi="fa-IR"/>
        </w:rPr>
      </w:pPr>
      <w:r w:rsidRPr="00C802F3">
        <w:rPr>
          <w:rFonts w:cs="2  Mitra" w:hint="cs"/>
          <w:spacing w:val="-2"/>
          <w:sz w:val="28"/>
          <w:szCs w:val="28"/>
          <w:rtl/>
          <w:lang w:bidi="fa-IR"/>
        </w:rPr>
        <w:lastRenderedPageBreak/>
        <w:t xml:space="preserve">اما مرحوم ميرزای نایینی با رد اشکال مرحوم آخوند می‎فرماید: استدلال مذکور مبتنی بر تمسّک به اطلاق جزاء و اثبات اين که ترتب </w:t>
      </w:r>
      <w:r w:rsidR="00717D93">
        <w:rPr>
          <w:rFonts w:cs="2  Mitra" w:hint="cs"/>
          <w:spacing w:val="-2"/>
          <w:sz w:val="28"/>
          <w:szCs w:val="28"/>
          <w:rtl/>
          <w:lang w:bidi="fa-IR"/>
        </w:rPr>
        <w:t xml:space="preserve">جزاء بر </w:t>
      </w:r>
      <w:r w:rsidRPr="00C802F3">
        <w:rPr>
          <w:rFonts w:cs="2  Mitra" w:hint="cs"/>
          <w:spacing w:val="-2"/>
          <w:sz w:val="28"/>
          <w:szCs w:val="28"/>
          <w:rtl/>
          <w:lang w:bidi="fa-IR"/>
        </w:rPr>
        <w:t>شرط به نحو ترتب معلول بر علت منحصره آن است، نمی‎باشد تا در اشکال بر آن گفته شود که نحوه ترتب معلول بر علت منحصره با نحوه ترتّب آن بر علّت غير منحصره تفاوتی ندارد، بلکه مبتنی بر اين است که ترتب جزاء بر شرط هرچند مدلول وضعی قضیه شرطیه هم نباشد، اما متفاهم عرفی از سیاق قضیه شرطیه چنين ترتبی است که نتیجه آن تقیید جزاء به وجود شرط در غير قضایایی است که برای بیان تحقق حکم به تحقق موضوع آن ایراد شده‎اند ـ مثل: «</w:t>
      </w:r>
      <w:r w:rsidRPr="00C802F3">
        <w:rPr>
          <w:rFonts w:cs="Abz-2 (Badr)" w:hint="cs"/>
          <w:spacing w:val="-2"/>
          <w:sz w:val="28"/>
          <w:szCs w:val="28"/>
          <w:rtl/>
          <w:lang w:bidi="fa-IR"/>
        </w:rPr>
        <w:t>إن رزقت ولداً فاختنه</w:t>
      </w:r>
      <w:r w:rsidRPr="00C802F3">
        <w:rPr>
          <w:rFonts w:cs="2  Mitra" w:hint="cs"/>
          <w:spacing w:val="-2"/>
          <w:sz w:val="28"/>
          <w:szCs w:val="28"/>
          <w:rtl/>
          <w:lang w:bidi="fa-IR"/>
        </w:rPr>
        <w:t xml:space="preserve">» ـ زيرا در اين قضایا ترتب جزاء بر شرط و تقييدش به آن قهری است و در نتيجه قضیه فاقد مفهوم است. </w:t>
      </w:r>
    </w:p>
    <w:p w14:paraId="4815F188" w14:textId="77777777" w:rsidR="0079221C" w:rsidRDefault="0079221C" w:rsidP="0079221C">
      <w:pPr>
        <w:widowControl w:val="0"/>
        <w:bidi/>
        <w:spacing w:before="240" w:line="252" w:lineRule="auto"/>
        <w:ind w:firstLine="289"/>
        <w:jc w:val="both"/>
        <w:rPr>
          <w:rFonts w:cs="2  Mitra"/>
          <w:sz w:val="28"/>
          <w:szCs w:val="28"/>
          <w:rtl/>
          <w:lang w:bidi="fa-IR"/>
        </w:rPr>
      </w:pPr>
      <w:r>
        <w:rPr>
          <w:rFonts w:cs="2  Mitra" w:hint="cs"/>
          <w:sz w:val="28"/>
          <w:szCs w:val="28"/>
          <w:rtl/>
          <w:lang w:bidi="fa-IR"/>
        </w:rPr>
        <w:t>با توجه به اين مطلب و با التفات به اين که همچنان که تقیید به يک قید، با تقیید به دو قید منضمّ به هم متفاوت است، با تقييد به دو قيد به نحو علی البدل نيز تفاوت سنخی دارد، در نتيجه بر مولایی که در مقام بيان است، لازم است که اگر خصوصیت زائده‎ای در تقييد وجود دارد، آن را بيان کند، همان گونه که در استفاده وجوب تعيينی از صيغه گفته می‎شود که اطلاق آن اقتضای اين را دارد که با اتيان چيزی که احتمال می‎رود عدل آن باشد، ساقط نشود و در نتيجه تعيينی بودن آن ثابت می‎گردد.</w:t>
      </w:r>
      <w:r w:rsidRPr="00555B56">
        <w:rPr>
          <w:rStyle w:val="FootnoteReference"/>
          <w:rFonts w:cs="2  Mitra"/>
          <w:sz w:val="28"/>
          <w:szCs w:val="28"/>
          <w:rtl/>
        </w:rPr>
        <w:footnoteReference w:id="3"/>
      </w:r>
    </w:p>
    <w:p w14:paraId="6FCD85CD" w14:textId="42275814" w:rsidR="0079221C" w:rsidRDefault="0079221C" w:rsidP="00717D93">
      <w:pPr>
        <w:widowControl w:val="0"/>
        <w:bidi/>
        <w:spacing w:before="240" w:line="252" w:lineRule="auto"/>
        <w:ind w:firstLine="289"/>
        <w:jc w:val="both"/>
        <w:rPr>
          <w:rFonts w:cs="2  Mitra"/>
          <w:sz w:val="28"/>
          <w:szCs w:val="28"/>
          <w:rtl/>
          <w:lang w:bidi="fa-IR"/>
        </w:rPr>
      </w:pPr>
      <w:r>
        <w:rPr>
          <w:rFonts w:cs="2  Mitra" w:hint="cs"/>
          <w:sz w:val="28"/>
          <w:szCs w:val="28"/>
          <w:rtl/>
          <w:lang w:bidi="fa-IR"/>
        </w:rPr>
        <w:t>آنچه که از کلمات مرحوم ميرزای نایینی به دست می‎آيد اين است که ايشان برای اثبات انحصاری بودن شرط، تمسّک به اطلاق احوالی شرطيت مقدم برای تالی می‎کند، بدين معنا که اگر شک کرديم که در حال تحقّق چيز ديگری بجز شرط مذکور در قضيه، آيا شرطيت آن شرط برای جزاء هنوز باقی است يا اين که آنچه که محقّق شده است، عدلی برای شرط مذکور در قضیه شرطیه می‎باشد و در اين صورت ديگر جزاء مترتب بر شرط مذکور نيست، می‎توان با تمسّک به اطلاق احوالی، اثبات نمود که در اين حال نيز جزاء مترتب بر شرط است که نتيجه آن انحصاری بودن شرط است.</w:t>
      </w:r>
    </w:p>
    <w:p w14:paraId="71548E6A" w14:textId="26B4B15C" w:rsidR="00717D93" w:rsidRPr="00195F9C" w:rsidRDefault="00717D93" w:rsidP="00717D93">
      <w:pPr>
        <w:widowControl w:val="0"/>
        <w:bidi/>
        <w:spacing w:before="240" w:line="252" w:lineRule="auto"/>
        <w:ind w:firstLine="289"/>
        <w:jc w:val="both"/>
        <w:rPr>
          <w:rFonts w:cs="2  Mitra"/>
          <w:spacing w:val="-4"/>
          <w:sz w:val="28"/>
          <w:szCs w:val="28"/>
          <w:rtl/>
          <w:lang w:bidi="fa-IR"/>
        </w:rPr>
      </w:pPr>
      <w:r>
        <w:rPr>
          <w:rFonts w:cs="2  Mitra" w:hint="cs"/>
          <w:sz w:val="28"/>
          <w:szCs w:val="28"/>
          <w:rtl/>
          <w:lang w:bidi="fa-IR"/>
        </w:rPr>
        <w:t>ادامه مطلب را جلسه بعد پی می</w:t>
      </w:r>
      <w:r>
        <w:rPr>
          <w:rFonts w:cs="2  Mitra"/>
          <w:sz w:val="28"/>
          <w:szCs w:val="28"/>
          <w:rtl/>
          <w:lang w:bidi="fa-IR"/>
        </w:rPr>
        <w:softHyphen/>
      </w:r>
      <w:r>
        <w:rPr>
          <w:rFonts w:cs="2  Mitra" w:hint="cs"/>
          <w:sz w:val="28"/>
          <w:szCs w:val="28"/>
          <w:rtl/>
          <w:lang w:bidi="fa-IR"/>
        </w:rPr>
        <w:t>گيريم ان شاء الله.</w:t>
      </w:r>
    </w:p>
    <w:p w14:paraId="0CEB4426" w14:textId="66865311" w:rsidR="007500E5" w:rsidRDefault="007500E5" w:rsidP="0079221C">
      <w:pPr>
        <w:widowControl w:val="0"/>
        <w:bidi/>
        <w:spacing w:before="240" w:line="259" w:lineRule="auto"/>
        <w:ind w:firstLine="289"/>
        <w:jc w:val="both"/>
        <w:rPr>
          <w:rFonts w:cs="2  Mitra"/>
          <w:sz w:val="28"/>
          <w:szCs w:val="28"/>
          <w:rtl/>
          <w:lang w:bidi="fa-IR"/>
        </w:rPr>
      </w:pPr>
    </w:p>
    <w:sectPr w:rsidR="007500E5" w:rsidSect="00B6132B">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13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7163" w14:textId="77777777" w:rsidR="00BB78C9" w:rsidRDefault="00BB78C9" w:rsidP="00C336C5">
      <w:pPr>
        <w:spacing w:after="0" w:line="240" w:lineRule="auto"/>
      </w:pPr>
      <w:r>
        <w:separator/>
      </w:r>
    </w:p>
  </w:endnote>
  <w:endnote w:type="continuationSeparator" w:id="0">
    <w:p w14:paraId="5A4B3892" w14:textId="77777777" w:rsidR="00BB78C9" w:rsidRDefault="00BB78C9" w:rsidP="00C336C5">
      <w:pPr>
        <w:spacing w:after="0" w:line="240" w:lineRule="auto"/>
      </w:pPr>
      <w:r>
        <w:continuationSeparator/>
      </w:r>
    </w:p>
  </w:endnote>
  <w:endnote w:type="continuationNotice" w:id="1">
    <w:p w14:paraId="5586DF9F" w14:textId="77777777" w:rsidR="00BB78C9" w:rsidRDefault="00BB78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F4CE" w14:textId="77777777" w:rsidR="00B6132B" w:rsidRDefault="00B61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89E9" w14:textId="77777777" w:rsidR="00B6132B" w:rsidRDefault="00B6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8B04D" w14:textId="77777777" w:rsidR="00BB78C9" w:rsidRDefault="00BB78C9" w:rsidP="00C336C5">
      <w:pPr>
        <w:bidi/>
        <w:spacing w:after="0" w:line="240" w:lineRule="auto"/>
      </w:pPr>
      <w:r>
        <w:separator/>
      </w:r>
    </w:p>
  </w:footnote>
  <w:footnote w:type="continuationSeparator" w:id="0">
    <w:p w14:paraId="0CE6FDBB" w14:textId="77777777" w:rsidR="00BB78C9" w:rsidRDefault="00BB78C9" w:rsidP="00C336C5">
      <w:pPr>
        <w:spacing w:after="0" w:line="240" w:lineRule="auto"/>
      </w:pPr>
      <w:r>
        <w:continuationSeparator/>
      </w:r>
    </w:p>
  </w:footnote>
  <w:footnote w:type="continuationNotice" w:id="1">
    <w:p w14:paraId="73609258" w14:textId="77777777" w:rsidR="00BB78C9" w:rsidRDefault="00BB78C9">
      <w:pPr>
        <w:spacing w:after="0" w:line="240" w:lineRule="auto"/>
      </w:pPr>
    </w:p>
  </w:footnote>
  <w:footnote w:id="2">
    <w:p w14:paraId="3A92F49F" w14:textId="77777777" w:rsidR="0079221C" w:rsidRPr="00277C3D" w:rsidRDefault="0079221C" w:rsidP="0079221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ascii="Cambria" w:hAnsi="Cambria" w:cs="Abz-2 (Badr)" w:hint="cs"/>
          <w:rtl/>
          <w:lang w:bidi="fa-IR"/>
        </w:rPr>
        <w:t>کفاية الأُصول،ص196 و 197</w:t>
      </w:r>
      <w:r w:rsidRPr="00277C3D">
        <w:rPr>
          <w:rFonts w:cs="Abz-2 (Badr)" w:hint="cs"/>
          <w:rtl/>
          <w:lang w:bidi="fa-IR"/>
        </w:rPr>
        <w:t>.</w:t>
      </w:r>
    </w:p>
  </w:footnote>
  <w:footnote w:id="3">
    <w:p w14:paraId="32BF4803" w14:textId="77777777" w:rsidR="0079221C" w:rsidRPr="00277C3D" w:rsidRDefault="0079221C" w:rsidP="0079221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w:t>
      </w:r>
      <w:r w:rsidRPr="00277C3D">
        <w:rPr>
          <w:rFonts w:cs="Abz-2 (Badr)" w:hint="cs"/>
          <w:rtl/>
          <w:lang w:bidi="fa-IR"/>
        </w:rPr>
        <w:t xml:space="preserve">ـ </w:t>
      </w:r>
      <w:r>
        <w:rPr>
          <w:rFonts w:cs="Abz-2 (Badr)" w:hint="cs"/>
          <w:rtl/>
          <w:lang w:bidi="fa-IR"/>
        </w:rPr>
        <w:t>أ</w:t>
      </w:r>
      <w:r>
        <w:rPr>
          <w:rFonts w:ascii="Cambria" w:hAnsi="Cambria" w:cs="Abz-2 (Badr)" w:hint="cs"/>
          <w:rtl/>
          <w:lang w:bidi="fa-IR"/>
        </w:rPr>
        <w:t>جود التقريرات،ج1،ص418 و 419</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DB21" w14:textId="77777777" w:rsidR="00B6132B" w:rsidRDefault="00B61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3645" w14:textId="0C507CFD" w:rsidR="00B6132B" w:rsidRDefault="00B6132B">
    <w:pPr>
      <w:pStyle w:val="Header"/>
    </w:pPr>
    <w:r>
      <w:rPr>
        <w:noProof/>
      </w:rPr>
      <mc:AlternateContent>
        <mc:Choice Requires="wps">
          <w:drawing>
            <wp:anchor distT="45720" distB="45720" distL="114300" distR="114300" simplePos="0" relativeHeight="251661312" behindDoc="0" locked="0" layoutInCell="1" allowOverlap="1" wp14:anchorId="06D7A0FF" wp14:editId="3A9A47A8">
              <wp:simplePos x="0" y="0"/>
              <wp:positionH relativeFrom="column">
                <wp:posOffset>2178050</wp:posOffset>
              </wp:positionH>
              <wp:positionV relativeFrom="paragraph">
                <wp:posOffset>289560</wp:posOffset>
              </wp:positionV>
              <wp:extent cx="4080510" cy="2004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04060"/>
                      </a:xfrm>
                      <a:prstGeom prst="rect">
                        <a:avLst/>
                      </a:prstGeom>
                      <a:solidFill>
                        <a:srgbClr val="FFFFFF"/>
                      </a:solidFill>
                      <a:ln w="9525">
                        <a:noFill/>
                        <a:miter lim="800000"/>
                        <a:headEnd/>
                        <a:tailEnd/>
                      </a:ln>
                    </wps:spPr>
                    <wps:txbx>
                      <w:txbxContent>
                        <w:p w14:paraId="23487D66" w14:textId="6AA1CC3D" w:rsidR="00B6132B" w:rsidRDefault="00B6132B" w:rsidP="00B6132B">
                          <w:pPr>
                            <w:bidi/>
                            <w:rPr>
                              <w:rFonts w:cs="B Mehr"/>
                            </w:rPr>
                          </w:pPr>
                          <w:r>
                            <w:rPr>
                              <w:rFonts w:cs="B Mehr" w:hint="cs"/>
                              <w:rtl/>
                            </w:rPr>
                            <w:t>تقریر درس خارج اصول،  استاد حاج سید علی موسوی اردبیلی</w:t>
                          </w:r>
                          <w:r>
                            <w:rPr>
                              <w:rFonts w:cs="B Mehr" w:hint="cs"/>
                            </w:rPr>
                            <w:t xml:space="preserve"> </w:t>
                          </w:r>
                        </w:p>
                        <w:p w14:paraId="2EFF67B4" w14:textId="77777777" w:rsidR="00B6132B" w:rsidRDefault="00B6132B" w:rsidP="00B6132B">
                          <w:pPr>
                            <w:bidi/>
                            <w:rPr>
                              <w:rFonts w:cs="B Mehr"/>
                            </w:rPr>
                          </w:pPr>
                          <w:r>
                            <w:rPr>
                              <w:rFonts w:cs="B Mehr" w:hint="cs"/>
                              <w:rtl/>
                            </w:rPr>
                            <w:t xml:space="preserve"> مبحث:    مفاهیم</w:t>
                          </w:r>
                        </w:p>
                        <w:p w14:paraId="173A4055" w14:textId="4CB8F786" w:rsidR="00B6132B" w:rsidRDefault="00B6132B" w:rsidP="00B6132B">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3</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30C2AB7C" w14:textId="77777777" w:rsidR="00B6132B" w:rsidRDefault="00B6132B" w:rsidP="00B6132B"/>
                        <w:p w14:paraId="37398D23" w14:textId="77777777" w:rsidR="00B6132B" w:rsidRDefault="00B6132B" w:rsidP="00B6132B"/>
                        <w:p w14:paraId="35E8506E" w14:textId="77777777" w:rsidR="00B6132B" w:rsidRDefault="00B6132B" w:rsidP="00B6132B"/>
                        <w:p w14:paraId="2C626833" w14:textId="77777777" w:rsidR="00B6132B" w:rsidRDefault="00B6132B" w:rsidP="00B6132B"/>
                        <w:p w14:paraId="56443701" w14:textId="77777777" w:rsidR="00B6132B" w:rsidRDefault="00B6132B" w:rsidP="00B6132B"/>
                        <w:p w14:paraId="11FF1056" w14:textId="77777777" w:rsidR="00B6132B" w:rsidRDefault="00B6132B" w:rsidP="00B6132B"/>
                        <w:p w14:paraId="01226719" w14:textId="77777777" w:rsidR="00B6132B" w:rsidRDefault="00B6132B" w:rsidP="00B6132B"/>
                        <w:p w14:paraId="1FD9D1DF" w14:textId="77777777" w:rsidR="00B6132B" w:rsidRDefault="00B6132B" w:rsidP="00B6132B"/>
                        <w:p w14:paraId="02551CCD" w14:textId="77777777" w:rsidR="00B6132B" w:rsidRDefault="00B6132B" w:rsidP="00B6132B"/>
                        <w:p w14:paraId="163E99B6" w14:textId="77777777" w:rsidR="00B6132B" w:rsidRDefault="00B6132B" w:rsidP="00B6132B"/>
                        <w:p w14:paraId="7A9BA3E9" w14:textId="77777777" w:rsidR="00B6132B" w:rsidRDefault="00B6132B" w:rsidP="00B6132B"/>
                        <w:p w14:paraId="3FEC111A" w14:textId="77777777" w:rsidR="00B6132B" w:rsidRDefault="00B6132B" w:rsidP="00B6132B"/>
                        <w:p w14:paraId="5E58E072" w14:textId="77777777" w:rsidR="00B6132B" w:rsidRDefault="00B6132B" w:rsidP="00B6132B"/>
                        <w:p w14:paraId="12A752A1" w14:textId="77777777" w:rsidR="00B6132B" w:rsidRDefault="00B6132B" w:rsidP="00B6132B"/>
                        <w:p w14:paraId="38199C77" w14:textId="77777777" w:rsidR="00B6132B" w:rsidRDefault="00B6132B" w:rsidP="00B6132B"/>
                        <w:p w14:paraId="499460FD" w14:textId="77777777" w:rsidR="00B6132B" w:rsidRDefault="00B6132B" w:rsidP="00B6132B"/>
                        <w:p w14:paraId="5C59A8FE" w14:textId="77777777" w:rsidR="00B6132B" w:rsidRDefault="00B6132B" w:rsidP="00B6132B"/>
                        <w:p w14:paraId="10B7F52C" w14:textId="78337F26" w:rsidR="00B6132B" w:rsidRDefault="00B61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7A0FF" id="_x0000_t202" coordsize="21600,21600" o:spt="202" path="m,l,21600r21600,l21600,xe">
              <v:stroke joinstyle="miter"/>
              <v:path gradientshapeok="t" o:connecttype="rect"/>
            </v:shapetype>
            <v:shape id="Text Box 2" o:spid="_x0000_s1026" type="#_x0000_t202" style="position:absolute;margin-left:171.5pt;margin-top:22.8pt;width:321.3pt;height:15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" stroked="f">
              <v:textbox>
                <w:txbxContent>
                  <w:p w14:paraId="23487D66" w14:textId="6AA1CC3D" w:rsidR="00B6132B" w:rsidRDefault="00B6132B" w:rsidP="00B6132B">
                    <w:pPr>
                      <w:bidi/>
                      <w:rPr>
                        <w:rFonts w:cs="B Mehr"/>
                      </w:rPr>
                    </w:pPr>
                    <w:r>
                      <w:rPr>
                        <w:rFonts w:cs="B Mehr" w:hint="cs"/>
                        <w:rtl/>
                      </w:rPr>
                      <w:t>تقریر درس خارج اصول،  استاد حاج سید علی موسوی اردبیلی</w:t>
                    </w:r>
                    <w:r>
                      <w:rPr>
                        <w:rFonts w:cs="B Mehr" w:hint="cs"/>
                      </w:rPr>
                      <w:t xml:space="preserve"> </w:t>
                    </w:r>
                  </w:p>
                  <w:p w14:paraId="2EFF67B4" w14:textId="77777777" w:rsidR="00B6132B" w:rsidRDefault="00B6132B" w:rsidP="00B6132B">
                    <w:pPr>
                      <w:bidi/>
                      <w:rPr>
                        <w:rFonts w:cs="B Mehr"/>
                      </w:rPr>
                    </w:pPr>
                    <w:r>
                      <w:rPr>
                        <w:rFonts w:cs="B Mehr" w:hint="cs"/>
                        <w:rtl/>
                      </w:rPr>
                      <w:t xml:space="preserve"> مبحث:    مفاهیم</w:t>
                    </w:r>
                  </w:p>
                  <w:p w14:paraId="173A4055" w14:textId="4CB8F786" w:rsidR="00B6132B" w:rsidRDefault="00B6132B" w:rsidP="00B6132B">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3</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30C2AB7C" w14:textId="77777777" w:rsidR="00B6132B" w:rsidRDefault="00B6132B" w:rsidP="00B6132B"/>
                  <w:p w14:paraId="37398D23" w14:textId="77777777" w:rsidR="00B6132B" w:rsidRDefault="00B6132B" w:rsidP="00B6132B"/>
                  <w:p w14:paraId="35E8506E" w14:textId="77777777" w:rsidR="00B6132B" w:rsidRDefault="00B6132B" w:rsidP="00B6132B"/>
                  <w:p w14:paraId="2C626833" w14:textId="77777777" w:rsidR="00B6132B" w:rsidRDefault="00B6132B" w:rsidP="00B6132B"/>
                  <w:p w14:paraId="56443701" w14:textId="77777777" w:rsidR="00B6132B" w:rsidRDefault="00B6132B" w:rsidP="00B6132B"/>
                  <w:p w14:paraId="11FF1056" w14:textId="77777777" w:rsidR="00B6132B" w:rsidRDefault="00B6132B" w:rsidP="00B6132B"/>
                  <w:p w14:paraId="01226719" w14:textId="77777777" w:rsidR="00B6132B" w:rsidRDefault="00B6132B" w:rsidP="00B6132B"/>
                  <w:p w14:paraId="1FD9D1DF" w14:textId="77777777" w:rsidR="00B6132B" w:rsidRDefault="00B6132B" w:rsidP="00B6132B"/>
                  <w:p w14:paraId="02551CCD" w14:textId="77777777" w:rsidR="00B6132B" w:rsidRDefault="00B6132B" w:rsidP="00B6132B"/>
                  <w:p w14:paraId="163E99B6" w14:textId="77777777" w:rsidR="00B6132B" w:rsidRDefault="00B6132B" w:rsidP="00B6132B"/>
                  <w:p w14:paraId="7A9BA3E9" w14:textId="77777777" w:rsidR="00B6132B" w:rsidRDefault="00B6132B" w:rsidP="00B6132B"/>
                  <w:p w14:paraId="3FEC111A" w14:textId="77777777" w:rsidR="00B6132B" w:rsidRDefault="00B6132B" w:rsidP="00B6132B"/>
                  <w:p w14:paraId="5E58E072" w14:textId="77777777" w:rsidR="00B6132B" w:rsidRDefault="00B6132B" w:rsidP="00B6132B"/>
                  <w:p w14:paraId="12A752A1" w14:textId="77777777" w:rsidR="00B6132B" w:rsidRDefault="00B6132B" w:rsidP="00B6132B"/>
                  <w:p w14:paraId="38199C77" w14:textId="77777777" w:rsidR="00B6132B" w:rsidRDefault="00B6132B" w:rsidP="00B6132B"/>
                  <w:p w14:paraId="499460FD" w14:textId="77777777" w:rsidR="00B6132B" w:rsidRDefault="00B6132B" w:rsidP="00B6132B"/>
                  <w:p w14:paraId="5C59A8FE" w14:textId="77777777" w:rsidR="00B6132B" w:rsidRDefault="00B6132B" w:rsidP="00B6132B"/>
                  <w:p w14:paraId="10B7F52C" w14:textId="78337F26" w:rsidR="00B6132B" w:rsidRDefault="00B6132B"/>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D1E1342" wp14:editId="35D5CC61">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9A6D" w14:textId="77777777" w:rsidR="00B6132B" w:rsidRDefault="00B613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132B"/>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8C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740"/>
    <w:rsid w:val="00D310E4"/>
    <w:rsid w:val="00D3581F"/>
    <w:rsid w:val="00D35BF7"/>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2526</TotalTime>
  <Pages>1</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980</cp:revision>
  <cp:lastPrinted>2024-12-20T09:10:00Z</cp:lastPrinted>
  <dcterms:created xsi:type="dcterms:W3CDTF">2022-10-16T08:36:00Z</dcterms:created>
  <dcterms:modified xsi:type="dcterms:W3CDTF">2024-12-23T08:08:00Z</dcterms:modified>
</cp:coreProperties>
</file>