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E5E7F" w14:textId="77777777" w:rsidR="00A47935" w:rsidRPr="00652E92" w:rsidRDefault="00A47935" w:rsidP="00A47935">
      <w:pPr>
        <w:widowControl w:val="0"/>
        <w:bidi/>
        <w:spacing w:after="0"/>
        <w:jc w:val="center"/>
        <w:rPr>
          <w:rFonts w:cs="QuranTaha"/>
          <w:sz w:val="28"/>
          <w:szCs w:val="28"/>
          <w:rtl/>
          <w:lang w:bidi="fa-IR"/>
        </w:rPr>
      </w:pPr>
      <w:r w:rsidRPr="00652E92">
        <w:rPr>
          <w:rFonts w:cs="QuranTaha"/>
          <w:sz w:val="28"/>
          <w:szCs w:val="28"/>
          <w:rtl/>
          <w:lang w:bidi="fa-IR"/>
        </w:rPr>
        <w:t>بسم الله الرحم</w:t>
      </w:r>
      <w:r w:rsidRPr="00652E92">
        <w:rPr>
          <w:rFonts w:ascii="Times New Roman" w:hAnsi="Times New Roman" w:cs="QuranTaha" w:hint="cs"/>
          <w:sz w:val="28"/>
          <w:szCs w:val="28"/>
          <w:rtl/>
          <w:lang w:bidi="fa-IR"/>
        </w:rPr>
        <w:t>ٰ</w:t>
      </w:r>
      <w:r w:rsidRPr="00652E92">
        <w:rPr>
          <w:rFonts w:cs="QuranTaha" w:hint="cs"/>
          <w:sz w:val="28"/>
          <w:szCs w:val="28"/>
          <w:rtl/>
          <w:lang w:bidi="fa-IR"/>
        </w:rPr>
        <w:t>ن</w:t>
      </w:r>
      <w:r w:rsidRPr="00652E92">
        <w:rPr>
          <w:rFonts w:cs="QuranTaha"/>
          <w:sz w:val="28"/>
          <w:szCs w:val="28"/>
          <w:rtl/>
          <w:lang w:bidi="fa-IR"/>
        </w:rPr>
        <w:t xml:space="preserve"> </w:t>
      </w:r>
      <w:r w:rsidRPr="00652E92">
        <w:rPr>
          <w:rFonts w:cs="QuranTaha" w:hint="cs"/>
          <w:sz w:val="28"/>
          <w:szCs w:val="28"/>
          <w:rtl/>
          <w:lang w:bidi="fa-IR"/>
        </w:rPr>
        <w:t>الرحيم</w:t>
      </w:r>
    </w:p>
    <w:p w14:paraId="644BE9B4" w14:textId="77777777" w:rsidR="00A47935" w:rsidRPr="00652E92" w:rsidRDefault="00A47935" w:rsidP="00A47935">
      <w:pPr>
        <w:widowControl w:val="0"/>
        <w:bidi/>
        <w:spacing w:after="0"/>
        <w:jc w:val="center"/>
        <w:rPr>
          <w:rFonts w:cs="B Mitra"/>
          <w:b/>
          <w:bCs/>
          <w:sz w:val="32"/>
          <w:szCs w:val="32"/>
          <w:rtl/>
          <w:lang w:bidi="fa-IR"/>
        </w:rPr>
      </w:pPr>
      <w:r w:rsidRPr="00652E92">
        <w:rPr>
          <w:rFonts w:cs="B Mitra" w:hint="cs"/>
          <w:b/>
          <w:bCs/>
          <w:sz w:val="32"/>
          <w:szCs w:val="32"/>
          <w:rtl/>
          <w:lang w:bidi="fa-IR"/>
        </w:rPr>
        <w:t>تقریر بحث فقه</w:t>
      </w:r>
    </w:p>
    <w:p w14:paraId="4F5187BD" w14:textId="77777777" w:rsidR="00A47935" w:rsidRPr="00652E92" w:rsidRDefault="00A47935" w:rsidP="00A47935">
      <w:pPr>
        <w:widowControl w:val="0"/>
        <w:bidi/>
        <w:spacing w:after="0"/>
        <w:jc w:val="center"/>
        <w:rPr>
          <w:rFonts w:cs="B Mitra"/>
          <w:b/>
          <w:bCs/>
          <w:sz w:val="32"/>
          <w:szCs w:val="32"/>
          <w:rtl/>
          <w:lang w:bidi="fa-IR"/>
        </w:rPr>
      </w:pPr>
      <w:r w:rsidRPr="00652E92">
        <w:rPr>
          <w:rFonts w:cs="B Mitra" w:hint="cs"/>
          <w:b/>
          <w:bCs/>
          <w:sz w:val="32"/>
          <w:szCs w:val="32"/>
          <w:rtl/>
          <w:lang w:bidi="fa-IR"/>
        </w:rPr>
        <w:t xml:space="preserve">جلسه </w:t>
      </w:r>
      <w:r>
        <w:rPr>
          <w:rFonts w:cs="B Mitra" w:hint="cs"/>
          <w:b/>
          <w:bCs/>
          <w:sz w:val="32"/>
          <w:szCs w:val="32"/>
          <w:rtl/>
          <w:lang w:bidi="fa-IR"/>
        </w:rPr>
        <w:t>903</w:t>
      </w:r>
    </w:p>
    <w:p w14:paraId="05D14657" w14:textId="77777777" w:rsidR="00A47935" w:rsidRPr="00D14247" w:rsidRDefault="00A47935" w:rsidP="00A47935">
      <w:pPr>
        <w:widowControl w:val="0"/>
        <w:bidi/>
        <w:spacing w:after="0"/>
        <w:ind w:firstLine="284"/>
        <w:jc w:val="both"/>
        <w:rPr>
          <w:rFonts w:cs="Abz-2 (Badr)"/>
          <w:color w:val="000000" w:themeColor="text1"/>
          <w:sz w:val="28"/>
          <w:szCs w:val="28"/>
          <w:rtl/>
          <w:lang w:bidi="fa-IR"/>
        </w:rPr>
      </w:pPr>
      <w:bookmarkStart w:id="0" w:name="_Hlk159096966"/>
    </w:p>
    <w:p w14:paraId="48842191" w14:textId="77777777" w:rsidR="00A47935" w:rsidRPr="00D14247" w:rsidRDefault="00A47935" w:rsidP="00A47935">
      <w:pPr>
        <w:widowControl w:val="0"/>
        <w:bidi/>
        <w:spacing w:after="0"/>
        <w:ind w:firstLine="284"/>
        <w:jc w:val="both"/>
        <w:rPr>
          <w:rFonts w:cs="Abz-2 (Badr)"/>
          <w:color w:val="000000" w:themeColor="text1"/>
          <w:sz w:val="28"/>
          <w:szCs w:val="28"/>
          <w:rtl/>
          <w:lang w:bidi="fa-IR"/>
        </w:rPr>
      </w:pPr>
      <w:bookmarkStart w:id="1" w:name="_Hlk219024523"/>
      <w:bookmarkStart w:id="2" w:name="_Hlk217813422"/>
      <w:bookmarkStart w:id="3" w:name="_Hlk217856631"/>
      <w:bookmarkEnd w:id="0"/>
      <w:r w:rsidRPr="00D14247">
        <w:rPr>
          <w:rFonts w:cs="Abz-2 (Badr)" w:hint="cs"/>
          <w:color w:val="000000" w:themeColor="text1"/>
          <w:sz w:val="28"/>
          <w:szCs w:val="28"/>
          <w:rtl/>
          <w:lang w:bidi="fa-IR"/>
        </w:rPr>
        <w:t>بحث ما به اين مسأله رسيد که در ايام واقع بين عقد و زفاف که ممکن است يک سال يا بعضاً بيشتر از آن به طول بکشد، آيا زوجه استحقاق نفقه را خواهد داشت يا خير؟</w:t>
      </w:r>
    </w:p>
    <w:p w14:paraId="100886BA" w14:textId="77777777" w:rsidR="00A47935" w:rsidRPr="00D14247" w:rsidRDefault="00A47935" w:rsidP="00A47935">
      <w:pPr>
        <w:widowControl w:val="0"/>
        <w:bidi/>
        <w:spacing w:after="0"/>
        <w:ind w:firstLine="284"/>
        <w:jc w:val="both"/>
        <w:rPr>
          <w:rFonts w:cs="Abz-2 (Badr)"/>
          <w:color w:val="000000" w:themeColor="text1"/>
          <w:sz w:val="28"/>
          <w:szCs w:val="28"/>
          <w:rtl/>
          <w:lang w:bidi="fa-IR"/>
        </w:rPr>
      </w:pPr>
      <w:r w:rsidRPr="00D14247">
        <w:rPr>
          <w:rFonts w:cs="Abz-2 (Badr)" w:hint="cs"/>
          <w:color w:val="000000" w:themeColor="text1"/>
          <w:sz w:val="28"/>
          <w:szCs w:val="28"/>
          <w:rtl/>
          <w:lang w:bidi="fa-IR"/>
        </w:rPr>
        <w:t>آيت الله خوئی در خصوص اين مسأله می</w:t>
      </w:r>
      <w:r w:rsidRPr="00D14247">
        <w:rPr>
          <w:rFonts w:cs="Abz-2 (Badr)"/>
          <w:color w:val="000000" w:themeColor="text1"/>
          <w:sz w:val="28"/>
          <w:szCs w:val="28"/>
          <w:rtl/>
          <w:lang w:bidi="fa-IR"/>
        </w:rPr>
        <w:softHyphen/>
      </w:r>
      <w:r w:rsidRPr="00D14247">
        <w:rPr>
          <w:rFonts w:cs="Abz-2 (Badr)" w:hint="cs"/>
          <w:color w:val="000000" w:themeColor="text1"/>
          <w:sz w:val="28"/>
          <w:szCs w:val="28"/>
          <w:rtl/>
          <w:lang w:bidi="fa-IR"/>
        </w:rPr>
        <w:t xml:space="preserve">فرمايد: </w:t>
      </w:r>
      <w:r w:rsidRPr="00D14247">
        <w:rPr>
          <w:rFonts w:cs="Abz-2 (Badr)" w:hint="cs"/>
          <w:color w:val="0070C0"/>
          <w:sz w:val="28"/>
          <w:szCs w:val="28"/>
          <w:rtl/>
          <w:lang w:bidi="fa-IR"/>
        </w:rPr>
        <w:t>«</w:t>
      </w:r>
      <w:r w:rsidRPr="00D14247">
        <w:rPr>
          <w:rFonts w:cs="Abz-2 (Badr)"/>
          <w:color w:val="0070C0"/>
          <w:sz w:val="28"/>
          <w:szCs w:val="28"/>
          <w:rtl/>
          <w:lang w:bidi="ar"/>
        </w:rPr>
        <w:t>لا تجب نفقة الزوجة في الزمان الفاصل بين العقد والزفاف، فإن</w:t>
      </w:r>
      <w:r w:rsidRPr="00D14247">
        <w:rPr>
          <w:rFonts w:cs="Abz-2 (Badr)" w:hint="cs"/>
          <w:color w:val="0070C0"/>
          <w:sz w:val="28"/>
          <w:szCs w:val="28"/>
          <w:rtl/>
          <w:lang w:bidi="ar"/>
        </w:rPr>
        <w:t>ّ</w:t>
      </w:r>
      <w:r w:rsidRPr="00D14247">
        <w:rPr>
          <w:rFonts w:cs="Abz-2 (Badr)"/>
          <w:color w:val="0070C0"/>
          <w:sz w:val="28"/>
          <w:szCs w:val="28"/>
          <w:rtl/>
          <w:lang w:bidi="ar"/>
        </w:rPr>
        <w:t xml:space="preserve"> الارتكاز العرفي قرينة على إسقاطها في هذه المد</w:t>
      </w:r>
      <w:r w:rsidRPr="00D14247">
        <w:rPr>
          <w:rFonts w:cs="Abz-2 (Badr)" w:hint="cs"/>
          <w:color w:val="0070C0"/>
          <w:sz w:val="28"/>
          <w:szCs w:val="28"/>
          <w:rtl/>
          <w:lang w:bidi="ar"/>
        </w:rPr>
        <w:t>ّ</w:t>
      </w:r>
      <w:r w:rsidRPr="00D14247">
        <w:rPr>
          <w:rFonts w:cs="Abz-2 (Badr)"/>
          <w:color w:val="0070C0"/>
          <w:sz w:val="28"/>
          <w:szCs w:val="28"/>
          <w:rtl/>
          <w:lang w:bidi="ar"/>
        </w:rPr>
        <w:t>ة</w:t>
      </w:r>
      <w:r w:rsidRPr="00D14247">
        <w:rPr>
          <w:rFonts w:cs="Abz-2 (Badr)" w:hint="cs"/>
          <w:color w:val="0070C0"/>
          <w:sz w:val="28"/>
          <w:szCs w:val="28"/>
          <w:rtl/>
          <w:lang w:bidi="ar"/>
        </w:rPr>
        <w:t>.»</w:t>
      </w:r>
      <w:r w:rsidRPr="00D14247">
        <w:rPr>
          <w:rStyle w:val="FootnoteReference"/>
          <w:rFonts w:cs="Abz-2 (Badr)"/>
          <w:color w:val="000000" w:themeColor="text1"/>
          <w:sz w:val="28"/>
          <w:szCs w:val="28"/>
          <w:rtl/>
          <w:lang w:bidi="ar"/>
        </w:rPr>
        <w:footnoteReference w:id="1"/>
      </w:r>
    </w:p>
    <w:p w14:paraId="32255940" w14:textId="77777777" w:rsidR="00A47935" w:rsidRPr="00D14247" w:rsidRDefault="00A47935" w:rsidP="00A47935">
      <w:pPr>
        <w:widowControl w:val="0"/>
        <w:bidi/>
        <w:spacing w:after="0"/>
        <w:ind w:firstLine="284"/>
        <w:jc w:val="both"/>
        <w:rPr>
          <w:rFonts w:cs="Abz-2 (Badr)"/>
          <w:color w:val="000000" w:themeColor="text1"/>
          <w:sz w:val="28"/>
          <w:szCs w:val="28"/>
          <w:rtl/>
          <w:lang w:bidi="fa-IR"/>
        </w:rPr>
      </w:pPr>
      <w:r w:rsidRPr="00D14247">
        <w:rPr>
          <w:rFonts w:cs="Abz-2 (Badr)" w:hint="cs"/>
          <w:color w:val="000000" w:themeColor="text1"/>
          <w:sz w:val="28"/>
          <w:szCs w:val="28"/>
          <w:rtl/>
          <w:lang w:bidi="fa-IR"/>
        </w:rPr>
        <w:t xml:space="preserve">اما آيت الله سيستانی فرموده است: </w:t>
      </w:r>
      <w:r w:rsidRPr="00D14247">
        <w:rPr>
          <w:rFonts w:cs="Abz-2 (Badr)" w:hint="cs"/>
          <w:color w:val="0070C0"/>
          <w:sz w:val="28"/>
          <w:szCs w:val="28"/>
          <w:rtl/>
          <w:lang w:bidi="fa-IR"/>
        </w:rPr>
        <w:t>«</w:t>
      </w:r>
      <w:r w:rsidRPr="00D14247">
        <w:rPr>
          <w:rFonts w:cs="Abz-2 (Badr)"/>
          <w:color w:val="0070C0"/>
          <w:sz w:val="28"/>
          <w:szCs w:val="28"/>
          <w:rtl/>
          <w:lang w:bidi="ar"/>
        </w:rPr>
        <w:t>الظاهر ثبوت النفقة للزوجة في الزمان الفاصل بين العقد والزفاف</w:t>
      </w:r>
      <w:r w:rsidRPr="00D14247">
        <w:rPr>
          <w:rFonts w:cs="Abz-2 (Badr)" w:hint="cs"/>
          <w:color w:val="0070C0"/>
          <w:sz w:val="28"/>
          <w:szCs w:val="28"/>
          <w:rtl/>
          <w:lang w:bidi="ar"/>
        </w:rPr>
        <w:t xml:space="preserve"> </w:t>
      </w:r>
      <w:r w:rsidRPr="00D14247">
        <w:rPr>
          <w:rFonts w:cs="Abz-2 (Badr)"/>
          <w:color w:val="0070C0"/>
          <w:sz w:val="28"/>
          <w:szCs w:val="28"/>
          <w:rtl/>
          <w:lang w:bidi="ar"/>
        </w:rPr>
        <w:t>إلا مع وجود قرينة على ال</w:t>
      </w:r>
      <w:r w:rsidRPr="00D14247">
        <w:rPr>
          <w:rFonts w:cs="Abz-2 (Badr)" w:hint="cs"/>
          <w:color w:val="0070C0"/>
          <w:sz w:val="28"/>
          <w:szCs w:val="28"/>
          <w:rtl/>
          <w:lang w:bidi="ar"/>
        </w:rPr>
        <w:t>إ</w:t>
      </w:r>
      <w:r w:rsidRPr="00D14247">
        <w:rPr>
          <w:rFonts w:cs="Abz-2 (Badr)"/>
          <w:color w:val="0070C0"/>
          <w:sz w:val="28"/>
          <w:szCs w:val="28"/>
          <w:rtl/>
          <w:lang w:bidi="ar"/>
        </w:rPr>
        <w:t>سقاط ولو كانت هي التعارف الخارجي</w:t>
      </w:r>
      <w:r w:rsidRPr="00D14247">
        <w:rPr>
          <w:rFonts w:cs="Abz-2 (Badr)" w:hint="cs"/>
          <w:color w:val="0070C0"/>
          <w:sz w:val="28"/>
          <w:szCs w:val="28"/>
          <w:rtl/>
          <w:lang w:bidi="ar"/>
        </w:rPr>
        <w:t>.»</w:t>
      </w:r>
      <w:r w:rsidRPr="00D14247">
        <w:rPr>
          <w:rStyle w:val="FootnoteReference"/>
          <w:rFonts w:cs="Abz-2 (Badr)"/>
          <w:color w:val="000000" w:themeColor="text1"/>
          <w:sz w:val="28"/>
          <w:szCs w:val="28"/>
          <w:rtl/>
          <w:lang w:bidi="ar"/>
        </w:rPr>
        <w:footnoteReference w:id="2"/>
      </w:r>
    </w:p>
    <w:p w14:paraId="5DDDB142" w14:textId="77777777" w:rsidR="00A47935" w:rsidRPr="00D14247" w:rsidRDefault="00A47935" w:rsidP="00A47935">
      <w:pPr>
        <w:widowControl w:val="0"/>
        <w:bidi/>
        <w:spacing w:after="0"/>
        <w:ind w:firstLine="284"/>
        <w:jc w:val="both"/>
        <w:rPr>
          <w:rFonts w:cs="Abz-2 (Badr)"/>
          <w:color w:val="000000" w:themeColor="text1"/>
          <w:sz w:val="28"/>
          <w:szCs w:val="28"/>
          <w:rtl/>
          <w:lang w:bidi="fa-IR"/>
        </w:rPr>
      </w:pPr>
      <w:r w:rsidRPr="00D14247">
        <w:rPr>
          <w:rFonts w:cs="Abz-2 (Badr)" w:hint="cs"/>
          <w:color w:val="000000" w:themeColor="text1"/>
          <w:sz w:val="28"/>
          <w:szCs w:val="28"/>
          <w:rtl/>
          <w:lang w:bidi="fa-IR"/>
        </w:rPr>
        <w:t>حق نيز در اين مسأله اين است که مادامی که زوجيت برقرار بوده و زوجه نشوزی نکرده باشد، استحقاق نفقه را داراست، مگر اين که در موردی در ضمن عقد شرط شده باشد که زوجه برای مدتی مطالبه نفقه نکند. و از آنجا که عرف در مناطقی که محل زندگی ماست بر اين است که زوجه مادامی که به خانه زوج وارد نشده است، مطالبه نفقه نکند، می</w:t>
      </w:r>
      <w:r w:rsidRPr="00D14247">
        <w:rPr>
          <w:rFonts w:cs="Abz-2 (Badr)"/>
          <w:color w:val="000000" w:themeColor="text1"/>
          <w:sz w:val="28"/>
          <w:szCs w:val="28"/>
          <w:rtl/>
          <w:lang w:bidi="fa-IR"/>
        </w:rPr>
        <w:softHyphen/>
      </w:r>
      <w:r w:rsidRPr="00D14247">
        <w:rPr>
          <w:rFonts w:cs="Abz-2 (Badr)" w:hint="cs"/>
          <w:color w:val="000000" w:themeColor="text1"/>
          <w:sz w:val="28"/>
          <w:szCs w:val="28"/>
          <w:rtl/>
          <w:lang w:bidi="fa-IR"/>
        </w:rPr>
        <w:t>توان عرف مزبور را به منزله شرط ارتکازی در نظر گرفت.</w:t>
      </w:r>
    </w:p>
    <w:p w14:paraId="1CE615FB" w14:textId="77777777" w:rsidR="00A47935" w:rsidRPr="00D14247" w:rsidRDefault="00A47935" w:rsidP="00A47935">
      <w:pPr>
        <w:widowControl w:val="0"/>
        <w:bidi/>
        <w:spacing w:after="0"/>
        <w:ind w:firstLine="284"/>
        <w:jc w:val="both"/>
        <w:rPr>
          <w:rFonts w:cs="Abz-2 (Badr)"/>
          <w:color w:val="000000" w:themeColor="text1"/>
          <w:sz w:val="28"/>
          <w:szCs w:val="28"/>
          <w:rtl/>
          <w:lang w:bidi="fa-IR"/>
        </w:rPr>
      </w:pPr>
      <w:r w:rsidRPr="00D14247">
        <w:rPr>
          <w:rFonts w:cs="Abz-2 (Badr)" w:hint="cs"/>
          <w:color w:val="000000" w:themeColor="text1"/>
          <w:sz w:val="28"/>
          <w:szCs w:val="28"/>
          <w:rtl/>
          <w:lang w:bidi="fa-IR"/>
        </w:rPr>
        <w:t>همچنان که در برخی از مناطق رسم و عادت عرفی بر اين است که در زمان واقع بين عقد و زفاف، زوج برخی از استمتاعات را از زوجه مطالبه ننمايد.</w:t>
      </w:r>
    </w:p>
    <w:p w14:paraId="41E61254" w14:textId="77777777" w:rsidR="00A47935" w:rsidRPr="00D14247" w:rsidRDefault="00A47935" w:rsidP="00A47935">
      <w:pPr>
        <w:widowControl w:val="0"/>
        <w:bidi/>
        <w:spacing w:after="0"/>
        <w:ind w:firstLine="284"/>
        <w:jc w:val="both"/>
        <w:rPr>
          <w:rFonts w:cs="Abz-2 (Badr)"/>
          <w:color w:val="000000" w:themeColor="text1"/>
          <w:sz w:val="28"/>
          <w:szCs w:val="28"/>
          <w:rtl/>
          <w:lang w:bidi="fa-IR"/>
        </w:rPr>
      </w:pPr>
      <w:r w:rsidRPr="00D14247">
        <w:rPr>
          <w:rFonts w:cs="Abz-2 (Badr)" w:hint="cs"/>
          <w:color w:val="000000" w:themeColor="text1"/>
          <w:sz w:val="28"/>
          <w:szCs w:val="28"/>
          <w:rtl/>
          <w:lang w:bidi="fa-IR"/>
        </w:rPr>
        <w:t xml:space="preserve">بنابر اين اگر زوجه بخواهد در اين مدت مطالبه نفقه بنمايد، بايد در ضمن عقد تصريح کند که حق خود را برای </w:t>
      </w:r>
      <w:r w:rsidRPr="00D14247">
        <w:rPr>
          <w:rFonts w:cs="Abz-2 (Badr)" w:hint="cs"/>
          <w:color w:val="000000" w:themeColor="text1"/>
          <w:sz w:val="28"/>
          <w:szCs w:val="28"/>
          <w:rtl/>
          <w:lang w:bidi="fa-IR"/>
        </w:rPr>
        <w:lastRenderedPageBreak/>
        <w:t>دريافت نفقه در زمان مذکور اسقاط نکرده است. همان گونه که زوج چنانچه خواهان استمتاعات خاص در آن زمان باشد، بايد عدم اسقاط حق خود در اين خصوص را در ضمن عقد بيان نمايد.</w:t>
      </w:r>
    </w:p>
    <w:p w14:paraId="3259F9AE" w14:textId="77777777" w:rsidR="00A47935" w:rsidRPr="00D14247" w:rsidRDefault="00A47935" w:rsidP="00A47935">
      <w:pPr>
        <w:widowControl w:val="0"/>
        <w:bidi/>
        <w:spacing w:after="0"/>
        <w:ind w:firstLine="284"/>
        <w:jc w:val="both"/>
        <w:rPr>
          <w:rFonts w:cs="Abz-2 (Badr)"/>
          <w:color w:val="000000" w:themeColor="text1"/>
          <w:sz w:val="28"/>
          <w:szCs w:val="28"/>
          <w:rtl/>
          <w:lang w:bidi="fa-IR"/>
        </w:rPr>
      </w:pPr>
    </w:p>
    <w:p w14:paraId="40CC67E5" w14:textId="77777777" w:rsidR="00A47935" w:rsidRPr="00D14247" w:rsidRDefault="00A47935" w:rsidP="00A47935">
      <w:pPr>
        <w:widowControl w:val="0"/>
        <w:bidi/>
        <w:spacing w:after="0"/>
        <w:ind w:left="1701" w:firstLine="284"/>
        <w:jc w:val="both"/>
        <w:rPr>
          <w:rFonts w:cs="Abz-2 (Badr)"/>
          <w:color w:val="00B050"/>
          <w:sz w:val="28"/>
          <w:szCs w:val="28"/>
          <w:rtl/>
          <w:lang w:bidi="ar"/>
        </w:rPr>
      </w:pPr>
      <w:r w:rsidRPr="00D14247">
        <w:rPr>
          <w:rFonts w:cs="Abz-2 (Badr)" w:hint="cs"/>
          <w:color w:val="00B050"/>
          <w:sz w:val="28"/>
          <w:szCs w:val="28"/>
          <w:rtl/>
          <w:lang w:bidi="fa-IR"/>
        </w:rPr>
        <w:t>قال المحقّق الحلّي: «</w:t>
      </w:r>
      <w:r w:rsidRPr="00D14247">
        <w:rPr>
          <w:rFonts w:cs="Abz-2 (Badr)"/>
          <w:color w:val="00B050"/>
          <w:sz w:val="28"/>
          <w:szCs w:val="28"/>
          <w:rtl/>
          <w:lang w:bidi="ar"/>
        </w:rPr>
        <w:t>تفريع على التمكين</w:t>
      </w:r>
      <w:r w:rsidRPr="00D14247">
        <w:rPr>
          <w:rFonts w:cs="Abz-2 (Badr)" w:hint="cs"/>
          <w:color w:val="00B050"/>
          <w:sz w:val="28"/>
          <w:szCs w:val="28"/>
          <w:rtl/>
          <w:lang w:bidi="ar"/>
        </w:rPr>
        <w:t>:</w:t>
      </w:r>
    </w:p>
    <w:p w14:paraId="7CBA944E" w14:textId="77777777" w:rsidR="00A47935" w:rsidRPr="00D14247" w:rsidRDefault="00A47935" w:rsidP="00A47935">
      <w:pPr>
        <w:widowControl w:val="0"/>
        <w:bidi/>
        <w:spacing w:after="0"/>
        <w:ind w:left="1701" w:firstLine="284"/>
        <w:jc w:val="both"/>
        <w:rPr>
          <w:rFonts w:cs="Abz-2 (Badr)"/>
          <w:color w:val="00B050"/>
          <w:sz w:val="28"/>
          <w:szCs w:val="28"/>
          <w:rtl/>
          <w:lang w:bidi="fa-IR"/>
        </w:rPr>
      </w:pPr>
      <w:r w:rsidRPr="00D14247">
        <w:rPr>
          <w:rFonts w:cs="Abz-2 (Badr)"/>
          <w:color w:val="00B050"/>
          <w:sz w:val="28"/>
          <w:szCs w:val="28"/>
          <w:rtl/>
          <w:lang w:bidi="ar"/>
        </w:rPr>
        <w:t>لو كان غائبا</w:t>
      </w:r>
      <w:r w:rsidRPr="00D14247">
        <w:rPr>
          <w:rFonts w:cs="Abz-2 (Badr)" w:hint="cs"/>
          <w:color w:val="00B050"/>
          <w:sz w:val="28"/>
          <w:szCs w:val="28"/>
          <w:rtl/>
          <w:lang w:bidi="ar"/>
        </w:rPr>
        <w:t>ً</w:t>
      </w:r>
      <w:r w:rsidRPr="00D14247">
        <w:rPr>
          <w:rFonts w:cs="Abz-2 (Badr)"/>
          <w:color w:val="00B050"/>
          <w:sz w:val="28"/>
          <w:szCs w:val="28"/>
          <w:rtl/>
          <w:lang w:bidi="ar"/>
        </w:rPr>
        <w:t xml:space="preserve"> فحضرت عند الحاكم وبذلت التمكين</w:t>
      </w:r>
      <w:r w:rsidRPr="00D14247">
        <w:rPr>
          <w:rFonts w:cs="Abz-2 (Badr)" w:hint="cs"/>
          <w:color w:val="00B050"/>
          <w:sz w:val="28"/>
          <w:szCs w:val="28"/>
          <w:rtl/>
          <w:lang w:bidi="ar"/>
        </w:rPr>
        <w:t>،</w:t>
      </w:r>
      <w:r w:rsidRPr="00D14247">
        <w:rPr>
          <w:rFonts w:cs="Abz-2 (Badr)"/>
          <w:color w:val="00B050"/>
          <w:sz w:val="28"/>
          <w:szCs w:val="28"/>
          <w:rtl/>
          <w:lang w:bidi="ar"/>
        </w:rPr>
        <w:t xml:space="preserve"> لم تجب النفقة إلا بعد إعلامه ووصوله أو وكيله وتسل</w:t>
      </w:r>
      <w:r w:rsidRPr="00D14247">
        <w:rPr>
          <w:rFonts w:cs="Abz-2 (Badr)" w:hint="cs"/>
          <w:color w:val="00B050"/>
          <w:sz w:val="28"/>
          <w:szCs w:val="28"/>
          <w:rtl/>
          <w:lang w:bidi="ar"/>
        </w:rPr>
        <w:t>ّ</w:t>
      </w:r>
      <w:r w:rsidRPr="00D14247">
        <w:rPr>
          <w:rFonts w:cs="Abz-2 (Badr)"/>
          <w:color w:val="00B050"/>
          <w:sz w:val="28"/>
          <w:szCs w:val="28"/>
          <w:rtl/>
          <w:lang w:bidi="ar"/>
        </w:rPr>
        <w:t>مها</w:t>
      </w:r>
      <w:r w:rsidRPr="00D14247">
        <w:rPr>
          <w:rFonts w:cs="Abz-2 (Badr)" w:hint="cs"/>
          <w:color w:val="00B050"/>
          <w:sz w:val="28"/>
          <w:szCs w:val="28"/>
          <w:rtl/>
          <w:lang w:bidi="ar"/>
        </w:rPr>
        <w:t>.</w:t>
      </w:r>
      <w:r w:rsidRPr="00D14247">
        <w:rPr>
          <w:rFonts w:cs="Abz-2 (Badr)"/>
          <w:color w:val="00B050"/>
          <w:sz w:val="28"/>
          <w:szCs w:val="28"/>
          <w:rtl/>
          <w:lang w:bidi="ar"/>
        </w:rPr>
        <w:t xml:space="preserve"> ولو أعلم فلم يبادر ولم ينفذ وكيلا</w:t>
      </w:r>
      <w:r w:rsidRPr="00D14247">
        <w:rPr>
          <w:rFonts w:cs="Abz-2 (Badr)" w:hint="cs"/>
          <w:color w:val="00B050"/>
          <w:sz w:val="28"/>
          <w:szCs w:val="28"/>
          <w:rtl/>
          <w:lang w:bidi="ar"/>
        </w:rPr>
        <w:t>ً،</w:t>
      </w:r>
      <w:r w:rsidRPr="00D14247">
        <w:rPr>
          <w:rFonts w:cs="Abz-2 (Badr)"/>
          <w:color w:val="00B050"/>
          <w:sz w:val="28"/>
          <w:szCs w:val="28"/>
          <w:rtl/>
          <w:lang w:bidi="ar"/>
        </w:rPr>
        <w:t xml:space="preserve"> سقط عنه قدر وصوله وأ</w:t>
      </w:r>
      <w:r w:rsidRPr="00D14247">
        <w:rPr>
          <w:rFonts w:cs="Abz-2 (Badr)" w:hint="cs"/>
          <w:color w:val="00B050"/>
          <w:sz w:val="28"/>
          <w:szCs w:val="28"/>
          <w:rtl/>
          <w:lang w:bidi="ar"/>
        </w:rPr>
        <w:t>ُ</w:t>
      </w:r>
      <w:r w:rsidRPr="00D14247">
        <w:rPr>
          <w:rFonts w:cs="Abz-2 (Badr)"/>
          <w:color w:val="00B050"/>
          <w:sz w:val="28"/>
          <w:szCs w:val="28"/>
          <w:rtl/>
          <w:lang w:bidi="ar"/>
        </w:rPr>
        <w:t>لزم بما زاد</w:t>
      </w:r>
      <w:r w:rsidRPr="00D14247">
        <w:rPr>
          <w:rFonts w:cs="Abz-2 (Badr)" w:hint="cs"/>
          <w:color w:val="00B050"/>
          <w:sz w:val="28"/>
          <w:szCs w:val="28"/>
          <w:rtl/>
          <w:lang w:bidi="ar"/>
        </w:rPr>
        <w:t>.</w:t>
      </w:r>
      <w:r w:rsidRPr="00D14247">
        <w:rPr>
          <w:rFonts w:cs="Abz-2 (Badr)"/>
          <w:color w:val="00B050"/>
          <w:sz w:val="28"/>
          <w:szCs w:val="28"/>
          <w:rtl/>
          <w:lang w:bidi="ar"/>
        </w:rPr>
        <w:t xml:space="preserve"> ولو نشزت وعادت إلى الطاعة</w:t>
      </w:r>
      <w:r w:rsidRPr="00D14247">
        <w:rPr>
          <w:rFonts w:cs="Abz-2 (Badr)" w:hint="cs"/>
          <w:color w:val="00B050"/>
          <w:sz w:val="28"/>
          <w:szCs w:val="28"/>
          <w:rtl/>
          <w:lang w:bidi="ar"/>
        </w:rPr>
        <w:t>،</w:t>
      </w:r>
      <w:r w:rsidRPr="00D14247">
        <w:rPr>
          <w:rFonts w:cs="Abz-2 (Badr)"/>
          <w:color w:val="00B050"/>
          <w:sz w:val="28"/>
          <w:szCs w:val="28"/>
          <w:rtl/>
          <w:lang w:bidi="ar"/>
        </w:rPr>
        <w:t xml:space="preserve"> لم تجب النفقة حت</w:t>
      </w:r>
      <w:r w:rsidRPr="00D14247">
        <w:rPr>
          <w:rFonts w:cs="Abz-2 (Badr)" w:hint="cs"/>
          <w:color w:val="00B050"/>
          <w:sz w:val="28"/>
          <w:szCs w:val="28"/>
          <w:rtl/>
          <w:lang w:bidi="ar"/>
        </w:rPr>
        <w:t>ّ</w:t>
      </w:r>
      <w:r w:rsidRPr="00D14247">
        <w:rPr>
          <w:rFonts w:cs="Abz-2 (Badr)"/>
          <w:color w:val="00B050"/>
          <w:sz w:val="28"/>
          <w:szCs w:val="28"/>
          <w:rtl/>
          <w:lang w:bidi="ar"/>
        </w:rPr>
        <w:t>ى يعلم وينقضي زمان يمكنه الوصول إليها أو وكيله</w:t>
      </w:r>
      <w:r w:rsidRPr="00D14247">
        <w:rPr>
          <w:rFonts w:cs="Abz-2 (Badr)" w:hint="cs"/>
          <w:color w:val="00B050"/>
          <w:sz w:val="28"/>
          <w:szCs w:val="28"/>
          <w:rtl/>
          <w:lang w:bidi="ar"/>
        </w:rPr>
        <w:t>.</w:t>
      </w:r>
      <w:r w:rsidRPr="00D14247">
        <w:rPr>
          <w:rFonts w:cs="Abz-2 (Badr)"/>
          <w:color w:val="00B050"/>
          <w:sz w:val="28"/>
          <w:szCs w:val="28"/>
          <w:rtl/>
          <w:lang w:bidi="ar"/>
        </w:rPr>
        <w:t xml:space="preserve"> ولو ارتد</w:t>
      </w:r>
      <w:r w:rsidRPr="00D14247">
        <w:rPr>
          <w:rFonts w:cs="Abz-2 (Badr)" w:hint="cs"/>
          <w:color w:val="00B050"/>
          <w:sz w:val="28"/>
          <w:szCs w:val="28"/>
          <w:rtl/>
          <w:lang w:bidi="ar"/>
        </w:rPr>
        <w:t>ّ</w:t>
      </w:r>
      <w:r w:rsidRPr="00D14247">
        <w:rPr>
          <w:rFonts w:cs="Abz-2 (Badr)"/>
          <w:color w:val="00B050"/>
          <w:sz w:val="28"/>
          <w:szCs w:val="28"/>
          <w:rtl/>
          <w:lang w:bidi="ar"/>
        </w:rPr>
        <w:t>ت سقطت النفقة</w:t>
      </w:r>
      <w:r w:rsidRPr="00D14247">
        <w:rPr>
          <w:rFonts w:cs="Abz-2 (Badr)" w:hint="cs"/>
          <w:color w:val="00B050"/>
          <w:sz w:val="28"/>
          <w:szCs w:val="28"/>
          <w:rtl/>
          <w:lang w:bidi="ar"/>
        </w:rPr>
        <w:t>.</w:t>
      </w:r>
      <w:r w:rsidRPr="00D14247">
        <w:rPr>
          <w:rFonts w:cs="Abz-2 (Badr)"/>
          <w:color w:val="00B050"/>
          <w:sz w:val="28"/>
          <w:szCs w:val="28"/>
          <w:rtl/>
          <w:lang w:bidi="ar"/>
        </w:rPr>
        <w:t xml:space="preserve"> ولو غاب فأسلمت عادت نفقتها عند إسلامها</w:t>
      </w:r>
      <w:r w:rsidRPr="00D14247">
        <w:rPr>
          <w:rFonts w:cs="Abz-2 (Badr)" w:hint="cs"/>
          <w:color w:val="00B050"/>
          <w:sz w:val="28"/>
          <w:szCs w:val="28"/>
          <w:rtl/>
          <w:lang w:bidi="ar"/>
        </w:rPr>
        <w:t>،</w:t>
      </w:r>
      <w:r w:rsidRPr="00D14247">
        <w:rPr>
          <w:rFonts w:cs="Abz-2 (Badr)"/>
          <w:color w:val="00B050"/>
          <w:sz w:val="28"/>
          <w:szCs w:val="28"/>
          <w:rtl/>
          <w:lang w:bidi="ar"/>
        </w:rPr>
        <w:t xml:space="preserve"> لأن</w:t>
      </w:r>
      <w:r w:rsidRPr="00D14247">
        <w:rPr>
          <w:rFonts w:cs="Abz-2 (Badr)" w:hint="cs"/>
          <w:color w:val="00B050"/>
          <w:sz w:val="28"/>
          <w:szCs w:val="28"/>
          <w:rtl/>
          <w:lang w:bidi="ar"/>
        </w:rPr>
        <w:t>ّ</w:t>
      </w:r>
      <w:r w:rsidRPr="00D14247">
        <w:rPr>
          <w:rFonts w:cs="Abz-2 (Badr)"/>
          <w:color w:val="00B050"/>
          <w:sz w:val="28"/>
          <w:szCs w:val="28"/>
          <w:rtl/>
          <w:lang w:bidi="ar"/>
        </w:rPr>
        <w:t xml:space="preserve"> الرد</w:t>
      </w:r>
      <w:r w:rsidRPr="00D14247">
        <w:rPr>
          <w:rFonts w:cs="Abz-2 (Badr)" w:hint="cs"/>
          <w:color w:val="00B050"/>
          <w:sz w:val="28"/>
          <w:szCs w:val="28"/>
          <w:rtl/>
          <w:lang w:bidi="ar"/>
        </w:rPr>
        <w:t>ّ</w:t>
      </w:r>
      <w:r w:rsidRPr="00D14247">
        <w:rPr>
          <w:rFonts w:cs="Abz-2 (Badr)"/>
          <w:color w:val="00B050"/>
          <w:sz w:val="28"/>
          <w:szCs w:val="28"/>
          <w:rtl/>
          <w:lang w:bidi="ar"/>
        </w:rPr>
        <w:t>ة سبب السقوط وقد زالت</w:t>
      </w:r>
      <w:r w:rsidRPr="00D14247">
        <w:rPr>
          <w:rFonts w:cs="Abz-2 (Badr)" w:hint="cs"/>
          <w:color w:val="00B050"/>
          <w:sz w:val="28"/>
          <w:szCs w:val="28"/>
          <w:rtl/>
          <w:lang w:bidi="ar"/>
        </w:rPr>
        <w:t>،</w:t>
      </w:r>
      <w:r w:rsidRPr="00D14247">
        <w:rPr>
          <w:rFonts w:cs="Abz-2 (Badr)"/>
          <w:color w:val="00B050"/>
          <w:sz w:val="28"/>
          <w:szCs w:val="28"/>
          <w:rtl/>
          <w:lang w:bidi="ar"/>
        </w:rPr>
        <w:t xml:space="preserve"> وليس كذلك الأ</w:t>
      </w:r>
      <w:r w:rsidRPr="00D14247">
        <w:rPr>
          <w:rFonts w:cs="Abz-2 (Badr)" w:hint="cs"/>
          <w:color w:val="00B050"/>
          <w:sz w:val="28"/>
          <w:szCs w:val="28"/>
          <w:rtl/>
          <w:lang w:bidi="ar"/>
        </w:rPr>
        <w:t>ُ</w:t>
      </w:r>
      <w:r w:rsidRPr="00D14247">
        <w:rPr>
          <w:rFonts w:cs="Abz-2 (Badr)"/>
          <w:color w:val="00B050"/>
          <w:sz w:val="28"/>
          <w:szCs w:val="28"/>
          <w:rtl/>
          <w:lang w:bidi="ar"/>
        </w:rPr>
        <w:t>ولى</w:t>
      </w:r>
      <w:r w:rsidRPr="00D14247">
        <w:rPr>
          <w:rFonts w:cs="Abz-2 (Badr)" w:hint="cs"/>
          <w:color w:val="00B050"/>
          <w:sz w:val="28"/>
          <w:szCs w:val="28"/>
          <w:rtl/>
          <w:lang w:bidi="ar"/>
        </w:rPr>
        <w:t>،</w:t>
      </w:r>
      <w:r w:rsidRPr="00D14247">
        <w:rPr>
          <w:rFonts w:cs="Abz-2 (Badr)"/>
          <w:color w:val="00B050"/>
          <w:sz w:val="28"/>
          <w:szCs w:val="28"/>
          <w:rtl/>
          <w:lang w:bidi="ar"/>
        </w:rPr>
        <w:t xml:space="preserve"> لأن</w:t>
      </w:r>
      <w:r w:rsidRPr="00D14247">
        <w:rPr>
          <w:rFonts w:cs="Abz-2 (Badr)" w:hint="cs"/>
          <w:color w:val="00B050"/>
          <w:sz w:val="28"/>
          <w:szCs w:val="28"/>
          <w:rtl/>
          <w:lang w:bidi="ar"/>
        </w:rPr>
        <w:t>ّ</w:t>
      </w:r>
      <w:r w:rsidRPr="00D14247">
        <w:rPr>
          <w:rFonts w:cs="Abz-2 (Badr)"/>
          <w:color w:val="00B050"/>
          <w:sz w:val="28"/>
          <w:szCs w:val="28"/>
          <w:rtl/>
          <w:lang w:bidi="ar"/>
        </w:rPr>
        <w:t xml:space="preserve"> بالنشوز خرجت عن قبضه</w:t>
      </w:r>
      <w:r w:rsidRPr="00D14247">
        <w:rPr>
          <w:rFonts w:cs="Abz-2 (Badr)" w:hint="cs"/>
          <w:color w:val="00B050"/>
          <w:sz w:val="28"/>
          <w:szCs w:val="28"/>
          <w:rtl/>
          <w:lang w:bidi="ar"/>
        </w:rPr>
        <w:t>،</w:t>
      </w:r>
      <w:r w:rsidRPr="00D14247">
        <w:rPr>
          <w:rFonts w:cs="Abz-2 (Badr)"/>
          <w:color w:val="00B050"/>
          <w:sz w:val="28"/>
          <w:szCs w:val="28"/>
          <w:rtl/>
          <w:lang w:bidi="ar"/>
        </w:rPr>
        <w:t xml:space="preserve"> فلا تستحق</w:t>
      </w:r>
      <w:r w:rsidRPr="00D14247">
        <w:rPr>
          <w:rFonts w:cs="Abz-2 (Badr)" w:hint="cs"/>
          <w:color w:val="00B050"/>
          <w:sz w:val="28"/>
          <w:szCs w:val="28"/>
          <w:rtl/>
          <w:lang w:bidi="ar"/>
        </w:rPr>
        <w:t>ّ</w:t>
      </w:r>
      <w:r w:rsidRPr="00D14247">
        <w:rPr>
          <w:rFonts w:cs="Abz-2 (Badr)"/>
          <w:color w:val="00B050"/>
          <w:sz w:val="28"/>
          <w:szCs w:val="28"/>
          <w:rtl/>
          <w:lang w:bidi="ar"/>
        </w:rPr>
        <w:t xml:space="preserve"> النفقة إلا بعودها إلى قبضه.</w:t>
      </w:r>
      <w:r w:rsidRPr="00D14247">
        <w:rPr>
          <w:rFonts w:cs="Abz-2 (Badr)" w:hint="cs"/>
          <w:color w:val="00B050"/>
          <w:sz w:val="28"/>
          <w:szCs w:val="28"/>
          <w:rtl/>
          <w:lang w:bidi="ar"/>
        </w:rPr>
        <w:t>»</w:t>
      </w:r>
      <w:r w:rsidRPr="00D14247">
        <w:rPr>
          <w:rStyle w:val="FootnoteReference"/>
          <w:rFonts w:cs="Abz-2 (Badr)"/>
          <w:color w:val="000000" w:themeColor="text1"/>
          <w:sz w:val="28"/>
          <w:szCs w:val="28"/>
          <w:rtl/>
          <w:lang w:bidi="ar"/>
        </w:rPr>
        <w:footnoteReference w:id="3"/>
      </w:r>
    </w:p>
    <w:p w14:paraId="1CD8658E" w14:textId="77777777" w:rsidR="00A47935" w:rsidRPr="00D14247" w:rsidRDefault="00A47935" w:rsidP="00A47935">
      <w:pPr>
        <w:widowControl w:val="0"/>
        <w:bidi/>
        <w:spacing w:after="0"/>
        <w:ind w:firstLine="284"/>
        <w:jc w:val="both"/>
        <w:rPr>
          <w:rFonts w:cs="Abz-2 (Badr)"/>
          <w:color w:val="000000" w:themeColor="text1"/>
          <w:sz w:val="28"/>
          <w:szCs w:val="28"/>
          <w:rtl/>
          <w:lang w:bidi="fa-IR"/>
        </w:rPr>
      </w:pPr>
    </w:p>
    <w:p w14:paraId="34BCBDBF" w14:textId="77777777" w:rsidR="00A47935" w:rsidRPr="00D14247" w:rsidRDefault="00A47935" w:rsidP="00A47935">
      <w:pPr>
        <w:widowControl w:val="0"/>
        <w:bidi/>
        <w:spacing w:after="0" w:line="254" w:lineRule="auto"/>
        <w:ind w:firstLine="284"/>
        <w:jc w:val="both"/>
        <w:rPr>
          <w:rFonts w:cs="Abz-2 (Badr)"/>
          <w:color w:val="000000" w:themeColor="text1"/>
          <w:sz w:val="28"/>
          <w:szCs w:val="28"/>
          <w:rtl/>
          <w:lang w:bidi="fa-IR"/>
        </w:rPr>
      </w:pPr>
      <w:r w:rsidRPr="00D14247">
        <w:rPr>
          <w:rFonts w:cs="Abz-2 (Badr)" w:hint="cs"/>
          <w:color w:val="000000" w:themeColor="text1"/>
          <w:sz w:val="28"/>
          <w:szCs w:val="28"/>
          <w:rtl/>
          <w:lang w:bidi="fa-IR"/>
        </w:rPr>
        <w:t>اين مسأله را در چند فرض پی می</w:t>
      </w:r>
      <w:r w:rsidRPr="00D14247">
        <w:rPr>
          <w:rFonts w:cs="Abz-2 (Badr)"/>
          <w:color w:val="000000" w:themeColor="text1"/>
          <w:sz w:val="28"/>
          <w:szCs w:val="28"/>
          <w:rtl/>
          <w:lang w:bidi="fa-IR"/>
        </w:rPr>
        <w:softHyphen/>
      </w:r>
      <w:r w:rsidRPr="00D14247">
        <w:rPr>
          <w:rFonts w:cs="Abz-2 (Badr)" w:hint="cs"/>
          <w:color w:val="000000" w:themeColor="text1"/>
          <w:sz w:val="28"/>
          <w:szCs w:val="28"/>
          <w:rtl/>
          <w:lang w:bidi="fa-IR"/>
        </w:rPr>
        <w:t>گيريم:</w:t>
      </w:r>
    </w:p>
    <w:p w14:paraId="47C814F7" w14:textId="77777777" w:rsidR="00A47935" w:rsidRPr="00D14247" w:rsidRDefault="00A47935" w:rsidP="00A47935">
      <w:pPr>
        <w:widowControl w:val="0"/>
        <w:bidi/>
        <w:spacing w:after="0" w:line="254" w:lineRule="auto"/>
        <w:ind w:firstLine="284"/>
        <w:jc w:val="both"/>
        <w:rPr>
          <w:rFonts w:cs="Abz-2 (Badr)"/>
          <w:color w:val="000000" w:themeColor="text1"/>
          <w:sz w:val="28"/>
          <w:szCs w:val="28"/>
          <w:rtl/>
          <w:lang w:bidi="fa-IR"/>
        </w:rPr>
      </w:pPr>
      <w:r w:rsidRPr="00D14247">
        <w:rPr>
          <w:rFonts w:cs="Abz-2 (Badr)" w:hint="cs"/>
          <w:color w:val="C45911" w:themeColor="accent2" w:themeShade="BF"/>
          <w:sz w:val="28"/>
          <w:szCs w:val="28"/>
          <w:rtl/>
          <w:lang w:bidi="fa-IR"/>
        </w:rPr>
        <w:t xml:space="preserve">فرض اول: </w:t>
      </w:r>
      <w:r w:rsidRPr="00D14247">
        <w:rPr>
          <w:rFonts w:cs="Abz-2 (Badr)" w:hint="cs"/>
          <w:color w:val="000000" w:themeColor="text1"/>
          <w:sz w:val="28"/>
          <w:szCs w:val="28"/>
          <w:rtl/>
          <w:lang w:bidi="fa-IR"/>
        </w:rPr>
        <w:t>اگر زوج بعد از اين که تمکين فعلی يا قولی از زوجه آشکار شد، غايب شود، خلافی در بين اصحاب وجود ندارد که در اين صورت نفقه زوجه در فرضی که به همان حالت سابق باقی بماند و نشانه</w:t>
      </w:r>
      <w:r w:rsidRPr="00D14247">
        <w:rPr>
          <w:rFonts w:cs="Abz-2 (Badr)"/>
          <w:color w:val="000000" w:themeColor="text1"/>
          <w:sz w:val="28"/>
          <w:szCs w:val="28"/>
          <w:rtl/>
          <w:lang w:bidi="fa-IR"/>
        </w:rPr>
        <w:softHyphen/>
      </w:r>
      <w:r w:rsidRPr="00D14247">
        <w:rPr>
          <w:rFonts w:cs="Abz-2 (Badr)" w:hint="cs"/>
          <w:color w:val="000000" w:themeColor="text1"/>
          <w:sz w:val="28"/>
          <w:szCs w:val="28"/>
          <w:rtl/>
          <w:lang w:bidi="fa-IR"/>
        </w:rPr>
        <w:t>ای از نشوز از وی ظاهر نشود، ثابت است.</w:t>
      </w:r>
      <w:r w:rsidRPr="00D14247">
        <w:rPr>
          <w:rStyle w:val="FootnoteReference"/>
          <w:rFonts w:cs="Abz-2 (Badr)"/>
          <w:color w:val="000000" w:themeColor="text1"/>
          <w:sz w:val="28"/>
          <w:szCs w:val="28"/>
          <w:rtl/>
          <w:lang w:bidi="ar"/>
        </w:rPr>
        <w:footnoteReference w:id="4"/>
      </w:r>
    </w:p>
    <w:p w14:paraId="61D913A2" w14:textId="77777777" w:rsidR="00A47935" w:rsidRPr="00D14247" w:rsidRDefault="00A47935" w:rsidP="00A47935">
      <w:pPr>
        <w:widowControl w:val="0"/>
        <w:bidi/>
        <w:spacing w:after="0" w:line="254" w:lineRule="auto"/>
        <w:ind w:firstLine="284"/>
        <w:jc w:val="both"/>
        <w:rPr>
          <w:rFonts w:cs="Abz-2 (Badr)"/>
          <w:color w:val="0070C0"/>
          <w:sz w:val="28"/>
          <w:szCs w:val="28"/>
          <w:rtl/>
          <w:lang w:bidi="fa-IR"/>
        </w:rPr>
      </w:pPr>
      <w:r w:rsidRPr="00D14247">
        <w:rPr>
          <w:rFonts w:cs="Abz-2 (Badr)" w:hint="cs"/>
          <w:color w:val="000000" w:themeColor="text1"/>
          <w:sz w:val="28"/>
          <w:szCs w:val="28"/>
          <w:rtl/>
          <w:lang w:bidi="fa-IR"/>
        </w:rPr>
        <w:t>اما اگر پيش از استمتاع يا ابراز آمادگی برای آن توسط زوجه، زوج غايب شود، شهيد ثانی در توضيح اين مسأله می</w:t>
      </w:r>
      <w:r w:rsidRPr="00D14247">
        <w:rPr>
          <w:rFonts w:cs="Abz-2 (Badr)"/>
          <w:color w:val="000000" w:themeColor="text1"/>
          <w:sz w:val="28"/>
          <w:szCs w:val="28"/>
          <w:rtl/>
          <w:lang w:bidi="fa-IR"/>
        </w:rPr>
        <w:softHyphen/>
      </w:r>
      <w:r w:rsidRPr="00D14247">
        <w:rPr>
          <w:rFonts w:cs="Abz-2 (Badr)" w:hint="cs"/>
          <w:color w:val="000000" w:themeColor="text1"/>
          <w:sz w:val="28"/>
          <w:szCs w:val="28"/>
          <w:rtl/>
          <w:lang w:bidi="fa-IR"/>
        </w:rPr>
        <w:t xml:space="preserve">فرمايد: </w:t>
      </w:r>
      <w:r w:rsidRPr="00D14247">
        <w:rPr>
          <w:rFonts w:cs="Abz-2 (Badr)" w:hint="cs"/>
          <w:color w:val="0070C0"/>
          <w:sz w:val="28"/>
          <w:szCs w:val="28"/>
          <w:rtl/>
          <w:lang w:bidi="fa-IR"/>
        </w:rPr>
        <w:t>«</w:t>
      </w:r>
      <w:r w:rsidRPr="00D14247">
        <w:rPr>
          <w:rFonts w:cs="Abz-2 (Badr)"/>
          <w:color w:val="0070C0"/>
          <w:sz w:val="28"/>
          <w:szCs w:val="28"/>
          <w:rtl/>
          <w:lang w:bidi="ar"/>
        </w:rPr>
        <w:t>إن اكتفينا بالعقد بشرط عدم المانع</w:t>
      </w:r>
      <w:r w:rsidRPr="00D14247">
        <w:rPr>
          <w:rFonts w:cs="Abz-2 (Badr)" w:hint="cs"/>
          <w:color w:val="0070C0"/>
          <w:sz w:val="28"/>
          <w:szCs w:val="28"/>
          <w:rtl/>
          <w:lang w:bidi="ar"/>
        </w:rPr>
        <w:t>،</w:t>
      </w:r>
      <w:r w:rsidRPr="00D14247">
        <w:rPr>
          <w:rFonts w:cs="Abz-2 (Badr)"/>
          <w:color w:val="0070C0"/>
          <w:sz w:val="28"/>
          <w:szCs w:val="28"/>
          <w:rtl/>
          <w:lang w:bidi="ar"/>
        </w:rPr>
        <w:t xml:space="preserve"> فالحكم كذلك</w:t>
      </w:r>
      <w:r w:rsidRPr="00D14247">
        <w:rPr>
          <w:rFonts w:cs="Abz-2 (Badr)" w:hint="cs"/>
          <w:color w:val="0070C0"/>
          <w:sz w:val="28"/>
          <w:szCs w:val="28"/>
          <w:rtl/>
          <w:lang w:bidi="ar"/>
        </w:rPr>
        <w:t>.</w:t>
      </w:r>
    </w:p>
    <w:p w14:paraId="5FD307C4" w14:textId="77777777" w:rsidR="00A47935" w:rsidRDefault="00A47935" w:rsidP="00A47935">
      <w:pPr>
        <w:widowControl w:val="0"/>
        <w:bidi/>
        <w:spacing w:after="0" w:line="254" w:lineRule="auto"/>
        <w:ind w:firstLine="284"/>
        <w:jc w:val="both"/>
        <w:rPr>
          <w:rFonts w:cs="Abz-2 (Badr)"/>
          <w:color w:val="0070C0"/>
          <w:sz w:val="28"/>
          <w:szCs w:val="28"/>
          <w:rtl/>
          <w:lang w:bidi="ar"/>
        </w:rPr>
      </w:pPr>
      <w:r w:rsidRPr="00D14247">
        <w:rPr>
          <w:rFonts w:cs="Abz-2 (Badr)" w:hint="cs"/>
          <w:color w:val="0070C0"/>
          <w:sz w:val="28"/>
          <w:szCs w:val="28"/>
          <w:rtl/>
          <w:lang w:bidi="ar"/>
        </w:rPr>
        <w:t>و</w:t>
      </w:r>
      <w:r w:rsidRPr="00D14247">
        <w:rPr>
          <w:rFonts w:cs="Abz-2 (Badr)"/>
          <w:color w:val="0070C0"/>
          <w:sz w:val="28"/>
          <w:szCs w:val="28"/>
          <w:rtl/>
          <w:lang w:bidi="ar"/>
        </w:rPr>
        <w:t>إن اعتبرنا التمكين في الوجوب شرطا</w:t>
      </w:r>
      <w:r w:rsidRPr="00D14247">
        <w:rPr>
          <w:rFonts w:cs="Abz-2 (Badr)" w:hint="cs"/>
          <w:color w:val="0070C0"/>
          <w:sz w:val="28"/>
          <w:szCs w:val="28"/>
          <w:rtl/>
          <w:lang w:bidi="ar"/>
        </w:rPr>
        <w:t>ً</w:t>
      </w:r>
      <w:r w:rsidRPr="00D14247">
        <w:rPr>
          <w:rFonts w:cs="Abz-2 (Badr)"/>
          <w:color w:val="0070C0"/>
          <w:sz w:val="28"/>
          <w:szCs w:val="28"/>
          <w:rtl/>
          <w:lang w:bidi="ar"/>
        </w:rPr>
        <w:t xml:space="preserve"> أو سببا</w:t>
      </w:r>
      <w:r w:rsidRPr="00D14247">
        <w:rPr>
          <w:rFonts w:cs="Abz-2 (Badr)" w:hint="cs"/>
          <w:color w:val="0070C0"/>
          <w:sz w:val="28"/>
          <w:szCs w:val="28"/>
          <w:rtl/>
          <w:lang w:bidi="ar"/>
        </w:rPr>
        <w:t>ً،</w:t>
      </w:r>
      <w:r w:rsidRPr="00D14247">
        <w:rPr>
          <w:rFonts w:cs="Abz-2 (Badr)"/>
          <w:color w:val="0070C0"/>
          <w:sz w:val="28"/>
          <w:szCs w:val="28"/>
          <w:rtl/>
          <w:lang w:bidi="ar"/>
        </w:rPr>
        <w:t xml:space="preserve"> فلا نفقة لها. فإن حضرت عند الحاكم وبذلت له التسليم والطاعة</w:t>
      </w:r>
      <w:r w:rsidRPr="00D14247">
        <w:rPr>
          <w:rFonts w:cs="Abz-2 (Badr)" w:hint="cs"/>
          <w:color w:val="0070C0"/>
          <w:sz w:val="28"/>
          <w:szCs w:val="28"/>
          <w:rtl/>
          <w:lang w:bidi="ar"/>
        </w:rPr>
        <w:t>،</w:t>
      </w:r>
      <w:r w:rsidRPr="00D14247">
        <w:rPr>
          <w:rFonts w:cs="Abz-2 (Badr)"/>
          <w:color w:val="0070C0"/>
          <w:sz w:val="28"/>
          <w:szCs w:val="28"/>
          <w:rtl/>
          <w:lang w:bidi="ar"/>
        </w:rPr>
        <w:t xml:space="preserve"> كتب إلى حاكم البلد الذي فيه الزوج ليعلمه بالحال ويستدعيه إن شاء، فإذا سار إليها وتسلّمها أو بعث وكيلا</w:t>
      </w:r>
      <w:r w:rsidRPr="00D14247">
        <w:rPr>
          <w:rFonts w:cs="Abz-2 (Badr)" w:hint="cs"/>
          <w:color w:val="0070C0"/>
          <w:sz w:val="28"/>
          <w:szCs w:val="28"/>
          <w:rtl/>
          <w:lang w:bidi="ar"/>
        </w:rPr>
        <w:t>ً</w:t>
      </w:r>
      <w:r w:rsidRPr="00D14247">
        <w:rPr>
          <w:rFonts w:cs="Abz-2 (Badr)"/>
          <w:color w:val="0070C0"/>
          <w:sz w:val="28"/>
          <w:szCs w:val="28"/>
          <w:rtl/>
          <w:lang w:bidi="ar"/>
        </w:rPr>
        <w:t xml:space="preserve"> فتسلّمها</w:t>
      </w:r>
      <w:r w:rsidRPr="00D14247">
        <w:rPr>
          <w:rFonts w:cs="Abz-2 (Badr)" w:hint="cs"/>
          <w:color w:val="0070C0"/>
          <w:sz w:val="28"/>
          <w:szCs w:val="28"/>
          <w:rtl/>
          <w:lang w:bidi="ar"/>
        </w:rPr>
        <w:t>،</w:t>
      </w:r>
      <w:r w:rsidRPr="00D14247">
        <w:rPr>
          <w:rFonts w:cs="Abz-2 (Badr)"/>
          <w:color w:val="0070C0"/>
          <w:sz w:val="28"/>
          <w:szCs w:val="28"/>
          <w:rtl/>
          <w:lang w:bidi="ar"/>
        </w:rPr>
        <w:t xml:space="preserve"> وجبت </w:t>
      </w:r>
      <w:r w:rsidRPr="00D14247">
        <w:rPr>
          <w:rFonts w:cs="Abz-2 (Badr)"/>
          <w:color w:val="0070C0"/>
          <w:sz w:val="28"/>
          <w:szCs w:val="28"/>
          <w:rtl/>
          <w:lang w:bidi="ar"/>
        </w:rPr>
        <w:lastRenderedPageBreak/>
        <w:t>النفقة حينئذ</w:t>
      </w:r>
      <w:r w:rsidRPr="00D14247">
        <w:rPr>
          <w:rFonts w:cs="Abz-2 (Badr)" w:hint="cs"/>
          <w:color w:val="0070C0"/>
          <w:sz w:val="28"/>
          <w:szCs w:val="28"/>
          <w:rtl/>
          <w:lang w:bidi="ar"/>
        </w:rPr>
        <w:t>ٍ.»</w:t>
      </w:r>
      <w:r w:rsidRPr="00D14247">
        <w:rPr>
          <w:rStyle w:val="FootnoteReference"/>
          <w:rFonts w:cs="Abz-2 (Badr)"/>
          <w:color w:val="000000" w:themeColor="text1"/>
          <w:sz w:val="28"/>
          <w:szCs w:val="28"/>
          <w:rtl/>
          <w:lang w:bidi="ar"/>
        </w:rPr>
        <w:footnoteReference w:id="5"/>
      </w:r>
      <w:bookmarkEnd w:id="1"/>
    </w:p>
    <w:p w14:paraId="3DDDC2D8" w14:textId="77777777" w:rsidR="00A47935" w:rsidRPr="00076AE5" w:rsidRDefault="00A47935" w:rsidP="00A47935">
      <w:pPr>
        <w:widowControl w:val="0"/>
        <w:bidi/>
        <w:spacing w:after="0" w:line="254" w:lineRule="auto"/>
        <w:ind w:firstLine="284"/>
        <w:jc w:val="both"/>
        <w:rPr>
          <w:rFonts w:cs="Abz-2 (Badr)"/>
          <w:color w:val="000000" w:themeColor="text1"/>
          <w:spacing w:val="-2"/>
          <w:sz w:val="28"/>
          <w:szCs w:val="28"/>
          <w:rtl/>
          <w:lang w:bidi="fa-IR"/>
        </w:rPr>
      </w:pPr>
      <w:r w:rsidRPr="00076AE5">
        <w:rPr>
          <w:rFonts w:cs="Abz-2 (Badr)" w:hint="cs"/>
          <w:color w:val="000000" w:themeColor="text1"/>
          <w:sz w:val="28"/>
          <w:szCs w:val="28"/>
          <w:rtl/>
          <w:lang w:bidi="ar"/>
        </w:rPr>
        <w:t>ادامه بررسی مسأله را به جلسه آينده واگذار می</w:t>
      </w:r>
      <w:r w:rsidRPr="00076AE5">
        <w:rPr>
          <w:rFonts w:cs="Abz-2 (Badr)"/>
          <w:color w:val="000000" w:themeColor="text1"/>
          <w:sz w:val="28"/>
          <w:szCs w:val="28"/>
          <w:rtl/>
          <w:lang w:bidi="ar"/>
        </w:rPr>
        <w:softHyphen/>
      </w:r>
      <w:r w:rsidRPr="00076AE5">
        <w:rPr>
          <w:rFonts w:cs="Abz-2 (Badr)" w:hint="cs"/>
          <w:color w:val="000000" w:themeColor="text1"/>
          <w:sz w:val="28"/>
          <w:szCs w:val="28"/>
          <w:rtl/>
          <w:lang w:bidi="ar"/>
        </w:rPr>
        <w:t>کنيم ان شاء الله.</w:t>
      </w:r>
    </w:p>
    <w:bookmarkEnd w:id="2"/>
    <w:bookmarkEnd w:id="3"/>
    <w:p w14:paraId="2AD04477" w14:textId="7D63A4A4" w:rsidR="00B706A3" w:rsidRPr="002A767C" w:rsidRDefault="00B706A3" w:rsidP="002A767C">
      <w:pPr>
        <w:rPr>
          <w:rtl/>
        </w:rPr>
      </w:pPr>
    </w:p>
    <w:sectPr w:rsidR="00B706A3" w:rsidRPr="002A767C" w:rsidSect="005815B4">
      <w:headerReference w:type="default" r:id="rId7"/>
      <w:footerReference w:type="default" r:id="rId8"/>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69F98" w14:textId="77777777" w:rsidR="006E70DE" w:rsidRDefault="006E70DE" w:rsidP="00F71127">
      <w:pPr>
        <w:spacing w:after="0" w:line="240" w:lineRule="auto"/>
      </w:pPr>
      <w:r>
        <w:separator/>
      </w:r>
    </w:p>
  </w:endnote>
  <w:endnote w:type="continuationSeparator" w:id="0">
    <w:p w14:paraId="09F4D33A" w14:textId="77777777" w:rsidR="006E70DE" w:rsidRDefault="006E70DE"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569BB" w14:textId="77777777" w:rsidR="006E70DE" w:rsidRDefault="006E70DE" w:rsidP="00EE25C0">
      <w:pPr>
        <w:bidi/>
        <w:spacing w:after="0" w:line="240" w:lineRule="auto"/>
      </w:pPr>
      <w:r>
        <w:separator/>
      </w:r>
    </w:p>
  </w:footnote>
  <w:footnote w:type="continuationSeparator" w:id="0">
    <w:p w14:paraId="7A58085C" w14:textId="77777777" w:rsidR="006E70DE" w:rsidRDefault="006E70DE" w:rsidP="00F71127">
      <w:pPr>
        <w:bidi/>
        <w:spacing w:after="0" w:line="240" w:lineRule="auto"/>
      </w:pPr>
      <w:r>
        <w:continuationSeparator/>
      </w:r>
    </w:p>
  </w:footnote>
  <w:footnote w:id="1">
    <w:p w14:paraId="7F88ADBC" w14:textId="77777777" w:rsidR="00A47935" w:rsidRPr="00A0750A" w:rsidRDefault="00A47935" w:rsidP="00A47935">
      <w:pPr>
        <w:pStyle w:val="FootnoteText"/>
        <w:bidi/>
        <w:jc w:val="both"/>
        <w:rPr>
          <w:rFonts w:cs="Abz-2 (Badr)"/>
          <w:rtl/>
          <w:lang w:bidi="fa-IR"/>
        </w:rPr>
      </w:pPr>
      <w:r w:rsidRPr="00A0750A">
        <w:rPr>
          <w:rStyle w:val="FootnoteReference"/>
          <w:rFonts w:cs="Abz-2 (Badr)"/>
          <w:vertAlign w:val="baseline"/>
        </w:rPr>
        <w:footnoteRef/>
      </w:r>
      <w:r w:rsidRPr="00A0750A">
        <w:rPr>
          <w:rFonts w:cs="Abz-2 (Badr)"/>
        </w:rPr>
        <w:t xml:space="preserve"> </w:t>
      </w:r>
      <w:r>
        <w:rPr>
          <w:rFonts w:cs="Abz-2 (Badr)" w:hint="cs"/>
          <w:rtl/>
        </w:rPr>
        <w:t>ـ منهاج الصالحين</w:t>
      </w:r>
      <w:r>
        <w:rPr>
          <w:rFonts w:cs="Abz-2 (Badr)" w:hint="cs"/>
          <w:rtl/>
          <w:lang w:bidi="fa-IR"/>
        </w:rPr>
        <w:t>،ج2،ص287، مسأله 1399.</w:t>
      </w:r>
    </w:p>
  </w:footnote>
  <w:footnote w:id="2">
    <w:p w14:paraId="397DFA43" w14:textId="77777777" w:rsidR="00A47935" w:rsidRPr="00A0750A" w:rsidRDefault="00A47935" w:rsidP="00A47935">
      <w:pPr>
        <w:pStyle w:val="FootnoteText"/>
        <w:bidi/>
        <w:jc w:val="both"/>
        <w:rPr>
          <w:rFonts w:cs="Abz-2 (Badr)"/>
          <w:rtl/>
          <w:lang w:bidi="fa-IR"/>
        </w:rPr>
      </w:pPr>
      <w:r w:rsidRPr="00A0750A">
        <w:rPr>
          <w:rStyle w:val="FootnoteReference"/>
          <w:rFonts w:cs="Abz-2 (Badr)"/>
          <w:vertAlign w:val="baseline"/>
        </w:rPr>
        <w:footnoteRef/>
      </w:r>
      <w:r w:rsidRPr="00A0750A">
        <w:rPr>
          <w:rFonts w:cs="Abz-2 (Badr)"/>
        </w:rPr>
        <w:t xml:space="preserve"> </w:t>
      </w:r>
      <w:r>
        <w:rPr>
          <w:rFonts w:cs="Abz-2 (Badr)" w:hint="cs"/>
          <w:rtl/>
        </w:rPr>
        <w:t>ـ منهاج الصالحين</w:t>
      </w:r>
      <w:r>
        <w:rPr>
          <w:rFonts w:cs="Abz-2 (Badr)" w:hint="cs"/>
          <w:rtl/>
          <w:lang w:bidi="fa-IR"/>
        </w:rPr>
        <w:t>،ج3،ص123، مسأله 415.</w:t>
      </w:r>
    </w:p>
  </w:footnote>
  <w:footnote w:id="3">
    <w:p w14:paraId="30F6A4A6" w14:textId="77777777" w:rsidR="00A47935" w:rsidRPr="00A0750A" w:rsidRDefault="00A47935" w:rsidP="00A47935">
      <w:pPr>
        <w:pStyle w:val="FootnoteText"/>
        <w:bidi/>
        <w:jc w:val="both"/>
        <w:rPr>
          <w:rFonts w:cs="Abz-2 (Badr)"/>
          <w:rtl/>
          <w:lang w:bidi="fa-IR"/>
        </w:rPr>
      </w:pPr>
      <w:r w:rsidRPr="00A0750A">
        <w:rPr>
          <w:rStyle w:val="FootnoteReference"/>
          <w:rFonts w:cs="Abz-2 (Badr)"/>
          <w:vertAlign w:val="baseline"/>
        </w:rPr>
        <w:footnoteRef/>
      </w:r>
      <w:r w:rsidRPr="00A0750A">
        <w:rPr>
          <w:rFonts w:cs="Abz-2 (Badr)"/>
        </w:rPr>
        <w:t xml:space="preserve"> </w:t>
      </w:r>
      <w:r>
        <w:rPr>
          <w:rFonts w:cs="Abz-2 (Badr)" w:hint="cs"/>
          <w:rtl/>
        </w:rPr>
        <w:t>ـ شرائع،ج2،ص294 و 295.</w:t>
      </w:r>
    </w:p>
  </w:footnote>
  <w:footnote w:id="4">
    <w:p w14:paraId="011732A6" w14:textId="77777777" w:rsidR="00A47935" w:rsidRPr="00A0750A" w:rsidRDefault="00A47935" w:rsidP="00A47935">
      <w:pPr>
        <w:pStyle w:val="FootnoteText"/>
        <w:bidi/>
        <w:jc w:val="both"/>
        <w:rPr>
          <w:rFonts w:cs="Abz-2 (Badr)"/>
          <w:rtl/>
          <w:lang w:bidi="fa-IR"/>
        </w:rPr>
      </w:pPr>
      <w:r w:rsidRPr="00A0750A">
        <w:rPr>
          <w:rStyle w:val="FootnoteReference"/>
          <w:rFonts w:cs="Abz-2 (Badr)"/>
          <w:vertAlign w:val="baseline"/>
        </w:rPr>
        <w:footnoteRef/>
      </w:r>
      <w:r w:rsidRPr="00A0750A">
        <w:rPr>
          <w:rFonts w:cs="Abz-2 (Badr)"/>
        </w:rPr>
        <w:t xml:space="preserve"> </w:t>
      </w:r>
      <w:r>
        <w:rPr>
          <w:rFonts w:cs="Abz-2 (Badr)" w:hint="cs"/>
          <w:rtl/>
        </w:rPr>
        <w:t xml:space="preserve">ـ </w:t>
      </w:r>
      <w:r>
        <w:rPr>
          <w:rFonts w:cs="Abz-2 (Badr)" w:hint="cs"/>
          <w:rtl/>
        </w:rPr>
        <w:t>جواهر</w:t>
      </w:r>
      <w:r>
        <w:rPr>
          <w:rFonts w:cs="Abz-2 (Badr)" w:hint="cs"/>
          <w:rtl/>
          <w:lang w:bidi="fa-IR"/>
        </w:rPr>
        <w:t>،ج31،ص353.</w:t>
      </w:r>
    </w:p>
  </w:footnote>
  <w:footnote w:id="5">
    <w:p w14:paraId="71FEC293" w14:textId="77777777" w:rsidR="00A47935" w:rsidRPr="00A0750A" w:rsidRDefault="00A47935" w:rsidP="00A47935">
      <w:pPr>
        <w:pStyle w:val="FootnoteText"/>
        <w:bidi/>
        <w:jc w:val="both"/>
        <w:rPr>
          <w:rFonts w:cs="Abz-2 (Badr)"/>
          <w:rtl/>
          <w:lang w:bidi="fa-IR"/>
        </w:rPr>
      </w:pPr>
      <w:r w:rsidRPr="00A0750A">
        <w:rPr>
          <w:rStyle w:val="FootnoteReference"/>
          <w:rFonts w:cs="Abz-2 (Badr)"/>
          <w:vertAlign w:val="baseline"/>
        </w:rPr>
        <w:footnoteRef/>
      </w:r>
      <w:r w:rsidRPr="00A0750A">
        <w:rPr>
          <w:rFonts w:cs="Abz-2 (Badr)"/>
        </w:rPr>
        <w:t xml:space="preserve"> </w:t>
      </w:r>
      <w:r>
        <w:rPr>
          <w:rFonts w:cs="Abz-2 (Badr)" w:hint="cs"/>
          <w:rtl/>
        </w:rPr>
        <w:t>ـ مسالك</w:t>
      </w:r>
      <w:r>
        <w:rPr>
          <w:rFonts w:cs="Abz-2 (Badr)" w:hint="cs"/>
          <w:rtl/>
          <w:lang w:bidi="fa-IR"/>
        </w:rPr>
        <w:t>،ج8،ص469.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3C6EB9AC"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A47935">
                            <w:rPr>
                              <w:rFonts w:cs="B Mehr" w:hint="cs"/>
                              <w:rtl/>
                              <w:lang w:bidi="fa-IR"/>
                            </w:rPr>
                            <w:t xml:space="preserve">سه </w:t>
                          </w:r>
                          <w:r w:rsidR="002A767C">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A47935">
                            <w:rPr>
                              <w:rFonts w:cs="B Mehr" w:hint="cs"/>
                              <w:rtl/>
                              <w:lang w:bidi="fa-IR"/>
                            </w:rPr>
                            <w:t>23</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3C6EB9AC"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A47935">
                      <w:rPr>
                        <w:rFonts w:cs="B Mehr" w:hint="cs"/>
                        <w:rtl/>
                        <w:lang w:bidi="fa-IR"/>
                      </w:rPr>
                      <w:t xml:space="preserve">سه </w:t>
                    </w:r>
                    <w:r w:rsidR="002A767C">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A47935">
                      <w:rPr>
                        <w:rFonts w:cs="B Mehr" w:hint="cs"/>
                        <w:rtl/>
                        <w:lang w:bidi="fa-IR"/>
                      </w:rPr>
                      <w:t>23</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A767C"/>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E70D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665D"/>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47935"/>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7206352">
      <w:bodyDiv w:val="1"/>
      <w:marLeft w:val="0"/>
      <w:marRight w:val="0"/>
      <w:marTop w:val="0"/>
      <w:marBottom w:val="0"/>
      <w:divBdr>
        <w:top w:val="none" w:sz="0" w:space="0" w:color="auto"/>
        <w:left w:val="none" w:sz="0" w:space="0" w:color="auto"/>
        <w:bottom w:val="none" w:sz="0" w:space="0" w:color="auto"/>
        <w:right w:val="none" w:sz="0" w:space="0" w:color="auto"/>
      </w:divBdr>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21736</TotalTime>
  <Pages>1</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719</cp:revision>
  <cp:lastPrinted>2025-04-14T09:12:00Z</cp:lastPrinted>
  <dcterms:created xsi:type="dcterms:W3CDTF">2022-10-16T08:36:00Z</dcterms:created>
  <dcterms:modified xsi:type="dcterms:W3CDTF">2026-01-18T17:41:00Z</dcterms:modified>
</cp:coreProperties>
</file>