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83FB8" w14:textId="77777777" w:rsidR="00860A62" w:rsidRDefault="00860A62" w:rsidP="00860A62">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68E12173" w14:textId="77777777" w:rsidR="00860A62" w:rsidRDefault="00860A62" w:rsidP="00860A62">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1FCD2E0B" w14:textId="77777777" w:rsidR="00860A62" w:rsidRDefault="00860A62" w:rsidP="00860A62">
      <w:pPr>
        <w:widowControl w:val="0"/>
        <w:bidi/>
        <w:spacing w:after="0"/>
        <w:jc w:val="center"/>
        <w:rPr>
          <w:rFonts w:cs="B Mitra" w:hint="cs"/>
          <w:b/>
          <w:bCs/>
          <w:sz w:val="32"/>
          <w:szCs w:val="32"/>
          <w:rtl/>
          <w:lang w:bidi="fa-IR"/>
        </w:rPr>
      </w:pPr>
      <w:r>
        <w:rPr>
          <w:rFonts w:cs="B Mitra" w:hint="cs"/>
          <w:b/>
          <w:bCs/>
          <w:sz w:val="32"/>
          <w:szCs w:val="32"/>
          <w:rtl/>
          <w:lang w:bidi="fa-IR"/>
        </w:rPr>
        <w:t>جلسه 892</w:t>
      </w:r>
    </w:p>
    <w:p w14:paraId="1D6C2534" w14:textId="77777777" w:rsidR="00860A62" w:rsidRDefault="00860A62" w:rsidP="00860A62">
      <w:pPr>
        <w:widowControl w:val="0"/>
        <w:bidi/>
        <w:spacing w:after="0"/>
        <w:ind w:firstLine="284"/>
        <w:jc w:val="both"/>
        <w:rPr>
          <w:rFonts w:cs="Abz-2 (Badr)" w:hint="cs"/>
          <w:color w:val="000000" w:themeColor="text1"/>
          <w:sz w:val="28"/>
          <w:szCs w:val="28"/>
          <w:rtl/>
          <w:lang w:bidi="fa-IR"/>
        </w:rPr>
      </w:pPr>
      <w:bookmarkStart w:id="0" w:name="_Hlk159096966"/>
    </w:p>
    <w:bookmarkEnd w:id="0"/>
    <w:p w14:paraId="58DC0120" w14:textId="77777777" w:rsidR="00860A62" w:rsidRDefault="00860A62" w:rsidP="00860A62">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گفتيم که مدعای اصحاب مبنی بر لزوم دادن نفقه مربوط به يک روز زوجه توسط زوج به او در اول صبح، وجهی ندارد.</w:t>
      </w:r>
    </w:p>
    <w:p w14:paraId="0B23FC2C" w14:textId="77777777" w:rsidR="00860A62" w:rsidRDefault="00860A62" w:rsidP="00860A62">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علاوه بر اين که تعيين اول صبح به عنوان اول وقت وجوب نفقه اگر در مورد برخی از مصاديق نفقه مثل طعام هم دارای وجه باشد، در مورد برخی ديگر از مصاديق آن مثل لباس و مسکن، وجهی ندارد، زيرا نياز زوجه به اين امور در وقت خاصی نيست، بلکه دائمی است و نمی</w:t>
      </w:r>
      <w:r>
        <w:rPr>
          <w:rFonts w:cs="Abz-2 (Badr)" w:hint="cs"/>
          <w:color w:val="000000" w:themeColor="text1"/>
          <w:sz w:val="28"/>
          <w:szCs w:val="28"/>
          <w:rtl/>
          <w:lang w:bidi="fa-IR"/>
        </w:rPr>
        <w:softHyphen/>
        <w:t>توان ملتزم شد که در اول صبح هر روز، اسکان و پوشاندن زوجه تا آخر آن روز بر زوج واجب می</w:t>
      </w:r>
      <w:r>
        <w:rPr>
          <w:rFonts w:cs="Abz-2 (Badr)" w:hint="cs"/>
          <w:color w:val="000000" w:themeColor="text1"/>
          <w:sz w:val="28"/>
          <w:szCs w:val="28"/>
          <w:rtl/>
          <w:lang w:bidi="fa-IR"/>
        </w:rPr>
        <w:softHyphen/>
        <w:t>شود، بلکه اين مطلب در هر لحظه بر زوج واجب است و بر او واجب است که به نحوی وسائل اسکان و پوشش زوجه را تأمين کند که زوجه در هر زمانی که به آنها نياز دارد، بتواند از آنها استفاده کند.</w:t>
      </w:r>
    </w:p>
    <w:p w14:paraId="7E8DEBC3" w14:textId="77777777" w:rsidR="00860A62" w:rsidRDefault="00860A62" w:rsidP="00860A62">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با توجه به مطالب فوق، اشکال فرمايش شيخ نيز معلوم می</w:t>
      </w:r>
      <w:r>
        <w:rPr>
          <w:rFonts w:cs="Abz-2 (Badr)" w:hint="cs"/>
          <w:color w:val="000000" w:themeColor="text1"/>
          <w:sz w:val="28"/>
          <w:szCs w:val="28"/>
          <w:rtl/>
          <w:lang w:bidi="fa-IR"/>
        </w:rPr>
        <w:softHyphen/>
        <w:t>شود.</w:t>
      </w:r>
    </w:p>
    <w:p w14:paraId="259A987E" w14:textId="77777777" w:rsidR="00860A62" w:rsidRDefault="00860A62" w:rsidP="00860A62">
      <w:pPr>
        <w:widowControl w:val="0"/>
        <w:bidi/>
        <w:spacing w:after="0" w:line="252" w:lineRule="auto"/>
        <w:ind w:firstLine="284"/>
        <w:jc w:val="both"/>
        <w:rPr>
          <w:rFonts w:cs="Abz-2 (Badr)" w:hint="cs"/>
          <w:color w:val="0070C0"/>
          <w:sz w:val="28"/>
          <w:szCs w:val="28"/>
          <w:rtl/>
          <w:lang w:bidi="fa-IR"/>
        </w:rPr>
      </w:pPr>
      <w:r>
        <w:rPr>
          <w:rFonts w:cs="Abz-2 (Badr)" w:hint="cs"/>
          <w:color w:val="000000" w:themeColor="text1"/>
          <w:sz w:val="28"/>
          <w:szCs w:val="28"/>
          <w:rtl/>
          <w:lang w:bidi="fa-IR"/>
        </w:rPr>
        <w:t>ايشان در مبسوط فرموده</w:t>
      </w:r>
      <w:r>
        <w:rPr>
          <w:rFonts w:cs="Abz-2 (Badr)" w:hint="cs"/>
          <w:color w:val="000000" w:themeColor="text1"/>
          <w:sz w:val="28"/>
          <w:szCs w:val="28"/>
          <w:rtl/>
          <w:lang w:bidi="fa-IR"/>
        </w:rPr>
        <w:softHyphen/>
        <w:t xml:space="preserve">اند: </w:t>
      </w:r>
      <w:r>
        <w:rPr>
          <w:rFonts w:cs="Abz-2 (Badr)" w:hint="cs"/>
          <w:color w:val="0070C0"/>
          <w:sz w:val="28"/>
          <w:szCs w:val="28"/>
          <w:rtl/>
          <w:lang w:bidi="fa-IR"/>
        </w:rPr>
        <w:t>«</w:t>
      </w:r>
      <w:r>
        <w:rPr>
          <w:rFonts w:cs="Abz-2 (Badr)" w:hint="cs"/>
          <w:color w:val="0070C0"/>
          <w:sz w:val="28"/>
          <w:szCs w:val="28"/>
          <w:rtl/>
          <w:lang w:bidi="ar"/>
        </w:rPr>
        <w:t>إن كانا كبيرين كلّ واحد منهما يصلح للاستمتاع، فالنفقة يجب في مقابلة التمكين من الاستمتاع، لأنّه لو وجد العقد دون التمكين فلا نفقة، ولو وجد التمكين وجبت، وإن نشزت سقطت.</w:t>
      </w:r>
    </w:p>
    <w:p w14:paraId="36D8EEF8" w14:textId="77777777" w:rsidR="00860A62" w:rsidRDefault="00860A62" w:rsidP="00860A62">
      <w:pPr>
        <w:widowControl w:val="0"/>
        <w:bidi/>
        <w:spacing w:after="0" w:line="252" w:lineRule="auto"/>
        <w:ind w:firstLine="284"/>
        <w:jc w:val="both"/>
        <w:rPr>
          <w:rFonts w:cs="Abz-2 (Badr)"/>
          <w:color w:val="0070C0"/>
          <w:sz w:val="28"/>
          <w:szCs w:val="28"/>
          <w:lang w:bidi="ar"/>
        </w:rPr>
      </w:pPr>
      <w:r>
        <w:rPr>
          <w:rFonts w:cs="Abz-2 (Badr)" w:hint="cs"/>
          <w:color w:val="0070C0"/>
          <w:sz w:val="28"/>
          <w:szCs w:val="28"/>
          <w:rtl/>
          <w:lang w:bidi="ar"/>
        </w:rPr>
        <w:t xml:space="preserve">والتمكين الذي يجب في مقابلته هو التمكين المستحق بالعقد المستند إليه ـ ولا نقول به وبالعقد، بل نقول بالتمكين المستند إلى العقد، بدليل أنّه لو وجد التمكين من غير عقد أو عن عقد فاسد لم يستحقّ شيئاً ـ وذلك التمكين هو التخلية التامّة. </w:t>
      </w:r>
    </w:p>
    <w:p w14:paraId="3B5467BA" w14:textId="77777777" w:rsidR="00860A62" w:rsidRDefault="00860A62" w:rsidP="00860A62">
      <w:pPr>
        <w:widowControl w:val="0"/>
        <w:bidi/>
        <w:spacing w:after="0" w:line="252" w:lineRule="auto"/>
        <w:ind w:firstLine="284"/>
        <w:jc w:val="both"/>
        <w:rPr>
          <w:rFonts w:cs="Abz-2 (Badr)" w:hint="cs"/>
          <w:color w:val="0070C0"/>
          <w:sz w:val="28"/>
          <w:szCs w:val="28"/>
          <w:rtl/>
          <w:lang w:bidi="ar"/>
        </w:rPr>
      </w:pPr>
      <w:r>
        <w:rPr>
          <w:rFonts w:cs="Abz-2 (Badr)" w:hint="cs"/>
          <w:color w:val="0070C0"/>
          <w:sz w:val="28"/>
          <w:szCs w:val="28"/>
          <w:rtl/>
          <w:lang w:bidi="ar"/>
        </w:rPr>
        <w:t>والتمكين الكامل هو أن تمكّنه من نفسها على الإطلاق من غير اعتراض عليه في موضع مثلها ونقلها إليه، بدليل أنّ الرجل يزوّج أمته ثمّ يرسلها إلى زوجها ليلاً فأمسكها لخدمة نفسه نهاراً لا نفقة لعدم التمكين الكامل، وإذا وجد ما يجب به النفقة، وجب تسليمها إليه في كلّ يوم في أوّله.</w:t>
      </w:r>
    </w:p>
    <w:p w14:paraId="301C16EC" w14:textId="77777777" w:rsidR="00860A62" w:rsidRDefault="00860A62" w:rsidP="00860A62">
      <w:pPr>
        <w:widowControl w:val="0"/>
        <w:bidi/>
        <w:spacing w:after="0" w:line="252" w:lineRule="auto"/>
        <w:ind w:firstLine="284"/>
        <w:jc w:val="both"/>
        <w:rPr>
          <w:rFonts w:cs="Abz-2 (Badr)" w:hint="cs"/>
          <w:i/>
          <w:iCs/>
          <w:color w:val="0070C0"/>
          <w:sz w:val="28"/>
          <w:szCs w:val="28"/>
          <w:rtl/>
          <w:lang w:bidi="fa-IR"/>
        </w:rPr>
      </w:pPr>
      <w:r>
        <w:rPr>
          <w:rFonts w:cs="Abz-2 (Badr)" w:hint="cs"/>
          <w:color w:val="0070C0"/>
          <w:sz w:val="28"/>
          <w:szCs w:val="28"/>
          <w:rtl/>
          <w:lang w:bidi="ar"/>
        </w:rPr>
        <w:lastRenderedPageBreak/>
        <w:t>فإن فعل فلا كلام، وإن توانى ولم يدفع إليها حتّى مضت مدّة استقرّت النفقة عليها.»</w:t>
      </w:r>
      <w:r>
        <w:rPr>
          <w:rStyle w:val="FootnoteReference"/>
          <w:rFonts w:cs="Abz-2 (Badr)"/>
          <w:color w:val="000000" w:themeColor="text1"/>
          <w:sz w:val="28"/>
          <w:szCs w:val="28"/>
          <w:rtl/>
          <w:lang w:bidi="ar"/>
        </w:rPr>
        <w:footnoteReference w:id="1"/>
      </w:r>
    </w:p>
    <w:p w14:paraId="40A83918" w14:textId="77777777" w:rsidR="00860A62" w:rsidRDefault="00860A62" w:rsidP="00860A62">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اين کلمات مؤيد نکته</w:t>
      </w:r>
      <w:r>
        <w:rPr>
          <w:rFonts w:cs="Abz-2 (Badr)" w:hint="cs"/>
          <w:color w:val="000000" w:themeColor="text1"/>
          <w:sz w:val="28"/>
          <w:szCs w:val="28"/>
          <w:rtl/>
          <w:lang w:bidi="fa-IR"/>
        </w:rPr>
        <w:softHyphen/>
        <w:t>ای هستند که در امر سابق گفتيم مبنی بر اين که مدعای اصحاب مبنی بر شغل ذمه زوج در صورت عدم اعطاء نفقه به زوجه، مبتنی بر عوضيّت نفقه و تمکين است.</w:t>
      </w:r>
    </w:p>
    <w:p w14:paraId="10A33400" w14:textId="77777777" w:rsidR="00860A62" w:rsidRDefault="00860A62" w:rsidP="00860A62">
      <w:pPr>
        <w:widowControl w:val="0"/>
        <w:bidi/>
        <w:spacing w:after="0" w:line="252" w:lineRule="auto"/>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اما آنچه که فرموده</w:t>
      </w:r>
      <w:r>
        <w:rPr>
          <w:rFonts w:cs="Abz-2 (Badr)" w:hint="cs"/>
          <w:color w:val="000000" w:themeColor="text1"/>
          <w:spacing w:val="-2"/>
          <w:sz w:val="28"/>
          <w:szCs w:val="28"/>
          <w:rtl/>
          <w:lang w:bidi="fa-IR"/>
        </w:rPr>
        <w:softHyphen/>
        <w:t>اند مبنی بر اين که اگر تمکين زوجه محقق شد بر زوج واجب است که اول هر روز نفقه او را در اختيار او بگذارد، همان اشکالی را دارد که بيان شد. علاوه بر آن که اشکالی که سابقاً از صاحب جواهر گذشت مبنی بر اين که اگر تمکين جزء سبب در وجوب نفقه باشد، مادامی که محقق نشده باشد، نمی</w:t>
      </w:r>
      <w:r>
        <w:rPr>
          <w:rFonts w:cs="Abz-2 (Badr)" w:hint="cs"/>
          <w:color w:val="000000" w:themeColor="text1"/>
          <w:spacing w:val="-2"/>
          <w:sz w:val="28"/>
          <w:szCs w:val="28"/>
          <w:rtl/>
          <w:lang w:bidi="fa-IR"/>
        </w:rPr>
        <w:softHyphen/>
        <w:t>توان قائل به وجوب نفقه شد، مگر اين که دليلی دلالت بر اين مطلب کند و به واسطه وجود آن دليل، کشف کنيم که مدخليت تمکين در وجوب نفقه به نحو شرط متأخر است، در حالی که در ما نحن فيه دليلی که دلالت بر وجوب دفع نفقه زوجه در اول هر صبح بکند وجود ندارد.</w:t>
      </w:r>
    </w:p>
    <w:p w14:paraId="600E9527" w14:textId="77777777" w:rsidR="00860A62" w:rsidRDefault="00860A62" w:rsidP="00860A62">
      <w:pPr>
        <w:widowControl w:val="0"/>
        <w:bidi/>
        <w:spacing w:after="0"/>
        <w:ind w:firstLine="284"/>
        <w:jc w:val="both"/>
        <w:rPr>
          <w:rFonts w:cs="Abz-2 (Badr)" w:hint="cs"/>
          <w:color w:val="000000" w:themeColor="text1"/>
          <w:spacing w:val="-2"/>
          <w:sz w:val="28"/>
          <w:szCs w:val="28"/>
          <w:rtl/>
          <w:lang w:bidi="fa-IR"/>
        </w:rPr>
      </w:pPr>
      <w:bookmarkStart w:id="1" w:name="_Hlk217210319"/>
      <w:r>
        <w:rPr>
          <w:rFonts w:cs="Abz-2 (Badr)" w:hint="cs"/>
          <w:color w:val="000000" w:themeColor="text1"/>
          <w:spacing w:val="-2"/>
          <w:sz w:val="28"/>
          <w:szCs w:val="28"/>
          <w:rtl/>
          <w:lang w:bidi="fa-IR"/>
        </w:rPr>
        <w:t>بنابر اين آنچه که در اين خصوص می</w:t>
      </w:r>
      <w:r>
        <w:rPr>
          <w:rFonts w:cs="Abz-2 (Badr)" w:hint="cs"/>
          <w:color w:val="000000" w:themeColor="text1"/>
          <w:spacing w:val="-2"/>
          <w:sz w:val="28"/>
          <w:szCs w:val="28"/>
          <w:rtl/>
          <w:lang w:bidi="fa-IR"/>
        </w:rPr>
        <w:softHyphen/>
        <w:t>توان به آن ملتزم شد اين است که آنچه که دخيل در موضوع نفقه است، چيزی بجز زوجيت نيست، فلذا با تحقق زوجيت، وجوب نفقه زوجه بر زوج فعليت پيدا می</w:t>
      </w:r>
      <w:r>
        <w:rPr>
          <w:rFonts w:cs="Abz-2 (Badr)" w:hint="cs"/>
          <w:color w:val="000000" w:themeColor="text1"/>
          <w:spacing w:val="-2"/>
          <w:sz w:val="28"/>
          <w:szCs w:val="28"/>
          <w:rtl/>
          <w:lang w:bidi="fa-IR"/>
        </w:rPr>
        <w:softHyphen/>
        <w:t>کند. اما واجب دارای ظرف زمانی است که به نحو جزء به جزء فرا می</w:t>
      </w:r>
      <w:r>
        <w:rPr>
          <w:rFonts w:cs="Abz-2 (Badr)" w:hint="cs"/>
          <w:color w:val="000000" w:themeColor="text1"/>
          <w:spacing w:val="-2"/>
          <w:sz w:val="28"/>
          <w:szCs w:val="28"/>
          <w:rtl/>
          <w:lang w:bidi="fa-IR"/>
        </w:rPr>
        <w:softHyphen/>
        <w:t>رسد، به مانند نمازهای يوميه که وقت در آنها ظرف واجب است، نه اين که دخول وقت شرط وجوب فعلی نمازهای يوميه باشد.</w:t>
      </w:r>
    </w:p>
    <w:p w14:paraId="2A7CD901" w14:textId="77777777" w:rsidR="00860A62" w:rsidRDefault="00860A62" w:rsidP="00860A62">
      <w:pPr>
        <w:widowControl w:val="0"/>
        <w:bidi/>
        <w:spacing w:after="0"/>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در نتيجه می</w:t>
      </w:r>
      <w:r>
        <w:rPr>
          <w:rFonts w:cs="Abz-2 (Badr)" w:hint="cs"/>
          <w:color w:val="000000" w:themeColor="text1"/>
          <w:spacing w:val="-2"/>
          <w:sz w:val="28"/>
          <w:szCs w:val="28"/>
          <w:rtl/>
          <w:lang w:bidi="fa-IR"/>
        </w:rPr>
        <w:softHyphen/>
        <w:t>توان گفت که مقتضای قاعده اين است که از آنجا که نفقه با زوجيت ثابت شده است و عوضيتی بين آن و تمکين وجود ندارد و مادامی که زوجه ناشزه نشده باشد، دادن نفقه او بر زوج واجب است، به مجرد تحقّق زوجيت، نفقه زوجه تا آخر وقت استمرار زوجيت بر زوج وجوب فعلی دارد، هرچند واجب به نحو استقبالی است، به اين معنا که آخرين مهلتی که زوج در تحويل دادن نفقه دارد، وقتی است که پس از گذشتن آن ديگر امکان بهره</w:t>
      </w:r>
      <w:r>
        <w:rPr>
          <w:rFonts w:cs="Abz-2 (Badr)" w:hint="cs"/>
          <w:color w:val="000000" w:themeColor="text1"/>
          <w:spacing w:val="-2"/>
          <w:sz w:val="28"/>
          <w:szCs w:val="28"/>
          <w:rtl/>
          <w:lang w:bidi="fa-IR"/>
        </w:rPr>
        <w:softHyphen/>
        <w:t>مند شدن زوجه از نفقه در وقت حاجت وجود نخواهد داشت.</w:t>
      </w:r>
    </w:p>
    <w:p w14:paraId="129DBB0E" w14:textId="77777777" w:rsidR="00860A62" w:rsidRDefault="00860A62" w:rsidP="00860A62">
      <w:pPr>
        <w:widowControl w:val="0"/>
        <w:bidi/>
        <w:spacing w:after="0"/>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 xml:space="preserve">و اين زمان به حسب افراد و شرائط متفاوت است؛ مثلاً چنانچه کسی در دسترس زوجه باشد و بتواند دقيقاً در وقت حاجت او نياز او را برطرف نمايد، دادن نفقه پيش از فرا رسيدن وقت حاجت بر او واجب نخواهد بود، اما چنانچه کسی </w:t>
      </w:r>
      <w:r>
        <w:rPr>
          <w:rFonts w:cs="Abz-2 (Badr)" w:hint="cs"/>
          <w:color w:val="000000" w:themeColor="text1"/>
          <w:spacing w:val="-2"/>
          <w:sz w:val="28"/>
          <w:szCs w:val="28"/>
          <w:rtl/>
          <w:lang w:bidi="fa-IR"/>
        </w:rPr>
        <w:lastRenderedPageBreak/>
        <w:t>در وقت حاجت در دسترس زوجه نباشد ـ مثل اين که در سفر باشد ـ و برای اين که زوجه بتواند از نفقه</w:t>
      </w:r>
      <w:r>
        <w:rPr>
          <w:rFonts w:cs="Abz-2 (Badr)" w:hint="cs"/>
          <w:color w:val="000000" w:themeColor="text1"/>
          <w:spacing w:val="-2"/>
          <w:sz w:val="28"/>
          <w:szCs w:val="28"/>
          <w:rtl/>
          <w:lang w:bidi="fa-IR"/>
        </w:rPr>
        <w:softHyphen/>
        <w:t>ای که او در اخيتارش قرار می</w:t>
      </w:r>
      <w:r>
        <w:rPr>
          <w:rFonts w:cs="Abz-2 (Badr)" w:hint="cs"/>
          <w:color w:val="000000" w:themeColor="text1"/>
          <w:spacing w:val="-2"/>
          <w:sz w:val="28"/>
          <w:szCs w:val="28"/>
          <w:rtl/>
          <w:lang w:bidi="fa-IR"/>
        </w:rPr>
        <w:softHyphen/>
        <w:t>دهد استفاده کند، لازم باشد که مثلاً از شش ماه قبل آن نفقه را به زوجه تحويل دهد، وقت دادن نفقه به زوجه توسط وی شش ماه قبل از فرا رسيدن وقت حاجت زوجه به آن نفقه خواهد بود.</w:t>
      </w:r>
    </w:p>
    <w:p w14:paraId="481DCAB2" w14:textId="77777777" w:rsidR="00860A62" w:rsidRDefault="00860A62" w:rsidP="00860A62">
      <w:pPr>
        <w:widowControl w:val="0"/>
        <w:bidi/>
        <w:spacing w:after="0"/>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البته به مانند هر واجب استقبالی ديگری چنانچه بعد از دادن نفقه معلوم شود که در زمانی که ظرف انتفاع زوجه از نفقه است، زوجيت وجود نداشته يا اين که مانعی برای وجوب نفقه وجود داشته است، اين مطلب کاشف از عدم وجوب نفقه آن زمان بر زوج دارد و در نتيجه حق استرداد نفقه آن ظرف زمانی برای زوج، محفوظ است، زيرا در واجب استقبالی هرچند وجوب به نحو فعلی است، اما اين وجوب به نحو شرط متأخر مشروط به بقاء شرائط فعليت وجوب در ظرف واجب است.</w:t>
      </w:r>
    </w:p>
    <w:p w14:paraId="39F5FADC" w14:textId="77777777" w:rsidR="00860A62" w:rsidRDefault="00860A62" w:rsidP="00860A62">
      <w:pPr>
        <w:widowControl w:val="0"/>
        <w:bidi/>
        <w:spacing w:after="0"/>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مثل اين که حج بر کسی که قبل از اشهر حج مستطيع شده است، هرچند دارای وجوب فعلی است و به همين جهت تهيه مقدمات حج بر او واجب می</w:t>
      </w:r>
      <w:r>
        <w:rPr>
          <w:rFonts w:cs="Abz-2 (Badr)" w:hint="cs"/>
          <w:color w:val="000000" w:themeColor="text1"/>
          <w:spacing w:val="-2"/>
          <w:sz w:val="28"/>
          <w:szCs w:val="28"/>
          <w:rtl/>
          <w:lang w:bidi="fa-IR"/>
        </w:rPr>
        <w:softHyphen/>
        <w:t>باشد، اما وجوب مذکور مشروط به اين است که امکان اتيان حج در ظرف آن وجود داشته باشد. در نتيجه اگر در اشهر حج مانعی برای اتيان حج ايجاد شود، اين مطلب کاشف از اين خواهد بود که حج بر وی واجب نبوده است.</w:t>
      </w:r>
      <w:bookmarkEnd w:id="1"/>
    </w:p>
    <w:p w14:paraId="2CA5AEDA" w14:textId="77777777" w:rsidR="00860A62" w:rsidRDefault="00860A62" w:rsidP="00860A62">
      <w:pPr>
        <w:widowControl w:val="0"/>
        <w:bidi/>
        <w:spacing w:after="0"/>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آنچه که گفتيم تفاوتی اساسی با مدعای اصحاب از حيث آثار دارد که جلسه آينده آن را مطرح خواهيم کرد ان شاء الله.</w:t>
      </w:r>
    </w:p>
    <w:p w14:paraId="6B31AE5F" w14:textId="77777777" w:rsidR="00860A62" w:rsidRDefault="00860A62" w:rsidP="00860A62">
      <w:pPr>
        <w:rPr>
          <w:rFonts w:cs="Abz-2 (Badr)" w:hint="cs"/>
          <w:color w:val="000000" w:themeColor="text1"/>
          <w:spacing w:val="-2"/>
          <w:sz w:val="28"/>
          <w:szCs w:val="28"/>
          <w:rtl/>
          <w:lang w:bidi="fa-IR"/>
        </w:rPr>
      </w:pPr>
      <w:r>
        <w:rPr>
          <w:rFonts w:cs="Abz-2 (Badr)" w:hint="cs"/>
          <w:color w:val="000000" w:themeColor="text1"/>
          <w:spacing w:val="-2"/>
          <w:sz w:val="28"/>
          <w:szCs w:val="28"/>
          <w:rtl/>
          <w:lang w:bidi="fa-IR"/>
        </w:rPr>
        <w:br w:type="page"/>
      </w:r>
    </w:p>
    <w:p w14:paraId="6BFB4FCC" w14:textId="77777777" w:rsidR="00860A62" w:rsidRDefault="00860A62" w:rsidP="00860A62">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rPr>
        <w:lastRenderedPageBreak/>
        <w:t>قلنا إنّ دعوى الأصحاب بوجوب دفع نفقة يومٍ واحد للزوجة من قِبَل الزوج في أوّل الصباح لا وجه لها</w:t>
      </w:r>
      <w:r>
        <w:rPr>
          <w:rFonts w:cs="Abz-2 (Badr)" w:hint="cs"/>
          <w:color w:val="000000" w:themeColor="text1"/>
          <w:sz w:val="28"/>
          <w:szCs w:val="28"/>
          <w:rtl/>
          <w:lang w:bidi="fa-IR"/>
        </w:rPr>
        <w:t>.</w:t>
      </w:r>
    </w:p>
    <w:p w14:paraId="2331247F" w14:textId="77777777" w:rsidR="00860A62" w:rsidRDefault="00860A62" w:rsidP="00860A62">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rPr>
        <w:t>علی أنّ تعيين أوّل الصباح بوصفه أوّل وقت وجوب النفقة وإن كان قد يتصوّر له وجه في بعض مصاديق النفقة كالمأكول، إلّا أنّه لا وجه له في بعض مصاديقها الأُخرى كاللباس والمسكن؛ لأنّ حاجة الزوجة إلى هذه الأُمور ليست في وقت خاصّ، بل هي حاجة دائمة، ولا يمكن الالتزام بأنّ الإسكان والكسوة إلى آخر ذلك اليوم يجبان على الزوج في أوّل الصباح من كلّ يوم، بل إنّ ذلك واجب عليه في كلّ لحظة، ويجب عليه أن يوفّر وسائل إسكان الزوجة وكسوتها على نحو تتمكّن فيه من الانتفاع بها كلّما احتاجت إليها</w:t>
      </w:r>
      <w:r>
        <w:rPr>
          <w:rFonts w:cs="Abz-2 (Badr)" w:hint="cs"/>
          <w:color w:val="000000" w:themeColor="text1"/>
          <w:sz w:val="28"/>
          <w:szCs w:val="28"/>
          <w:rtl/>
          <w:lang w:bidi="fa-IR"/>
        </w:rPr>
        <w:t>.</w:t>
      </w:r>
    </w:p>
    <w:p w14:paraId="2F51D875" w14:textId="77777777" w:rsidR="00860A62" w:rsidRDefault="00860A62" w:rsidP="00860A62">
      <w:pPr>
        <w:widowControl w:val="0"/>
        <w:bidi/>
        <w:spacing w:after="0" w:line="252" w:lineRule="auto"/>
        <w:ind w:firstLine="284"/>
        <w:jc w:val="both"/>
        <w:rPr>
          <w:rFonts w:cs="Abz-2 (Badr)" w:hint="cs"/>
          <w:color w:val="0070C0"/>
          <w:sz w:val="28"/>
          <w:szCs w:val="28"/>
          <w:rtl/>
          <w:lang w:bidi="fa-IR"/>
        </w:rPr>
      </w:pPr>
      <w:r>
        <w:rPr>
          <w:rFonts w:cs="Abz-2 (Badr)" w:hint="cs"/>
          <w:color w:val="000000" w:themeColor="text1"/>
          <w:sz w:val="28"/>
          <w:szCs w:val="28"/>
          <w:rtl/>
        </w:rPr>
        <w:t>وبملاحظة ما تقدّم يتّضح وجه الإشكال في كلام الشيخ</w:t>
      </w:r>
      <w:r>
        <w:rPr>
          <w:rFonts w:cs="Abz-2 (Badr)" w:hint="cs"/>
          <w:color w:val="000000" w:themeColor="text1"/>
          <w:sz w:val="28"/>
          <w:szCs w:val="28"/>
          <w:rtl/>
          <w:lang w:bidi="fa-IR"/>
        </w:rPr>
        <w:t xml:space="preserve">، فإنّه قال في المبسوط: </w:t>
      </w:r>
      <w:r>
        <w:rPr>
          <w:rFonts w:cs="Abz-2 (Badr)" w:hint="cs"/>
          <w:color w:val="0070C0"/>
          <w:sz w:val="28"/>
          <w:szCs w:val="28"/>
          <w:rtl/>
          <w:lang w:bidi="fa-IR"/>
        </w:rPr>
        <w:t>«</w:t>
      </w:r>
      <w:r>
        <w:rPr>
          <w:rFonts w:cs="Abz-2 (Badr)" w:hint="cs"/>
          <w:color w:val="0070C0"/>
          <w:sz w:val="28"/>
          <w:szCs w:val="28"/>
          <w:rtl/>
          <w:lang w:bidi="ar"/>
        </w:rPr>
        <w:t>إن كانا كبيرين كلّ واحد منهما يصلح للاستمتاع، فالنفقة يجب في مقابلة التمكين من الاستمتاع، لأنّه لو وجد العقد دون التمكين فلا نفقة، ولو وجد التمكين وجبت، وإن نشزت سقطت.</w:t>
      </w:r>
    </w:p>
    <w:p w14:paraId="71E9BC72" w14:textId="77777777" w:rsidR="00860A62" w:rsidRDefault="00860A62" w:rsidP="00860A62">
      <w:pPr>
        <w:widowControl w:val="0"/>
        <w:bidi/>
        <w:spacing w:after="0" w:line="252" w:lineRule="auto"/>
        <w:ind w:firstLine="284"/>
        <w:jc w:val="both"/>
        <w:rPr>
          <w:rFonts w:cs="Abz-2 (Badr)"/>
          <w:color w:val="0070C0"/>
          <w:sz w:val="28"/>
          <w:szCs w:val="28"/>
          <w:lang w:bidi="ar"/>
        </w:rPr>
      </w:pPr>
      <w:r>
        <w:rPr>
          <w:rFonts w:cs="Abz-2 (Badr)" w:hint="cs"/>
          <w:color w:val="0070C0"/>
          <w:sz w:val="28"/>
          <w:szCs w:val="28"/>
          <w:rtl/>
          <w:lang w:bidi="ar"/>
        </w:rPr>
        <w:t xml:space="preserve">والتمكين الذي يجب في مقابلته هو التمكين المستحق بالعقد المستند إليه ـ ولا نقول به وبالعقد، بل نقول بالتمكين المستند إلى العقد، بدليل أنّه لو وجد التمكين من غير عقد أو عن عقد فاسد لم يستحقّ شيئاً ـ وذلك التمكين هو التخلية التامّة. </w:t>
      </w:r>
    </w:p>
    <w:p w14:paraId="2EEF473E" w14:textId="77777777" w:rsidR="00860A62" w:rsidRDefault="00860A62" w:rsidP="00860A62">
      <w:pPr>
        <w:widowControl w:val="0"/>
        <w:bidi/>
        <w:spacing w:after="0" w:line="252" w:lineRule="auto"/>
        <w:ind w:firstLine="284"/>
        <w:jc w:val="both"/>
        <w:rPr>
          <w:rFonts w:cs="Abz-2 (Badr)" w:hint="cs"/>
          <w:color w:val="0070C0"/>
          <w:sz w:val="28"/>
          <w:szCs w:val="28"/>
          <w:rtl/>
          <w:lang w:bidi="ar"/>
        </w:rPr>
      </w:pPr>
      <w:r>
        <w:rPr>
          <w:rFonts w:cs="Abz-2 (Badr)" w:hint="cs"/>
          <w:color w:val="0070C0"/>
          <w:sz w:val="28"/>
          <w:szCs w:val="28"/>
          <w:rtl/>
          <w:lang w:bidi="ar"/>
        </w:rPr>
        <w:t>والتمكين الكامل هو أن تمكّنه من نفسها على الإطلاق من غير اعتراض عليه في موضع مثلها ونقلها إليه، بدليل أنّ الرجل يزوّج أمته ثمّ يرسلها إلى زوجها ليلاً فأمسكها لخدمة نفسه نهاراً لا نفقة لعدم التمكين الكامل، وإذا وجد ما يجب به النفقة، وجب تسليمها إليه في كلّ يوم في أوّله.</w:t>
      </w:r>
    </w:p>
    <w:p w14:paraId="2C8CE9AB" w14:textId="77777777" w:rsidR="00860A62" w:rsidRDefault="00860A62" w:rsidP="00860A62">
      <w:pPr>
        <w:widowControl w:val="0"/>
        <w:bidi/>
        <w:spacing w:after="0" w:line="252" w:lineRule="auto"/>
        <w:ind w:firstLine="284"/>
        <w:jc w:val="both"/>
        <w:rPr>
          <w:rFonts w:cs="Abz-2 (Badr)" w:hint="cs"/>
          <w:i/>
          <w:iCs/>
          <w:color w:val="0070C0"/>
          <w:sz w:val="28"/>
          <w:szCs w:val="28"/>
          <w:rtl/>
          <w:lang w:bidi="fa-IR"/>
        </w:rPr>
      </w:pPr>
      <w:r>
        <w:rPr>
          <w:rFonts w:cs="Abz-2 (Badr)" w:hint="cs"/>
          <w:color w:val="0070C0"/>
          <w:sz w:val="28"/>
          <w:szCs w:val="28"/>
          <w:rtl/>
          <w:lang w:bidi="ar"/>
        </w:rPr>
        <w:t>فإن فعل فلا كلام، وإن توانى ولم يدفع إليها حتّى مضت مدّة استقرّت النفقة عليها.»</w:t>
      </w:r>
      <w:r>
        <w:rPr>
          <w:rStyle w:val="FootnoteReference"/>
          <w:rFonts w:cs="Abz-2 (Badr)"/>
          <w:color w:val="000000" w:themeColor="text1"/>
          <w:sz w:val="28"/>
          <w:szCs w:val="28"/>
          <w:rtl/>
          <w:lang w:bidi="ar"/>
        </w:rPr>
        <w:footnoteReference w:id="2"/>
      </w:r>
    </w:p>
    <w:p w14:paraId="34ED1E49" w14:textId="77777777" w:rsidR="00860A62" w:rsidRDefault="00860A62" w:rsidP="00860A62">
      <w:pPr>
        <w:widowControl w:val="0"/>
        <w:bidi/>
        <w:spacing w:after="0"/>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rPr>
        <w:t>هذه الكلمات تؤيّد النكتة التي ذكرناها في الأمر السابق وهي أنّ دعوى الأصحاب بكون ذمّة الزوج مشغولة في صورة عدم إعطاء النفقة للزوجة، مبنيّة على عوضيّة النفقة للتمكين</w:t>
      </w:r>
      <w:r>
        <w:rPr>
          <w:rFonts w:cs="Abz-2 (Badr)" w:hint="cs"/>
          <w:color w:val="000000" w:themeColor="text1"/>
          <w:spacing w:val="-2"/>
          <w:sz w:val="28"/>
          <w:szCs w:val="28"/>
          <w:rtl/>
          <w:lang w:bidi="fa-IR"/>
        </w:rPr>
        <w:t>.</w:t>
      </w:r>
    </w:p>
    <w:p w14:paraId="07AFB635" w14:textId="77777777" w:rsidR="00860A62" w:rsidRDefault="00860A62" w:rsidP="00860A62">
      <w:pPr>
        <w:widowControl w:val="0"/>
        <w:bidi/>
        <w:spacing w:after="0"/>
        <w:ind w:firstLine="284"/>
        <w:jc w:val="both"/>
        <w:rPr>
          <w:rFonts w:cs="Abz-2 (Badr)" w:hint="cs"/>
          <w:color w:val="000000" w:themeColor="text1"/>
          <w:spacing w:val="-2"/>
          <w:sz w:val="28"/>
          <w:szCs w:val="28"/>
          <w:rtl/>
        </w:rPr>
      </w:pPr>
      <w:r>
        <w:rPr>
          <w:rFonts w:cs="Abz-2 (Badr)" w:hint="cs"/>
          <w:color w:val="000000" w:themeColor="text1"/>
          <w:spacing w:val="-2"/>
          <w:sz w:val="28"/>
          <w:szCs w:val="28"/>
          <w:rtl/>
        </w:rPr>
        <w:t xml:space="preserve">وأمّا ما ذكره من أنّه إذا تحقّق تمكين الزوجة وجب على الزوج أن يضع نفقتها في اختيارها في أوّل كلّ يوم، ففيه نفس الإشكال المتقدّم، مضافاً إلى الإشكال الذي نقلناه سابقاً عن صاحب الجواهر، وهو أنّه إذا كان التمكين جزء السبب في وجوب </w:t>
      </w:r>
      <w:r>
        <w:rPr>
          <w:rFonts w:cs="Abz-2 (Badr)" w:hint="cs"/>
          <w:color w:val="000000" w:themeColor="text1"/>
          <w:spacing w:val="-2"/>
          <w:sz w:val="28"/>
          <w:szCs w:val="28"/>
          <w:rtl/>
        </w:rPr>
        <w:lastRenderedPageBreak/>
        <w:t>النفقة، فلا يمكن القول بوجوبها ما لم يتحقّق، إلا أن يدلّ دليل على ذلك فنكشف بوجوده کون مدخليّة التمكين في وجوب النفقة على نحو الشرط المتأخّر، مع أنّه لا دليل في المقام يدلّ على وجوب دفع نفقة الزوجة في أوّل كلّ صباح.</w:t>
      </w:r>
    </w:p>
    <w:p w14:paraId="7AEDC101" w14:textId="77777777" w:rsidR="00860A62" w:rsidRDefault="00860A62" w:rsidP="00860A62">
      <w:pPr>
        <w:widowControl w:val="0"/>
        <w:bidi/>
        <w:spacing w:after="0"/>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rPr>
        <w:t>وبناءً عليه فالمتحصّل في هذا الباب هو أنّ ما يكون دخيلاً في وجوب النفقة ليس إلا الزوجيّة، فبمجرّد تحقّق الزوجيّة تجب نفقة الزوجة على الزوج فعلاًً. نعم، إنّ الواجب له ظرف زماني يتدرّج جزءً فجزءً، كما في الصلوات اليوميّة حيث يكون الوقت فيها ظرفاً للواجب، لا أنّ دخول الوقت شرط لفعليّة وجوبها</w:t>
      </w:r>
      <w:r>
        <w:rPr>
          <w:rFonts w:cs="Abz-2 (Badr)" w:hint="cs"/>
          <w:color w:val="000000" w:themeColor="text1"/>
          <w:spacing w:val="-2"/>
          <w:sz w:val="28"/>
          <w:szCs w:val="28"/>
          <w:rtl/>
          <w:lang w:bidi="fa-IR"/>
        </w:rPr>
        <w:t>.</w:t>
      </w:r>
    </w:p>
    <w:p w14:paraId="0E123495" w14:textId="77777777" w:rsidR="00860A62" w:rsidRDefault="00860A62" w:rsidP="00860A62">
      <w:pPr>
        <w:widowControl w:val="0"/>
        <w:bidi/>
        <w:spacing w:after="0"/>
        <w:ind w:firstLine="284"/>
        <w:jc w:val="both"/>
        <w:rPr>
          <w:rFonts w:cs="Abz-2 (Badr)" w:hint="cs"/>
          <w:color w:val="000000" w:themeColor="text1"/>
          <w:spacing w:val="-2"/>
          <w:sz w:val="28"/>
          <w:szCs w:val="28"/>
          <w:rtl/>
        </w:rPr>
      </w:pPr>
      <w:r>
        <w:rPr>
          <w:rFonts w:cs="Abz-2 (Badr)" w:hint="cs"/>
          <w:color w:val="000000" w:themeColor="text1"/>
          <w:spacing w:val="-2"/>
          <w:sz w:val="28"/>
          <w:szCs w:val="28"/>
          <w:rtl/>
        </w:rPr>
        <w:t>فإنّ مقتضى القاعدة أنّه لمّا كانت النفقة ثابتة بالزوجيّة ولا عوضيّة بينها وبين التمكين، وما دامت الزوجة غير ناشزة يكون إعطاء نفقتها واجباً على الزوج، فبمجرّد تحقّق الزوجيّة تكون نفقة الزوجة واجبة على الزوج وجوباً فعليّاً إلى نهاية زمان استمرار الزوجيّة، وإن كان الواجب بنحو استقبالي، بمعنى أنّ آخر مهلة للزوج في تسليم النفقة هي الوقت الذي لو تجاوزه لم يبق مجال لانتفاع الزوجة بالنفقة عند وقت الحاجة.</w:t>
      </w:r>
    </w:p>
    <w:p w14:paraId="6B77FD49" w14:textId="77777777" w:rsidR="00860A62" w:rsidRDefault="00860A62" w:rsidP="00860A62">
      <w:pPr>
        <w:widowControl w:val="0"/>
        <w:bidi/>
        <w:spacing w:after="0"/>
        <w:ind w:firstLine="284"/>
        <w:jc w:val="both"/>
        <w:rPr>
          <w:rFonts w:cs="Abz-2 (Badr)" w:hint="cs"/>
          <w:color w:val="000000" w:themeColor="text1"/>
          <w:spacing w:val="-2"/>
          <w:sz w:val="28"/>
          <w:szCs w:val="28"/>
          <w:rtl/>
        </w:rPr>
      </w:pPr>
      <w:r>
        <w:rPr>
          <w:rFonts w:cs="Abz-2 (Badr)" w:hint="cs"/>
          <w:color w:val="000000" w:themeColor="text1"/>
          <w:spacing w:val="-2"/>
          <w:sz w:val="28"/>
          <w:szCs w:val="28"/>
          <w:rtl/>
        </w:rPr>
        <w:t>وهذا الزمان يختلف باختلاف الأشخاص والظروف؛ فمثلاً إذا كان الزوج في متناول يد الزوجة ويستطيع أن يقضي حاجتها بالضبط عند وقت الحاجة، فلا يجب عليه إعطاء النفقة قبل حلول وقت الحاجة. وأمّا إذا لم يكن في متناولها عند وقت الحاجة ـ كما لو كان مسافراً ـ وكان يلزم أن يسلّمها النفقة قبل ستّة أشهر مثلاً لكي تتمكّن الزوجة من الانتفاع بها في وقت حاجتها إليها، فإنّ وقت إعطاء النفقة لها يكون حينئذٍ قبل ستّة أشهر من حلول وقت حاجتها إلى تلك النفقة.</w:t>
      </w:r>
    </w:p>
    <w:p w14:paraId="753CCC75" w14:textId="77777777" w:rsidR="00860A62" w:rsidRDefault="00860A62" w:rsidP="00860A62">
      <w:pPr>
        <w:widowControl w:val="0"/>
        <w:bidi/>
        <w:spacing w:after="0"/>
        <w:ind w:firstLine="284"/>
        <w:jc w:val="both"/>
        <w:rPr>
          <w:rFonts w:cs="Abz-2 (Badr)"/>
          <w:color w:val="000000" w:themeColor="text1"/>
          <w:spacing w:val="-2"/>
          <w:sz w:val="28"/>
          <w:szCs w:val="28"/>
        </w:rPr>
      </w:pPr>
      <w:r>
        <w:rPr>
          <w:rFonts w:cs="Abz-2 (Badr)" w:hint="cs"/>
          <w:color w:val="000000" w:themeColor="text1"/>
          <w:spacing w:val="-2"/>
          <w:sz w:val="28"/>
          <w:szCs w:val="28"/>
          <w:rtl/>
        </w:rPr>
        <w:t>نعم، لو تبيّن بعد إعطاء النفقة أنّ الزوجيّة لم تكن موجودة في الزمان الذي هو ظرف انتفاع الزوجة بالنفقة بسبب موتها أو طلاقها مثلاً، أو كان هناك مانع عن وجوب النفقة کنشوزها، كان ذلك كاشفاً عن عدم وجوب نفقة ذلك الزمان على الزوج من الأوّل، فيبقى حقّ الزوج في استرداد نفقة ذلك الظرف الزماني محفوظاً، لأنّ الوجوب في الواجب الاستقبالي وإن كان فعليّاً، إلّا أنّه مشروط بنحو الشرط المتأخّر ببقاء شرائط فعليّة الوجوب في ظرف الواجب.</w:t>
      </w:r>
    </w:p>
    <w:p w14:paraId="387C96EC" w14:textId="77777777" w:rsidR="00860A62" w:rsidRDefault="00860A62" w:rsidP="00860A62">
      <w:pPr>
        <w:widowControl w:val="0"/>
        <w:bidi/>
        <w:spacing w:after="0"/>
        <w:ind w:firstLine="284"/>
        <w:jc w:val="both"/>
        <w:rPr>
          <w:rFonts w:cs="Abz-2 (Badr)" w:hint="cs"/>
          <w:color w:val="000000" w:themeColor="text1"/>
          <w:spacing w:val="-2"/>
          <w:sz w:val="28"/>
          <w:szCs w:val="28"/>
          <w:rtl/>
        </w:rPr>
      </w:pPr>
      <w:r>
        <w:rPr>
          <w:rFonts w:cs="Abz-2 (Badr)" w:hint="cs"/>
          <w:color w:val="000000" w:themeColor="text1"/>
          <w:spacing w:val="-2"/>
          <w:sz w:val="28"/>
          <w:szCs w:val="28"/>
          <w:rtl/>
        </w:rPr>
        <w:t>وذلك كما في الحجّ بالنسبة إلى من حصلت له الاستطاعة قبل أشهر الحجّ؛ فإنّه وإن كان واجباً عليه وجوباً فعليّاً ولأجل ذلك تجب عليه تهيئة مقدّماته، إلّا أنّ هذا الوجوب مشروط بأن تكون هناك قدرة على الإتيان بالحجّ في ظرفه. فلو حصل في أشهر الحجّ مانع عن الإتيان به، كان ذلك كاشفاً عن أنّ الحجّ لم يكن واجباً عليه من الأصل.</w:t>
      </w:r>
    </w:p>
    <w:p w14:paraId="1EB69D4D" w14:textId="77777777" w:rsidR="00860A62" w:rsidRDefault="00860A62" w:rsidP="00860A62">
      <w:pPr>
        <w:widowControl w:val="0"/>
        <w:bidi/>
        <w:spacing w:after="0"/>
        <w:ind w:firstLine="284"/>
        <w:jc w:val="both"/>
        <w:rPr>
          <w:rFonts w:cs="Abz-2 (Badr)"/>
          <w:color w:val="000000" w:themeColor="text1"/>
          <w:spacing w:val="-2"/>
          <w:sz w:val="28"/>
          <w:szCs w:val="28"/>
        </w:rPr>
      </w:pPr>
      <w:r>
        <w:rPr>
          <w:rFonts w:cs="Abz-2 (Badr)" w:hint="cs"/>
          <w:color w:val="000000" w:themeColor="text1"/>
          <w:spacing w:val="-2"/>
          <w:sz w:val="28"/>
          <w:szCs w:val="28"/>
          <w:rtl/>
        </w:rPr>
        <w:lastRenderedPageBreak/>
        <w:t>وما ذكرناه يستلزم اختلافاً أساسيّاً مع دعوى الأصحاب من حيث الآثار، وسنبيّن ذلك في الجلسة القادمة إن شاء الله.</w:t>
      </w:r>
    </w:p>
    <w:p w14:paraId="5EBD43F9" w14:textId="77777777" w:rsidR="00860A62" w:rsidRDefault="00860A62" w:rsidP="00860A62">
      <w:pPr>
        <w:widowControl w:val="0"/>
        <w:bidi/>
        <w:spacing w:after="0"/>
        <w:ind w:firstLine="284"/>
        <w:jc w:val="both"/>
        <w:rPr>
          <w:rFonts w:cs="Abz-2 (Badr)"/>
          <w:color w:val="000000" w:themeColor="text1"/>
          <w:spacing w:val="-2"/>
          <w:sz w:val="28"/>
          <w:szCs w:val="28"/>
        </w:rPr>
      </w:pPr>
    </w:p>
    <w:p w14:paraId="1DE59FB8" w14:textId="77777777" w:rsidR="00860A62" w:rsidRDefault="00860A62" w:rsidP="00860A62">
      <w:pPr>
        <w:widowControl w:val="0"/>
        <w:bidi/>
        <w:spacing w:after="0"/>
        <w:ind w:firstLine="284"/>
        <w:jc w:val="both"/>
        <w:rPr>
          <w:rFonts w:cs="Abz-2 (Badr)" w:hint="cs"/>
          <w:color w:val="000000" w:themeColor="text1"/>
          <w:spacing w:val="-2"/>
          <w:sz w:val="28"/>
          <w:szCs w:val="28"/>
          <w:rtl/>
          <w:lang w:bidi="fa-IR"/>
        </w:rPr>
      </w:pPr>
    </w:p>
    <w:p w14:paraId="2AD04477" w14:textId="7D63A4A4" w:rsidR="00B706A3" w:rsidRPr="00860A62" w:rsidRDefault="00B706A3" w:rsidP="00860A62">
      <w:pPr>
        <w:rPr>
          <w:rtl/>
        </w:rPr>
      </w:pPr>
    </w:p>
    <w:sectPr w:rsidR="00B706A3" w:rsidRPr="00860A62"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998E9" w14:textId="77777777" w:rsidR="00940532" w:rsidRDefault="00940532" w:rsidP="00F71127">
      <w:pPr>
        <w:spacing w:after="0" w:line="240" w:lineRule="auto"/>
      </w:pPr>
      <w:r>
        <w:separator/>
      </w:r>
    </w:p>
  </w:endnote>
  <w:endnote w:type="continuationSeparator" w:id="0">
    <w:p w14:paraId="1B2BFD11" w14:textId="77777777" w:rsidR="00940532" w:rsidRDefault="00940532"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17CE" w14:textId="77777777" w:rsidR="00B62A76" w:rsidRDefault="00B62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57F83" w14:textId="77777777" w:rsidR="00B62A76" w:rsidRDefault="00B62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5787D" w14:textId="77777777" w:rsidR="00940532" w:rsidRDefault="00940532" w:rsidP="00EE25C0">
      <w:pPr>
        <w:bidi/>
        <w:spacing w:after="0" w:line="240" w:lineRule="auto"/>
      </w:pPr>
      <w:r>
        <w:separator/>
      </w:r>
    </w:p>
  </w:footnote>
  <w:footnote w:type="continuationSeparator" w:id="0">
    <w:p w14:paraId="5FFF6DE4" w14:textId="77777777" w:rsidR="00940532" w:rsidRDefault="00940532" w:rsidP="00F71127">
      <w:pPr>
        <w:bidi/>
        <w:spacing w:after="0" w:line="240" w:lineRule="auto"/>
      </w:pPr>
      <w:r>
        <w:continuationSeparator/>
      </w:r>
    </w:p>
  </w:footnote>
  <w:footnote w:id="1">
    <w:p w14:paraId="0D2D1DC7" w14:textId="77777777" w:rsidR="00860A62" w:rsidRDefault="00860A62" w:rsidP="00860A62">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مبسوط</w:t>
      </w:r>
      <w:r>
        <w:rPr>
          <w:rFonts w:cs="Abz-2 (Badr)" w:hint="cs"/>
          <w:rtl/>
          <w:lang w:bidi="fa-IR"/>
        </w:rPr>
        <w:t>،ج6،ص11.</w:t>
      </w:r>
    </w:p>
  </w:footnote>
  <w:footnote w:id="2">
    <w:p w14:paraId="16DC1D28" w14:textId="77777777" w:rsidR="00860A62" w:rsidRDefault="00860A62" w:rsidP="00860A62">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مبسوط</w:t>
      </w:r>
      <w:r>
        <w:rPr>
          <w:rFonts w:cs="Abz-2 (Badr)" w:hint="cs"/>
          <w:rtl/>
          <w:lang w:bidi="fa-IR"/>
        </w:rPr>
        <w:t>،ج6،ص11.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8C0DA" w14:textId="77777777" w:rsidR="00B62A76" w:rsidRDefault="00B62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59F1246F"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860A62">
                            <w:rPr>
                              <w:rFonts w:cs="B Mehr" w:hint="cs"/>
                              <w:rtl/>
                              <w:lang w:bidi="fa-IR"/>
                            </w:rPr>
                            <w:t>دو</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860A62">
                            <w:rPr>
                              <w:rFonts w:cs="B Mehr" w:hint="cs"/>
                              <w:rtl/>
                              <w:lang w:bidi="fa-IR"/>
                            </w:rPr>
                            <w:t xml:space="preserve">01   دی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59F1246F"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860A62">
                      <w:rPr>
                        <w:rFonts w:cs="B Mehr" w:hint="cs"/>
                        <w:rtl/>
                        <w:lang w:bidi="fa-IR"/>
                      </w:rPr>
                      <w:t>دو</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860A62">
                      <w:rPr>
                        <w:rFonts w:cs="B Mehr" w:hint="cs"/>
                        <w:rtl/>
                        <w:lang w:bidi="fa-IR"/>
                      </w:rPr>
                      <w:t xml:space="preserve">01   دی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DBF71" w14:textId="77777777" w:rsidR="00B62A76" w:rsidRDefault="00B62A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B7"/>
    <w:rsid w:val="00BD5502"/>
    <w:rsid w:val="00BD58AC"/>
    <w:rsid w:val="00BD610A"/>
    <w:rsid w:val="00BD644D"/>
    <w:rsid w:val="00BD64BC"/>
    <w:rsid w:val="00BD6EF3"/>
    <w:rsid w:val="00BE0CFA"/>
    <w:rsid w:val="00BE25C0"/>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21735</TotalTime>
  <Pages>1</Pages>
  <Words>1240</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701</cp:revision>
  <cp:lastPrinted>2025-04-14T09:12:00Z</cp:lastPrinted>
  <dcterms:created xsi:type="dcterms:W3CDTF">2022-10-16T08:36:00Z</dcterms:created>
  <dcterms:modified xsi:type="dcterms:W3CDTF">2025-12-22T09:12:00Z</dcterms:modified>
</cp:coreProperties>
</file>