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4A832" w14:textId="77777777" w:rsidR="007C78DA" w:rsidRPr="00652E92" w:rsidRDefault="007C78DA" w:rsidP="007C78DA">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1E75446F" w14:textId="77777777" w:rsidR="007C78DA" w:rsidRPr="00652E92" w:rsidRDefault="007C78DA" w:rsidP="007C78DA">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13CF07A1" w14:textId="77777777" w:rsidR="007C78DA" w:rsidRPr="00652E92" w:rsidRDefault="007C78DA" w:rsidP="007C78DA">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878</w:t>
      </w:r>
    </w:p>
    <w:p w14:paraId="086472E6" w14:textId="77777777" w:rsidR="007C78DA" w:rsidRDefault="007C78DA" w:rsidP="007C78DA">
      <w:pPr>
        <w:widowControl w:val="0"/>
        <w:bidi/>
        <w:spacing w:after="0"/>
        <w:ind w:firstLine="284"/>
        <w:jc w:val="both"/>
        <w:rPr>
          <w:rFonts w:cs="Abz-2 (Badr)"/>
          <w:color w:val="000000" w:themeColor="text1"/>
          <w:sz w:val="28"/>
          <w:szCs w:val="28"/>
          <w:rtl/>
          <w:lang w:bidi="fa-IR"/>
        </w:rPr>
      </w:pPr>
      <w:bookmarkStart w:id="0" w:name="_Hlk159096966"/>
    </w:p>
    <w:p w14:paraId="10989901" w14:textId="77777777" w:rsidR="007C78DA" w:rsidRDefault="007C78DA" w:rsidP="007C78DA">
      <w:pPr>
        <w:widowControl w:val="0"/>
        <w:bidi/>
        <w:spacing w:after="0" w:line="254" w:lineRule="auto"/>
        <w:ind w:firstLine="284"/>
        <w:jc w:val="both"/>
        <w:rPr>
          <w:rFonts w:cs="Abz-2 (Badr)"/>
          <w:color w:val="000000" w:themeColor="text1"/>
          <w:spacing w:val="-4"/>
          <w:sz w:val="28"/>
          <w:szCs w:val="28"/>
          <w:rtl/>
          <w:lang w:bidi="fa-IR"/>
        </w:rPr>
      </w:pPr>
      <w:r>
        <w:rPr>
          <w:rFonts w:cs="Abz-2 (Badr)" w:hint="cs"/>
          <w:color w:val="000000" w:themeColor="text1"/>
          <w:spacing w:val="-4"/>
          <w:sz w:val="28"/>
          <w:szCs w:val="28"/>
          <w:rtl/>
          <w:lang w:bidi="fa-IR"/>
        </w:rPr>
        <w:t>جلسه قبل گفتيم که مستفاد از آيات قرآن کريم اين است که زوجی که تنگدست است، مکلف به نفقه بيش از مقدار توانايی خود نيست و آنچه که برخی از اصحاب ادعا کرده</w:t>
      </w:r>
      <w:r>
        <w:rPr>
          <w:rFonts w:cs="Abz-2 (Badr)"/>
          <w:color w:val="000000" w:themeColor="text1"/>
          <w:spacing w:val="-4"/>
          <w:sz w:val="28"/>
          <w:szCs w:val="28"/>
          <w:rtl/>
          <w:lang w:bidi="fa-IR"/>
        </w:rPr>
        <w:softHyphen/>
      </w:r>
      <w:r>
        <w:rPr>
          <w:rFonts w:cs="Abz-2 (Badr)" w:hint="cs"/>
          <w:color w:val="000000" w:themeColor="text1"/>
          <w:spacing w:val="-4"/>
          <w:sz w:val="28"/>
          <w:szCs w:val="28"/>
          <w:rtl/>
          <w:lang w:bidi="fa-IR"/>
        </w:rPr>
        <w:t>اند مبنی بر اين که چنين زوجی تا حدّی که لائق شأن زوجه باشد، بدهکار مقدار نفقه</w:t>
      </w:r>
      <w:r>
        <w:rPr>
          <w:rFonts w:cs="Abz-2 (Badr)"/>
          <w:color w:val="000000" w:themeColor="text1"/>
          <w:spacing w:val="-4"/>
          <w:sz w:val="28"/>
          <w:szCs w:val="28"/>
          <w:rtl/>
          <w:lang w:bidi="fa-IR"/>
        </w:rPr>
        <w:softHyphen/>
      </w:r>
      <w:r>
        <w:rPr>
          <w:rFonts w:cs="Abz-2 (Badr)" w:hint="cs"/>
          <w:color w:val="000000" w:themeColor="text1"/>
          <w:spacing w:val="-4"/>
          <w:sz w:val="28"/>
          <w:szCs w:val="28"/>
          <w:rtl/>
          <w:lang w:bidi="fa-IR"/>
        </w:rPr>
        <w:t>ای خواهد بود که قدرت اعطاء آن به زوجه را ندارد، مدعای قابل قبولی نيست.</w:t>
      </w:r>
    </w:p>
    <w:p w14:paraId="49327EB9" w14:textId="77777777" w:rsidR="007C78DA" w:rsidRDefault="007C78DA" w:rsidP="007C78DA">
      <w:pPr>
        <w:widowControl w:val="0"/>
        <w:bidi/>
        <w:spacing w:after="0" w:line="254" w:lineRule="auto"/>
        <w:ind w:firstLine="284"/>
        <w:jc w:val="both"/>
        <w:rPr>
          <w:rFonts w:cs="Abz-2 (Badr)"/>
          <w:color w:val="000000" w:themeColor="text1"/>
          <w:sz w:val="28"/>
          <w:szCs w:val="28"/>
          <w:rtl/>
          <w:lang w:bidi="fa-IR"/>
        </w:rPr>
      </w:pPr>
      <w:bookmarkStart w:id="1" w:name="_Hlk215566862"/>
      <w:r>
        <w:rPr>
          <w:rFonts w:cs="Abz-2 (Badr)" w:hint="cs"/>
          <w:color w:val="000000" w:themeColor="text1"/>
          <w:sz w:val="28"/>
          <w:szCs w:val="28"/>
          <w:rtl/>
          <w:lang w:bidi="fa-IR"/>
        </w:rPr>
        <w:t xml:space="preserve">اما آنچه که در ادامه آيه ششم سوره مبارکه طلاق آمده و فرموده است: </w:t>
      </w:r>
      <w:r w:rsidRPr="007C63F3">
        <w:rPr>
          <w:rFonts w:cs="QuranTaha" w:hint="cs"/>
          <w:color w:val="BF8F00" w:themeColor="accent4" w:themeShade="BF"/>
          <w:sz w:val="26"/>
          <w:szCs w:val="26"/>
          <w:rtl/>
          <w:lang w:bidi="ar"/>
        </w:rPr>
        <w:t>«</w:t>
      </w:r>
      <w:r w:rsidRPr="007C63F3">
        <w:rPr>
          <w:rFonts w:cs="QuranTaha"/>
          <w:color w:val="BF8F00" w:themeColor="accent4" w:themeShade="BF"/>
          <w:sz w:val="26"/>
          <w:szCs w:val="26"/>
          <w:rtl/>
          <w:lang w:bidi="ar"/>
        </w:rPr>
        <w:t>وَلَا تُضَارُّوهُنَّ لِتُضَيِّقُوا عَلَيْهِنَّ</w:t>
      </w:r>
      <w:r w:rsidRPr="007C63F3">
        <w:rPr>
          <w:rFonts w:cs="QuranTaha" w:hint="cs"/>
          <w:color w:val="BF8F00" w:themeColor="accent4" w:themeShade="BF"/>
          <w:sz w:val="26"/>
          <w:szCs w:val="26"/>
          <w:rtl/>
          <w:lang w:bidi="ar"/>
        </w:rPr>
        <w:t>»</w:t>
      </w:r>
      <w:r w:rsidRPr="009910CA">
        <w:rPr>
          <w:rStyle w:val="FootnoteReference"/>
          <w:rFonts w:cs="Abz-2 (Badr)"/>
          <w:color w:val="000000" w:themeColor="text1"/>
          <w:sz w:val="28"/>
          <w:szCs w:val="28"/>
          <w:rtl/>
          <w:lang w:bidi="ar"/>
        </w:rPr>
        <w:footnoteReference w:id="1"/>
      </w:r>
      <w:r>
        <w:rPr>
          <w:rFonts w:cs="QuranTaha" w:hint="cs"/>
          <w:color w:val="BF8F00" w:themeColor="accent4" w:themeShade="BF"/>
          <w:sz w:val="26"/>
          <w:szCs w:val="26"/>
          <w:rtl/>
          <w:lang w:bidi="ar"/>
        </w:rPr>
        <w:t xml:space="preserve"> </w:t>
      </w:r>
      <w:r w:rsidRPr="007C63F3">
        <w:rPr>
          <w:rFonts w:cs="Abz-2 (Badr)" w:hint="cs"/>
          <w:color w:val="000000" w:themeColor="text1"/>
          <w:sz w:val="28"/>
          <w:szCs w:val="28"/>
          <w:rtl/>
          <w:lang w:bidi="fa-IR"/>
        </w:rPr>
        <w:t>به اين معناست که برای اين که عرصه را بر مطلقات تنگ کنيد</w:t>
      </w:r>
      <w:r>
        <w:rPr>
          <w:rFonts w:cs="Abz-2 (Badr)" w:hint="cs"/>
          <w:color w:val="000000" w:themeColor="text1"/>
          <w:sz w:val="28"/>
          <w:szCs w:val="28"/>
          <w:rtl/>
          <w:lang w:bidi="fa-IR"/>
        </w:rPr>
        <w:t>، به آنان ضرر وارد نکنيد، و اين مطلب ارتباطی به اين ندارد که در حال عسر، زوج تکليفی به دادن بيش از آنچه که در توان دارد، نداشته باشد، زيرا معلوم است که کسی که توانايی مالی ندارد، عدم اعطاء نفقه مازاد از حد وسع وی به زوجه، از باب تنگ کردن عرصه توسط وی بر زوجه نيست.</w:t>
      </w:r>
    </w:p>
    <w:p w14:paraId="3134645D" w14:textId="77777777" w:rsidR="007C78DA" w:rsidRDefault="007C78DA" w:rsidP="007C78DA">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استدلال فاضل مقداد به اين قسمت از آيه برای اثبات وجود دفع نفقه به اندازه شأن زن ولو در قدرت مرد نباشد به نحوی که زوج بدهکار به زوجه گردد، استدلال تمامی نيست.</w:t>
      </w:r>
    </w:p>
    <w:p w14:paraId="41FAFF81" w14:textId="77777777" w:rsidR="007C78DA" w:rsidRDefault="007C78DA" w:rsidP="007C78DA">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آنچه که اصحاب به آن فتوا داده</w:t>
      </w:r>
      <w:r>
        <w:rPr>
          <w:rFonts w:cs="Abz-2 (Badr)"/>
          <w:color w:val="000000" w:themeColor="text1"/>
          <w:sz w:val="28"/>
          <w:szCs w:val="28"/>
          <w:rtl/>
          <w:lang w:bidi="fa-IR"/>
        </w:rPr>
        <w:softHyphen/>
      </w:r>
      <w:r>
        <w:rPr>
          <w:rFonts w:cs="Abz-2 (Badr)" w:hint="cs"/>
          <w:color w:val="000000" w:themeColor="text1"/>
          <w:sz w:val="28"/>
          <w:szCs w:val="28"/>
          <w:rtl/>
          <w:lang w:bidi="fa-IR"/>
        </w:rPr>
        <w:t>اند مبنی بر اين که اگر زوج نفقه مطابق شأن زوجه را به وی پرداخت نکند، به وی بدهکار می</w:t>
      </w:r>
      <w:r>
        <w:rPr>
          <w:rFonts w:cs="Abz-2 (Badr)"/>
          <w:color w:val="000000" w:themeColor="text1"/>
          <w:sz w:val="28"/>
          <w:szCs w:val="28"/>
          <w:rtl/>
          <w:lang w:bidi="fa-IR"/>
        </w:rPr>
        <w:softHyphen/>
      </w:r>
      <w:r>
        <w:rPr>
          <w:rFonts w:cs="Abz-2 (Badr)" w:hint="cs"/>
          <w:color w:val="000000" w:themeColor="text1"/>
          <w:sz w:val="28"/>
          <w:szCs w:val="28"/>
          <w:rtl/>
          <w:lang w:bidi="fa-IR"/>
        </w:rPr>
        <w:t>شود، منافاتی با آنچه گفته شد، ندارد، زيرا می</w:t>
      </w:r>
      <w:r>
        <w:rPr>
          <w:rFonts w:cs="Abz-2 (Badr)"/>
          <w:color w:val="000000" w:themeColor="text1"/>
          <w:sz w:val="28"/>
          <w:szCs w:val="28"/>
          <w:rtl/>
          <w:lang w:bidi="fa-IR"/>
        </w:rPr>
        <w:softHyphen/>
      </w:r>
      <w:r>
        <w:rPr>
          <w:rFonts w:cs="Abz-2 (Badr)" w:hint="cs"/>
          <w:color w:val="000000" w:themeColor="text1"/>
          <w:sz w:val="28"/>
          <w:szCs w:val="28"/>
          <w:rtl/>
          <w:lang w:bidi="fa-IR"/>
        </w:rPr>
        <w:t>توان آن را حمل بر موردی نمود که زوج با وجود تمکّن از پرداخت نفقه، از پرداخت آن استنکاف می</w:t>
      </w:r>
      <w:r>
        <w:rPr>
          <w:rFonts w:cs="Abz-2 (Badr)"/>
          <w:color w:val="000000" w:themeColor="text1"/>
          <w:sz w:val="28"/>
          <w:szCs w:val="28"/>
          <w:rtl/>
          <w:lang w:bidi="fa-IR"/>
        </w:rPr>
        <w:softHyphen/>
      </w:r>
      <w:r>
        <w:rPr>
          <w:rFonts w:cs="Abz-2 (Badr)" w:hint="cs"/>
          <w:color w:val="000000" w:themeColor="text1"/>
          <w:sz w:val="28"/>
          <w:szCs w:val="28"/>
          <w:rtl/>
          <w:lang w:bidi="fa-IR"/>
        </w:rPr>
        <w:t>ورزد که در ادامه به بررسی اين مسأله خواهيم پرداخت ان شاء الله.</w:t>
      </w:r>
    </w:p>
    <w:p w14:paraId="5528C8C9" w14:textId="77777777" w:rsidR="007C78DA" w:rsidRDefault="007C78DA" w:rsidP="007C78DA">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در نتيجه التزام به اين مطلب که زوج در صورت اعسار، تکليفی بيش از آنچه که در توان دارد برای پرداخت نفقه، ندارد و و جهی برای اين که در صورت عدم توان پرداخت نفقه در حد شأن زوجه، زوج را بدهکار به زوجه به نسبت </w:t>
      </w:r>
      <w:r>
        <w:rPr>
          <w:rFonts w:cs="Abz-2 (Badr)" w:hint="cs"/>
          <w:color w:val="000000" w:themeColor="text1"/>
          <w:sz w:val="28"/>
          <w:szCs w:val="28"/>
          <w:rtl/>
          <w:lang w:bidi="fa-IR"/>
        </w:rPr>
        <w:lastRenderedPageBreak/>
        <w:t>به مقدار مازاد تا حد شأن زوجه بدانيم، وجود ندارد، خالی از اشکال است.</w:t>
      </w:r>
    </w:p>
    <w:p w14:paraId="18ABA774" w14:textId="77777777" w:rsidR="007C78DA" w:rsidRPr="00602874" w:rsidRDefault="007C78DA" w:rsidP="007C78DA">
      <w:pPr>
        <w:widowControl w:val="0"/>
        <w:bidi/>
        <w:spacing w:after="0" w:line="254" w:lineRule="auto"/>
        <w:ind w:firstLine="284"/>
        <w:jc w:val="both"/>
        <w:rPr>
          <w:rFonts w:cs="Abz-2 (Badr)"/>
          <w:color w:val="0070C0"/>
          <w:sz w:val="28"/>
          <w:szCs w:val="28"/>
          <w:rtl/>
          <w:lang w:bidi="ar"/>
        </w:rPr>
      </w:pPr>
      <w:r>
        <w:rPr>
          <w:rFonts w:cs="Abz-2 (Badr)" w:hint="cs"/>
          <w:color w:val="000000" w:themeColor="text1"/>
          <w:sz w:val="28"/>
          <w:szCs w:val="28"/>
          <w:rtl/>
          <w:lang w:bidi="fa-IR"/>
        </w:rPr>
        <w:t>اما در خصوص خورشت يا آنچه که با نان يا برنج خورده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شود، شيخ در مبسوط فرموده است: </w:t>
      </w:r>
      <w:r w:rsidRPr="00602874">
        <w:rPr>
          <w:rFonts w:cs="Abz-2 (Badr)" w:hint="cs"/>
          <w:color w:val="0070C0"/>
          <w:sz w:val="28"/>
          <w:szCs w:val="28"/>
          <w:rtl/>
          <w:lang w:bidi="fa-IR"/>
        </w:rPr>
        <w:t>«</w:t>
      </w:r>
      <w:r w:rsidRPr="00602874">
        <w:rPr>
          <w:rFonts w:cs="Abz-2 (Badr)"/>
          <w:color w:val="0070C0"/>
          <w:sz w:val="28"/>
          <w:szCs w:val="28"/>
          <w:rtl/>
          <w:lang w:bidi="ar"/>
        </w:rPr>
        <w:t>وأم</w:t>
      </w:r>
      <w:r w:rsidRPr="00602874">
        <w:rPr>
          <w:rFonts w:cs="Abz-2 (Badr)" w:hint="cs"/>
          <w:color w:val="0070C0"/>
          <w:sz w:val="28"/>
          <w:szCs w:val="28"/>
          <w:rtl/>
          <w:lang w:bidi="ar"/>
        </w:rPr>
        <w:t>ّ</w:t>
      </w:r>
      <w:r w:rsidRPr="00602874">
        <w:rPr>
          <w:rFonts w:cs="Abz-2 (Badr)"/>
          <w:color w:val="0070C0"/>
          <w:sz w:val="28"/>
          <w:szCs w:val="28"/>
          <w:rtl/>
          <w:lang w:bidi="ar"/>
        </w:rPr>
        <w:t>ا الأ</w:t>
      </w:r>
      <w:r>
        <w:rPr>
          <w:rFonts w:cs="Abz-2 (Badr)" w:hint="cs"/>
          <w:color w:val="0070C0"/>
          <w:sz w:val="28"/>
          <w:szCs w:val="28"/>
          <w:rtl/>
          <w:lang w:bidi="ar"/>
        </w:rPr>
        <w:t>ُ</w:t>
      </w:r>
      <w:r w:rsidRPr="00602874">
        <w:rPr>
          <w:rFonts w:cs="Abz-2 (Badr)"/>
          <w:color w:val="0070C0"/>
          <w:sz w:val="28"/>
          <w:szCs w:val="28"/>
          <w:rtl/>
          <w:lang w:bidi="ar"/>
        </w:rPr>
        <w:t>د</w:t>
      </w:r>
      <w:r>
        <w:rPr>
          <w:rFonts w:cs="Abz-2 (Badr)" w:hint="cs"/>
          <w:color w:val="0070C0"/>
          <w:sz w:val="28"/>
          <w:szCs w:val="28"/>
          <w:rtl/>
          <w:lang w:bidi="ar"/>
        </w:rPr>
        <w:t>ُ</w:t>
      </w:r>
      <w:r w:rsidRPr="00602874">
        <w:rPr>
          <w:rFonts w:cs="Abz-2 (Badr)"/>
          <w:color w:val="0070C0"/>
          <w:sz w:val="28"/>
          <w:szCs w:val="28"/>
          <w:rtl/>
          <w:lang w:bidi="ar"/>
        </w:rPr>
        <w:t>م فعليه أن يعطيها مع الطعام ما تأتدم به</w:t>
      </w:r>
      <w:r w:rsidRPr="00602874">
        <w:rPr>
          <w:rFonts w:cs="Abz-2 (Badr)" w:hint="cs"/>
          <w:color w:val="0070C0"/>
          <w:sz w:val="28"/>
          <w:szCs w:val="28"/>
          <w:rtl/>
          <w:lang w:bidi="ar"/>
        </w:rPr>
        <w:t>،</w:t>
      </w:r>
      <w:r w:rsidRPr="00602874">
        <w:rPr>
          <w:rFonts w:cs="Abz-2 (Badr)"/>
          <w:color w:val="0070C0"/>
          <w:sz w:val="28"/>
          <w:szCs w:val="28"/>
          <w:rtl/>
          <w:lang w:bidi="ar"/>
        </w:rPr>
        <w:t xml:space="preserve"> لقوله عز</w:t>
      </w:r>
      <w:r w:rsidRPr="00602874">
        <w:rPr>
          <w:rFonts w:cs="Abz-2 (Badr)" w:hint="cs"/>
          <w:color w:val="0070C0"/>
          <w:sz w:val="28"/>
          <w:szCs w:val="28"/>
          <w:rtl/>
          <w:lang w:bidi="ar"/>
        </w:rPr>
        <w:t>ّ</w:t>
      </w:r>
      <w:r w:rsidRPr="00602874">
        <w:rPr>
          <w:rFonts w:cs="Abz-2 (Badr)"/>
          <w:color w:val="0070C0"/>
          <w:sz w:val="28"/>
          <w:szCs w:val="28"/>
          <w:rtl/>
          <w:lang w:bidi="ar"/>
        </w:rPr>
        <w:t xml:space="preserve"> وجل</w:t>
      </w:r>
      <w:r w:rsidRPr="00602874">
        <w:rPr>
          <w:rFonts w:cs="Abz-2 (Badr)" w:hint="cs"/>
          <w:color w:val="0070C0"/>
          <w:sz w:val="28"/>
          <w:szCs w:val="28"/>
          <w:rtl/>
          <w:lang w:bidi="ar"/>
        </w:rPr>
        <w:t>ّ:</w:t>
      </w:r>
      <w:r w:rsidRPr="00602874">
        <w:rPr>
          <w:rFonts w:cs="Abz-2 (Badr)"/>
          <w:color w:val="0070C0"/>
          <w:sz w:val="28"/>
          <w:szCs w:val="28"/>
          <w:rtl/>
          <w:lang w:bidi="ar"/>
        </w:rPr>
        <w:t xml:space="preserve"> </w:t>
      </w:r>
      <w:r w:rsidRPr="00602874">
        <w:rPr>
          <w:rFonts w:cs="QuranTaha"/>
          <w:color w:val="BF8F00" w:themeColor="accent4" w:themeShade="BF"/>
          <w:sz w:val="26"/>
          <w:szCs w:val="26"/>
          <w:rtl/>
          <w:lang w:bidi="ar"/>
        </w:rPr>
        <w:t>«وَعَلَى الْمَوْلُودِ لَهُ‌ رِزْقُهُنَّ‌ وَكِسْوَتُهُنَّ‌ بِالْمَعْرُوفِ‌»</w:t>
      </w:r>
      <w:r w:rsidRPr="00602874">
        <w:rPr>
          <w:rFonts w:cs="Abz-2 (Badr)"/>
          <w:color w:val="000000" w:themeColor="text1"/>
          <w:sz w:val="28"/>
          <w:szCs w:val="28"/>
          <w:vertAlign w:val="superscript"/>
          <w:rtl/>
          <w:lang w:bidi="ar"/>
        </w:rPr>
        <w:footnoteReference w:id="2"/>
      </w:r>
      <w:r w:rsidRPr="00602874">
        <w:rPr>
          <w:rFonts w:cs="Abz-2 (Badr)"/>
          <w:color w:val="000000" w:themeColor="text1"/>
          <w:sz w:val="28"/>
          <w:szCs w:val="28"/>
          <w:rtl/>
          <w:lang w:bidi="ar"/>
        </w:rPr>
        <w:t xml:space="preserve"> </w:t>
      </w:r>
      <w:r w:rsidRPr="00602874">
        <w:rPr>
          <w:rFonts w:cs="Abz-2 (Badr)"/>
          <w:color w:val="0070C0"/>
          <w:sz w:val="28"/>
          <w:szCs w:val="28"/>
          <w:rtl/>
          <w:lang w:bidi="ar"/>
        </w:rPr>
        <w:t>وذلك من المعروف</w:t>
      </w:r>
      <w:r w:rsidRPr="00602874">
        <w:rPr>
          <w:rFonts w:cs="Abz-2 (Badr)" w:hint="cs"/>
          <w:color w:val="0070C0"/>
          <w:sz w:val="28"/>
          <w:szCs w:val="28"/>
          <w:rtl/>
          <w:lang w:bidi="ar"/>
        </w:rPr>
        <w:t>.</w:t>
      </w:r>
    </w:p>
    <w:p w14:paraId="0C43DE37" w14:textId="77777777" w:rsidR="007C78DA" w:rsidRPr="00602874" w:rsidRDefault="007C78DA" w:rsidP="007C78DA">
      <w:pPr>
        <w:widowControl w:val="0"/>
        <w:bidi/>
        <w:spacing w:after="0" w:line="254" w:lineRule="auto"/>
        <w:ind w:firstLine="284"/>
        <w:jc w:val="both"/>
        <w:rPr>
          <w:rFonts w:cs="Abz-2 (Badr)"/>
          <w:color w:val="0070C0"/>
          <w:sz w:val="28"/>
          <w:szCs w:val="28"/>
          <w:rtl/>
          <w:lang w:bidi="ar"/>
        </w:rPr>
      </w:pPr>
      <w:r w:rsidRPr="00602874">
        <w:rPr>
          <w:rFonts w:cs="Abz-2 (Badr)"/>
          <w:color w:val="0070C0"/>
          <w:sz w:val="28"/>
          <w:szCs w:val="28"/>
          <w:rtl/>
          <w:lang w:bidi="ar"/>
        </w:rPr>
        <w:t>والمرجع في جنسه إلى غالب أ</w:t>
      </w:r>
      <w:r>
        <w:rPr>
          <w:rFonts w:cs="Abz-2 (Badr)" w:hint="cs"/>
          <w:color w:val="0070C0"/>
          <w:sz w:val="28"/>
          <w:szCs w:val="28"/>
          <w:rtl/>
          <w:lang w:bidi="ar"/>
        </w:rPr>
        <w:t>ُ</w:t>
      </w:r>
      <w:r w:rsidRPr="00602874">
        <w:rPr>
          <w:rFonts w:cs="Abz-2 (Badr)"/>
          <w:color w:val="0070C0"/>
          <w:sz w:val="28"/>
          <w:szCs w:val="28"/>
          <w:rtl/>
          <w:lang w:bidi="ar"/>
        </w:rPr>
        <w:t>دم بلدها من الزيت أو الشيرج أو السمن</w:t>
      </w:r>
      <w:r w:rsidRPr="00602874">
        <w:rPr>
          <w:rFonts w:cs="Abz-2 (Badr)" w:hint="cs"/>
          <w:color w:val="0070C0"/>
          <w:sz w:val="28"/>
          <w:szCs w:val="28"/>
          <w:rtl/>
          <w:lang w:bidi="ar"/>
        </w:rPr>
        <w:t>.</w:t>
      </w:r>
    </w:p>
    <w:p w14:paraId="22B0ABFD" w14:textId="77777777" w:rsidR="007C78DA" w:rsidRPr="00602874" w:rsidRDefault="007C78DA" w:rsidP="007C78DA">
      <w:pPr>
        <w:widowControl w:val="0"/>
        <w:bidi/>
        <w:spacing w:after="0" w:line="254" w:lineRule="auto"/>
        <w:ind w:firstLine="284"/>
        <w:jc w:val="both"/>
        <w:rPr>
          <w:rFonts w:cs="Abz-2 (Badr)"/>
          <w:color w:val="0070C0"/>
          <w:sz w:val="28"/>
          <w:szCs w:val="28"/>
          <w:lang w:bidi="fa-IR"/>
        </w:rPr>
      </w:pPr>
      <w:r w:rsidRPr="00602874">
        <w:rPr>
          <w:rFonts w:cs="Abz-2 (Badr)"/>
          <w:color w:val="0070C0"/>
          <w:sz w:val="28"/>
          <w:szCs w:val="28"/>
          <w:rtl/>
          <w:lang w:bidi="ar"/>
        </w:rPr>
        <w:t>ومقداره يرجع فيه إلى العادة، فما كان أ</w:t>
      </w:r>
      <w:r>
        <w:rPr>
          <w:rFonts w:cs="Abz-2 (Badr)" w:hint="cs"/>
          <w:color w:val="0070C0"/>
          <w:sz w:val="28"/>
          <w:szCs w:val="28"/>
          <w:rtl/>
          <w:lang w:bidi="ar"/>
        </w:rPr>
        <w:t>ُ</w:t>
      </w:r>
      <w:r w:rsidRPr="00602874">
        <w:rPr>
          <w:rFonts w:cs="Abz-2 (Badr)"/>
          <w:color w:val="0070C0"/>
          <w:sz w:val="28"/>
          <w:szCs w:val="28"/>
          <w:rtl/>
          <w:lang w:bidi="ar"/>
        </w:rPr>
        <w:t>دما</w:t>
      </w:r>
      <w:r>
        <w:rPr>
          <w:rFonts w:cs="Abz-2 (Badr)" w:hint="cs"/>
          <w:color w:val="0070C0"/>
          <w:sz w:val="28"/>
          <w:szCs w:val="28"/>
          <w:rtl/>
          <w:lang w:bidi="ar"/>
        </w:rPr>
        <w:t>ً</w:t>
      </w:r>
      <w:r w:rsidRPr="00602874">
        <w:rPr>
          <w:rFonts w:cs="Abz-2 (Badr)"/>
          <w:color w:val="0070C0"/>
          <w:sz w:val="28"/>
          <w:szCs w:val="28"/>
          <w:rtl/>
          <w:lang w:bidi="ar"/>
        </w:rPr>
        <w:t xml:space="preserve"> للمد</w:t>
      </w:r>
      <w:r w:rsidRPr="00602874">
        <w:rPr>
          <w:rFonts w:cs="Abz-2 (Badr)" w:hint="cs"/>
          <w:color w:val="0070C0"/>
          <w:sz w:val="28"/>
          <w:szCs w:val="28"/>
          <w:rtl/>
          <w:lang w:bidi="ar"/>
        </w:rPr>
        <w:t>ّ</w:t>
      </w:r>
      <w:r w:rsidRPr="00602874">
        <w:rPr>
          <w:rFonts w:cs="Abz-2 (Badr)"/>
          <w:color w:val="0070C0"/>
          <w:sz w:val="28"/>
          <w:szCs w:val="28"/>
          <w:rtl/>
          <w:lang w:bidi="ar"/>
        </w:rPr>
        <w:t xml:space="preserve"> في العادة وجب</w:t>
      </w:r>
      <w:r w:rsidRPr="00602874">
        <w:rPr>
          <w:rFonts w:cs="Abz-2 (Badr)" w:hint="cs"/>
          <w:color w:val="0070C0"/>
          <w:sz w:val="28"/>
          <w:szCs w:val="28"/>
          <w:rtl/>
          <w:lang w:bidi="ar"/>
        </w:rPr>
        <w:t>...</w:t>
      </w:r>
    </w:p>
    <w:p w14:paraId="6EC2D1BD" w14:textId="77777777" w:rsidR="007C78DA" w:rsidRDefault="007C78DA" w:rsidP="007C78DA">
      <w:pPr>
        <w:widowControl w:val="0"/>
        <w:bidi/>
        <w:spacing w:after="0"/>
        <w:ind w:firstLine="284"/>
        <w:jc w:val="both"/>
        <w:rPr>
          <w:rFonts w:cs="Abz-2 (Badr)"/>
          <w:color w:val="0070C0"/>
          <w:sz w:val="28"/>
          <w:szCs w:val="28"/>
          <w:rtl/>
          <w:lang w:bidi="ar"/>
        </w:rPr>
      </w:pPr>
      <w:r w:rsidRPr="00602874">
        <w:rPr>
          <w:rFonts w:cs="Abz-2 (Badr)"/>
          <w:color w:val="0070C0"/>
          <w:sz w:val="28"/>
          <w:szCs w:val="28"/>
          <w:rtl/>
          <w:lang w:bidi="ar"/>
        </w:rPr>
        <w:t>فأم</w:t>
      </w:r>
      <w:r w:rsidRPr="00602874">
        <w:rPr>
          <w:rFonts w:cs="Abz-2 (Badr)" w:hint="cs"/>
          <w:color w:val="0070C0"/>
          <w:sz w:val="28"/>
          <w:szCs w:val="28"/>
          <w:rtl/>
          <w:lang w:bidi="ar"/>
        </w:rPr>
        <w:t>ّ</w:t>
      </w:r>
      <w:r w:rsidRPr="00602874">
        <w:rPr>
          <w:rFonts w:cs="Abz-2 (Badr)"/>
          <w:color w:val="0070C0"/>
          <w:sz w:val="28"/>
          <w:szCs w:val="28"/>
          <w:rtl/>
          <w:lang w:bidi="ar"/>
        </w:rPr>
        <w:t>ا اللحم فإن</w:t>
      </w:r>
      <w:r w:rsidRPr="00602874">
        <w:rPr>
          <w:rFonts w:cs="Abz-2 (Badr)" w:hint="cs"/>
          <w:color w:val="0070C0"/>
          <w:sz w:val="28"/>
          <w:szCs w:val="28"/>
          <w:rtl/>
          <w:lang w:bidi="ar"/>
        </w:rPr>
        <w:t>ّ</w:t>
      </w:r>
      <w:r w:rsidRPr="00602874">
        <w:rPr>
          <w:rFonts w:cs="Abz-2 (Badr)"/>
          <w:color w:val="0070C0"/>
          <w:sz w:val="28"/>
          <w:szCs w:val="28"/>
          <w:rtl/>
          <w:lang w:bidi="ar"/>
        </w:rPr>
        <w:t>ه يفرض لها كل</w:t>
      </w:r>
      <w:r>
        <w:rPr>
          <w:rFonts w:cs="Abz-2 (Badr)" w:hint="cs"/>
          <w:color w:val="0070C0"/>
          <w:sz w:val="28"/>
          <w:szCs w:val="28"/>
          <w:rtl/>
          <w:lang w:bidi="ar"/>
        </w:rPr>
        <w:t>ّ</w:t>
      </w:r>
      <w:r w:rsidRPr="00602874">
        <w:rPr>
          <w:rFonts w:cs="Abz-2 (Badr)"/>
          <w:color w:val="0070C0"/>
          <w:sz w:val="28"/>
          <w:szCs w:val="28"/>
          <w:rtl/>
          <w:lang w:bidi="ar"/>
        </w:rPr>
        <w:t xml:space="preserve"> أ</w:t>
      </w:r>
      <w:r w:rsidRPr="00602874">
        <w:rPr>
          <w:rFonts w:cs="Abz-2 (Badr)" w:hint="cs"/>
          <w:color w:val="0070C0"/>
          <w:sz w:val="28"/>
          <w:szCs w:val="28"/>
          <w:rtl/>
          <w:lang w:bidi="ar"/>
        </w:rPr>
        <w:t>ُ</w:t>
      </w:r>
      <w:r w:rsidRPr="00602874">
        <w:rPr>
          <w:rFonts w:cs="Abz-2 (Badr)"/>
          <w:color w:val="0070C0"/>
          <w:sz w:val="28"/>
          <w:szCs w:val="28"/>
          <w:rtl/>
          <w:lang w:bidi="ar"/>
        </w:rPr>
        <w:t>سبوع مر</w:t>
      </w:r>
      <w:r w:rsidRPr="00602874">
        <w:rPr>
          <w:rFonts w:cs="Abz-2 (Badr)" w:hint="cs"/>
          <w:color w:val="0070C0"/>
          <w:sz w:val="28"/>
          <w:szCs w:val="28"/>
          <w:rtl/>
          <w:lang w:bidi="ar"/>
        </w:rPr>
        <w:t>ّ</w:t>
      </w:r>
      <w:r w:rsidRPr="00602874">
        <w:rPr>
          <w:rFonts w:cs="Abz-2 (Badr)"/>
          <w:color w:val="0070C0"/>
          <w:sz w:val="28"/>
          <w:szCs w:val="28"/>
          <w:rtl/>
          <w:lang w:bidi="ar"/>
        </w:rPr>
        <w:t>ة، لأن</w:t>
      </w:r>
      <w:r>
        <w:rPr>
          <w:rFonts w:cs="Abz-2 (Badr)" w:hint="cs"/>
          <w:color w:val="0070C0"/>
          <w:sz w:val="28"/>
          <w:szCs w:val="28"/>
          <w:rtl/>
          <w:lang w:bidi="ar"/>
        </w:rPr>
        <w:t>ّ</w:t>
      </w:r>
      <w:r w:rsidRPr="00602874">
        <w:rPr>
          <w:rFonts w:cs="Abz-2 (Badr)"/>
          <w:color w:val="0070C0"/>
          <w:sz w:val="28"/>
          <w:szCs w:val="28"/>
          <w:rtl/>
          <w:lang w:bidi="ar"/>
        </w:rPr>
        <w:t>ه هو العرف، ويكون يوم الجمعة لأن</w:t>
      </w:r>
      <w:r w:rsidRPr="00602874">
        <w:rPr>
          <w:rFonts w:cs="Abz-2 (Badr)" w:hint="cs"/>
          <w:color w:val="0070C0"/>
          <w:sz w:val="28"/>
          <w:szCs w:val="28"/>
          <w:rtl/>
          <w:lang w:bidi="ar"/>
        </w:rPr>
        <w:t>ّ</w:t>
      </w:r>
      <w:r w:rsidRPr="00602874">
        <w:rPr>
          <w:rFonts w:cs="Abz-2 (Badr)"/>
          <w:color w:val="0070C0"/>
          <w:sz w:val="28"/>
          <w:szCs w:val="28"/>
          <w:rtl/>
          <w:lang w:bidi="ar"/>
        </w:rPr>
        <w:t>ه عرف عام</w:t>
      </w:r>
      <w:r w:rsidRPr="00602874">
        <w:rPr>
          <w:rFonts w:cs="Abz-2 (Badr)" w:hint="cs"/>
          <w:color w:val="0070C0"/>
          <w:sz w:val="28"/>
          <w:szCs w:val="28"/>
          <w:rtl/>
          <w:lang w:bidi="ar"/>
        </w:rPr>
        <w:t>ّ.</w:t>
      </w:r>
      <w:r w:rsidRPr="00602874">
        <w:rPr>
          <w:rFonts w:cs="Abz-2 (Badr)"/>
          <w:color w:val="0070C0"/>
          <w:sz w:val="28"/>
          <w:szCs w:val="28"/>
          <w:rtl/>
          <w:lang w:bidi="ar"/>
        </w:rPr>
        <w:t xml:space="preserve"> ومقداره يرجع فيه إلى العرف</w:t>
      </w:r>
      <w:r w:rsidRPr="00602874">
        <w:rPr>
          <w:rFonts w:cs="Abz-2 (Badr)" w:hint="cs"/>
          <w:color w:val="0070C0"/>
          <w:sz w:val="28"/>
          <w:szCs w:val="28"/>
          <w:rtl/>
          <w:lang w:bidi="ar"/>
        </w:rPr>
        <w:t>.</w:t>
      </w:r>
      <w:r w:rsidRPr="00602874">
        <w:rPr>
          <w:rFonts w:cs="Abz-2 (Badr)"/>
          <w:color w:val="0070C0"/>
          <w:sz w:val="28"/>
          <w:szCs w:val="28"/>
          <w:rtl/>
          <w:lang w:bidi="ar"/>
        </w:rPr>
        <w:t xml:space="preserve"> ومنهم من قد</w:t>
      </w:r>
      <w:r w:rsidRPr="00602874">
        <w:rPr>
          <w:rFonts w:cs="Abz-2 (Badr)" w:hint="cs"/>
          <w:color w:val="0070C0"/>
          <w:sz w:val="28"/>
          <w:szCs w:val="28"/>
          <w:rtl/>
          <w:lang w:bidi="ar"/>
        </w:rPr>
        <w:t>ّ</w:t>
      </w:r>
      <w:r w:rsidRPr="00602874">
        <w:rPr>
          <w:rFonts w:cs="Abz-2 (Badr)"/>
          <w:color w:val="0070C0"/>
          <w:sz w:val="28"/>
          <w:szCs w:val="28"/>
          <w:rtl/>
          <w:lang w:bidi="ar"/>
        </w:rPr>
        <w:t>ره برطل، ومنهم من زاد عليه بيسير</w:t>
      </w:r>
      <w:r w:rsidRPr="00602874">
        <w:rPr>
          <w:rFonts w:cs="Abz-2 (Badr)" w:hint="cs"/>
          <w:color w:val="0070C0"/>
          <w:sz w:val="28"/>
          <w:szCs w:val="28"/>
          <w:rtl/>
          <w:lang w:bidi="ar"/>
        </w:rPr>
        <w:t>.»</w:t>
      </w:r>
      <w:r w:rsidRPr="00602874">
        <w:rPr>
          <w:rFonts w:cs="Abz-2 (Badr)"/>
          <w:color w:val="000000" w:themeColor="text1"/>
          <w:sz w:val="28"/>
          <w:szCs w:val="28"/>
          <w:vertAlign w:val="superscript"/>
          <w:rtl/>
          <w:lang w:bidi="fa-IR"/>
        </w:rPr>
        <w:footnoteReference w:id="3"/>
      </w:r>
    </w:p>
    <w:bookmarkEnd w:id="1"/>
    <w:p w14:paraId="42F52EC7" w14:textId="77777777" w:rsidR="007C78DA" w:rsidRPr="007E22CC" w:rsidRDefault="007C78DA" w:rsidP="007C78DA">
      <w:pPr>
        <w:widowControl w:val="0"/>
        <w:bidi/>
        <w:spacing w:after="0"/>
        <w:ind w:firstLine="284"/>
        <w:jc w:val="both"/>
        <w:rPr>
          <w:rFonts w:cs="Abz-2 (Badr)"/>
          <w:color w:val="000000" w:themeColor="text1"/>
          <w:sz w:val="28"/>
          <w:szCs w:val="28"/>
          <w:rtl/>
          <w:lang w:bidi="ar"/>
        </w:rPr>
      </w:pPr>
      <w:r w:rsidRPr="007E22CC">
        <w:rPr>
          <w:rFonts w:cs="Abz-2 (Badr)" w:hint="cs"/>
          <w:color w:val="000000" w:themeColor="text1"/>
          <w:sz w:val="28"/>
          <w:szCs w:val="28"/>
          <w:rtl/>
          <w:lang w:bidi="ar"/>
        </w:rPr>
        <w:t>بقيه بحث را به جلسه آينده واگذار می</w:t>
      </w:r>
      <w:r w:rsidRPr="007E22CC">
        <w:rPr>
          <w:rFonts w:cs="Abz-2 (Badr)"/>
          <w:color w:val="000000" w:themeColor="text1"/>
          <w:sz w:val="28"/>
          <w:szCs w:val="28"/>
          <w:rtl/>
          <w:lang w:bidi="ar"/>
        </w:rPr>
        <w:softHyphen/>
      </w:r>
      <w:r w:rsidRPr="007E22CC">
        <w:rPr>
          <w:rFonts w:cs="Abz-2 (Badr)" w:hint="cs"/>
          <w:color w:val="000000" w:themeColor="text1"/>
          <w:sz w:val="28"/>
          <w:szCs w:val="28"/>
          <w:rtl/>
          <w:lang w:bidi="ar"/>
        </w:rPr>
        <w:t>کنيم.</w:t>
      </w:r>
    </w:p>
    <w:p w14:paraId="53107084" w14:textId="77777777" w:rsidR="007C78DA" w:rsidRDefault="007C78DA" w:rsidP="007C78DA">
      <w:pPr>
        <w:rPr>
          <w:rFonts w:cs="Abz-2 (Badr)"/>
          <w:color w:val="0070C0"/>
          <w:sz w:val="28"/>
          <w:szCs w:val="28"/>
          <w:rtl/>
          <w:lang w:bidi="ar"/>
        </w:rPr>
      </w:pPr>
      <w:r>
        <w:rPr>
          <w:rFonts w:cs="Abz-2 (Badr)"/>
          <w:color w:val="0070C0"/>
          <w:sz w:val="28"/>
          <w:szCs w:val="28"/>
          <w:rtl/>
          <w:lang w:bidi="ar"/>
        </w:rPr>
        <w:br w:type="page"/>
      </w:r>
    </w:p>
    <w:p w14:paraId="38B96B32" w14:textId="77777777" w:rsidR="007C78DA" w:rsidRPr="007E22CC" w:rsidRDefault="007C78DA" w:rsidP="007C78DA">
      <w:pPr>
        <w:widowControl w:val="0"/>
        <w:bidi/>
        <w:spacing w:after="0"/>
        <w:ind w:firstLine="284"/>
        <w:jc w:val="both"/>
        <w:rPr>
          <w:rFonts w:cs="Abz-2 (Badr)"/>
          <w:color w:val="000000" w:themeColor="text1"/>
          <w:sz w:val="28"/>
          <w:szCs w:val="28"/>
          <w:lang w:bidi="fa-IR"/>
        </w:rPr>
      </w:pPr>
      <w:r w:rsidRPr="007E22CC">
        <w:rPr>
          <w:rFonts w:cs="Abz-2 (Badr)"/>
          <w:color w:val="000000" w:themeColor="text1"/>
          <w:sz w:val="28"/>
          <w:szCs w:val="28"/>
          <w:rtl/>
        </w:rPr>
        <w:lastRenderedPageBreak/>
        <w:t>ذكرنا في الجلسة السابقة أنّ المستفاد من آيات القرآن الكريم هو أنّ الزوج المعسر غير مكلّف بنفقة تزيد على مقدار وسعه، وأنّ ما ادّعاه بعض</w:t>
      </w:r>
      <w:r>
        <w:rPr>
          <w:rFonts w:cs="Abz-2 (Badr)" w:hint="cs"/>
          <w:color w:val="000000" w:themeColor="text1"/>
          <w:sz w:val="28"/>
          <w:szCs w:val="28"/>
          <w:rtl/>
        </w:rPr>
        <w:t xml:space="preserve"> </w:t>
      </w:r>
      <w:r w:rsidRPr="007E22CC">
        <w:rPr>
          <w:rFonts w:cs="Abz-2 (Badr)"/>
          <w:color w:val="000000" w:themeColor="text1"/>
          <w:sz w:val="28"/>
          <w:szCs w:val="28"/>
          <w:rtl/>
        </w:rPr>
        <w:t>الأصحاب من أنّ مثل هذا الزوج يكون مديناً بالنفقة التي تليق بشأن الزوجة وإن لم يكن قادرا</w:t>
      </w:r>
      <w:r>
        <w:rPr>
          <w:rFonts w:cs="Abz-2 (Badr)" w:hint="cs"/>
          <w:color w:val="000000" w:themeColor="text1"/>
          <w:sz w:val="28"/>
          <w:szCs w:val="28"/>
          <w:rtl/>
        </w:rPr>
        <w:t>ً</w:t>
      </w:r>
      <w:r w:rsidRPr="007E22CC">
        <w:rPr>
          <w:rFonts w:cs="Abz-2 (Badr)"/>
          <w:color w:val="000000" w:themeColor="text1"/>
          <w:sz w:val="28"/>
          <w:szCs w:val="28"/>
          <w:rtl/>
        </w:rPr>
        <w:t xml:space="preserve"> على أدائها، ليس مدّعى مقبولا</w:t>
      </w:r>
      <w:r>
        <w:rPr>
          <w:rFonts w:cs="Abz-2 (Badr)" w:hint="cs"/>
          <w:color w:val="000000" w:themeColor="text1"/>
          <w:sz w:val="28"/>
          <w:szCs w:val="28"/>
          <w:rtl/>
        </w:rPr>
        <w:t>ً.</w:t>
      </w:r>
    </w:p>
    <w:p w14:paraId="3C521E94" w14:textId="77777777" w:rsidR="007C78DA" w:rsidRPr="007E22CC" w:rsidRDefault="007C78DA" w:rsidP="007C78DA">
      <w:pPr>
        <w:widowControl w:val="0"/>
        <w:bidi/>
        <w:spacing w:after="0" w:line="254" w:lineRule="auto"/>
        <w:ind w:firstLine="284"/>
        <w:jc w:val="both"/>
        <w:rPr>
          <w:rFonts w:cs="Abz-2 (Badr)"/>
          <w:color w:val="000000" w:themeColor="text1"/>
          <w:sz w:val="28"/>
          <w:szCs w:val="28"/>
          <w:lang w:bidi="fa-IR"/>
        </w:rPr>
      </w:pPr>
      <w:bookmarkStart w:id="2" w:name="_Hlk215566757"/>
      <w:r w:rsidRPr="007E22CC">
        <w:rPr>
          <w:rFonts w:cs="Abz-2 (Badr)"/>
          <w:color w:val="000000" w:themeColor="text1"/>
          <w:sz w:val="28"/>
          <w:szCs w:val="28"/>
          <w:rtl/>
        </w:rPr>
        <w:t>وأمّا ما ورد في تتمّة الآية السادسة من سورة الطلاق حيث قال تعالى</w:t>
      </w:r>
      <w:r>
        <w:rPr>
          <w:rFonts w:cs="Abz-2 (Badr)" w:hint="cs"/>
          <w:color w:val="000000" w:themeColor="text1"/>
          <w:sz w:val="28"/>
          <w:szCs w:val="28"/>
          <w:rtl/>
          <w:lang w:bidi="fa-IR"/>
        </w:rPr>
        <w:t xml:space="preserve">: </w:t>
      </w:r>
      <w:r w:rsidRPr="007E22CC">
        <w:rPr>
          <w:rFonts w:cs="QuranTaha" w:hint="cs"/>
          <w:color w:val="BF8F00" w:themeColor="accent4" w:themeShade="BF"/>
          <w:sz w:val="26"/>
          <w:szCs w:val="26"/>
          <w:rtl/>
          <w:lang w:bidi="ar"/>
        </w:rPr>
        <w:t>«</w:t>
      </w:r>
      <w:r w:rsidRPr="007E22CC">
        <w:rPr>
          <w:rFonts w:cs="QuranTaha"/>
          <w:color w:val="BF8F00" w:themeColor="accent4" w:themeShade="BF"/>
          <w:sz w:val="26"/>
          <w:szCs w:val="26"/>
          <w:rtl/>
          <w:lang w:bidi="ar"/>
        </w:rPr>
        <w:t>وَلَا تُضَارُّوهُنَّ لِتُضَيِّقُوا عَلَيْهِنَّ</w:t>
      </w:r>
      <w:r w:rsidRPr="007E22CC">
        <w:rPr>
          <w:rFonts w:cs="QuranTaha" w:hint="cs"/>
          <w:color w:val="BF8F00" w:themeColor="accent4" w:themeShade="BF"/>
          <w:sz w:val="26"/>
          <w:szCs w:val="26"/>
          <w:rtl/>
          <w:lang w:bidi="ar"/>
        </w:rPr>
        <w:t>»</w:t>
      </w:r>
      <w:r w:rsidRPr="009910CA">
        <w:rPr>
          <w:rStyle w:val="FootnoteReference"/>
          <w:rFonts w:cs="Abz-2 (Badr)"/>
          <w:color w:val="000000" w:themeColor="text1"/>
          <w:sz w:val="28"/>
          <w:szCs w:val="28"/>
          <w:rtl/>
          <w:lang w:bidi="ar"/>
        </w:rPr>
        <w:footnoteReference w:id="4"/>
      </w:r>
      <w:r w:rsidRPr="007E22CC">
        <w:rPr>
          <w:rFonts w:cs="Abz-2 (Badr)"/>
          <w:color w:val="000000" w:themeColor="text1"/>
          <w:sz w:val="28"/>
          <w:szCs w:val="28"/>
          <w:rtl/>
        </w:rPr>
        <w:t>، فمعناه أنّه لا يجوز الإضرار بالمطلّقات بقصد التضييق عليهنّ. وهذا لا يرتبط بمسألة أنّ الزوج حال العسر غير مكلّف بأكثر ممّا يقدر عليه؛ إذ من الواضح أنّ من لا قدرة له مالي</w:t>
      </w:r>
      <w:r>
        <w:rPr>
          <w:rFonts w:cs="Abz-2 (Badr)" w:hint="cs"/>
          <w:color w:val="000000" w:themeColor="text1"/>
          <w:sz w:val="28"/>
          <w:szCs w:val="28"/>
          <w:rtl/>
        </w:rPr>
        <w:t>ّ</w:t>
      </w:r>
      <w:r w:rsidRPr="007E22CC">
        <w:rPr>
          <w:rFonts w:cs="Abz-2 (Badr)"/>
          <w:color w:val="000000" w:themeColor="text1"/>
          <w:sz w:val="28"/>
          <w:szCs w:val="28"/>
          <w:rtl/>
        </w:rPr>
        <w:t>ا</w:t>
      </w:r>
      <w:r>
        <w:rPr>
          <w:rFonts w:cs="Abz-2 (Badr)" w:hint="cs"/>
          <w:color w:val="000000" w:themeColor="text1"/>
          <w:sz w:val="28"/>
          <w:szCs w:val="28"/>
          <w:rtl/>
        </w:rPr>
        <w:t>ً</w:t>
      </w:r>
      <w:r w:rsidRPr="007E22CC">
        <w:rPr>
          <w:rFonts w:cs="Abz-2 (Badr)"/>
          <w:color w:val="000000" w:themeColor="text1"/>
          <w:sz w:val="28"/>
          <w:szCs w:val="28"/>
          <w:rtl/>
        </w:rPr>
        <w:t>، فإنّ عدم إعطائه النفقة الزائدة على وسعه لا يعدّ تضييقا</w:t>
      </w:r>
      <w:r>
        <w:rPr>
          <w:rFonts w:cs="Abz-2 (Badr)" w:hint="cs"/>
          <w:color w:val="000000" w:themeColor="text1"/>
          <w:sz w:val="28"/>
          <w:szCs w:val="28"/>
          <w:rtl/>
        </w:rPr>
        <w:t>ً</w:t>
      </w:r>
      <w:r w:rsidRPr="007E22CC">
        <w:rPr>
          <w:rFonts w:cs="Abz-2 (Badr)"/>
          <w:color w:val="000000" w:themeColor="text1"/>
          <w:sz w:val="28"/>
          <w:szCs w:val="28"/>
          <w:rtl/>
        </w:rPr>
        <w:t xml:space="preserve"> منه على الزوجة</w:t>
      </w:r>
      <w:r>
        <w:rPr>
          <w:rFonts w:cs="Abz-2 (Badr)" w:hint="cs"/>
          <w:color w:val="000000" w:themeColor="text1"/>
          <w:sz w:val="28"/>
          <w:szCs w:val="28"/>
          <w:rtl/>
        </w:rPr>
        <w:t>.</w:t>
      </w:r>
    </w:p>
    <w:p w14:paraId="356BDD32" w14:textId="77777777" w:rsidR="007C78DA" w:rsidRPr="007E22CC" w:rsidRDefault="007C78DA" w:rsidP="007C78DA">
      <w:pPr>
        <w:widowControl w:val="0"/>
        <w:bidi/>
        <w:spacing w:after="0"/>
        <w:ind w:firstLine="284"/>
        <w:jc w:val="both"/>
        <w:rPr>
          <w:rFonts w:cs="Abz-2 (Badr)"/>
          <w:color w:val="000000" w:themeColor="text1"/>
          <w:sz w:val="28"/>
          <w:szCs w:val="28"/>
          <w:lang w:bidi="fa-IR"/>
        </w:rPr>
      </w:pPr>
      <w:r w:rsidRPr="007E22CC">
        <w:rPr>
          <w:rFonts w:cs="Abz-2 (Badr)"/>
          <w:color w:val="000000" w:themeColor="text1"/>
          <w:sz w:val="28"/>
          <w:szCs w:val="28"/>
          <w:rtl/>
        </w:rPr>
        <w:t>وعليه فاستدلال الفاضل المقداد بهذه الفقرة من الآية لإثبات لزوم دفع النفقة بقدر شأن الزوجة ولو لم تكن في قدرة الزوج بحيث يترتّب عليه الدين لها، غير تامّ</w:t>
      </w:r>
      <w:r>
        <w:rPr>
          <w:rFonts w:cs="Abz-2 (Badr)" w:hint="cs"/>
          <w:color w:val="000000" w:themeColor="text1"/>
          <w:sz w:val="28"/>
          <w:szCs w:val="28"/>
          <w:rtl/>
        </w:rPr>
        <w:t>.</w:t>
      </w:r>
    </w:p>
    <w:p w14:paraId="0611A14F" w14:textId="77777777" w:rsidR="007C78DA" w:rsidRPr="007E22CC" w:rsidRDefault="007C78DA" w:rsidP="007C78DA">
      <w:pPr>
        <w:widowControl w:val="0"/>
        <w:bidi/>
        <w:spacing w:after="0"/>
        <w:ind w:firstLine="284"/>
        <w:jc w:val="both"/>
        <w:rPr>
          <w:rFonts w:cs="Abz-2 (Badr)"/>
          <w:color w:val="000000" w:themeColor="text1"/>
          <w:sz w:val="28"/>
          <w:szCs w:val="28"/>
          <w:lang w:bidi="fa-IR"/>
        </w:rPr>
      </w:pPr>
      <w:r w:rsidRPr="007E22CC">
        <w:rPr>
          <w:rFonts w:cs="Abz-2 (Badr)"/>
          <w:color w:val="000000" w:themeColor="text1"/>
          <w:sz w:val="28"/>
          <w:szCs w:val="28"/>
          <w:rtl/>
        </w:rPr>
        <w:t>وأمّا ما أفتى به الأصحاب من أنّ الزوج إذا لم يدفع النفقة الموافقة لشأن الزوجة يكون مديناً لها، فلا منافاة بينه وبين ما تقدّم، إذ يمكن حمله على صورة ما إذا كان الزوج متمكّناً من أداء النفقة لكنّه يمتنع عن دفعها، وسيأتي البحث عن هذه المسألة لاحقاً إن شاء الله</w:t>
      </w:r>
      <w:r>
        <w:rPr>
          <w:rFonts w:cs="Abz-2 (Badr)" w:hint="cs"/>
          <w:color w:val="000000" w:themeColor="text1"/>
          <w:sz w:val="28"/>
          <w:szCs w:val="28"/>
          <w:rtl/>
        </w:rPr>
        <w:t xml:space="preserve"> تعالی.</w:t>
      </w:r>
    </w:p>
    <w:p w14:paraId="6D65F484" w14:textId="77777777" w:rsidR="007C78DA" w:rsidRPr="007E22CC" w:rsidRDefault="007C78DA" w:rsidP="007C78DA">
      <w:pPr>
        <w:widowControl w:val="0"/>
        <w:bidi/>
        <w:spacing w:after="0"/>
        <w:ind w:firstLine="284"/>
        <w:jc w:val="both"/>
        <w:rPr>
          <w:rFonts w:cs="Abz-2 (Badr)"/>
          <w:color w:val="000000" w:themeColor="text1"/>
          <w:sz w:val="28"/>
          <w:szCs w:val="28"/>
          <w:lang w:bidi="fa-IR"/>
        </w:rPr>
      </w:pPr>
      <w:r w:rsidRPr="007E22CC">
        <w:rPr>
          <w:rFonts w:cs="Abz-2 (Badr)"/>
          <w:color w:val="000000" w:themeColor="text1"/>
          <w:sz w:val="28"/>
          <w:szCs w:val="28"/>
          <w:rtl/>
        </w:rPr>
        <w:t xml:space="preserve">وعليه فالالتزام بأنّ الزوج عند الإعسار غير مكلّف بنفقة تزيد على ما يقدر عليه وأنّه لا وجه لاعتباره مديناً للزوجة بمقدار الزيادة إلى حدّ شأنها عند عدم القدرة على أدائها، </w:t>
      </w:r>
      <w:r>
        <w:rPr>
          <w:rFonts w:cs="Abz-2 (Badr)" w:hint="cs"/>
          <w:color w:val="000000" w:themeColor="text1"/>
          <w:sz w:val="28"/>
          <w:szCs w:val="28"/>
          <w:rtl/>
        </w:rPr>
        <w:t xml:space="preserve">يکون </w:t>
      </w:r>
      <w:r w:rsidRPr="007E22CC">
        <w:rPr>
          <w:rFonts w:cs="Abz-2 (Badr)"/>
          <w:color w:val="000000" w:themeColor="text1"/>
          <w:sz w:val="28"/>
          <w:szCs w:val="28"/>
          <w:rtl/>
        </w:rPr>
        <w:t>خال</w:t>
      </w:r>
      <w:r>
        <w:rPr>
          <w:rFonts w:cs="Abz-2 (Badr)" w:hint="cs"/>
          <w:color w:val="000000" w:themeColor="text1"/>
          <w:sz w:val="28"/>
          <w:szCs w:val="28"/>
          <w:rtl/>
        </w:rPr>
        <w:t>ياً</w:t>
      </w:r>
      <w:r w:rsidRPr="007E22CC">
        <w:rPr>
          <w:rFonts w:cs="Abz-2 (Badr)"/>
          <w:color w:val="000000" w:themeColor="text1"/>
          <w:sz w:val="28"/>
          <w:szCs w:val="28"/>
          <w:rtl/>
        </w:rPr>
        <w:t xml:space="preserve"> من الإشكال</w:t>
      </w:r>
      <w:r>
        <w:rPr>
          <w:rFonts w:cs="Abz-2 (Badr)" w:hint="cs"/>
          <w:color w:val="000000" w:themeColor="text1"/>
          <w:sz w:val="28"/>
          <w:szCs w:val="28"/>
          <w:rtl/>
        </w:rPr>
        <w:t>.</w:t>
      </w:r>
    </w:p>
    <w:p w14:paraId="7B625B38" w14:textId="77777777" w:rsidR="007C78DA" w:rsidRPr="00602874" w:rsidRDefault="007C78DA" w:rsidP="007C78DA">
      <w:pPr>
        <w:widowControl w:val="0"/>
        <w:bidi/>
        <w:spacing w:after="0" w:line="254" w:lineRule="auto"/>
        <w:ind w:firstLine="284"/>
        <w:jc w:val="both"/>
        <w:rPr>
          <w:rFonts w:cs="Abz-2 (Badr)"/>
          <w:color w:val="0070C0"/>
          <w:sz w:val="28"/>
          <w:szCs w:val="28"/>
          <w:rtl/>
          <w:lang w:bidi="ar"/>
        </w:rPr>
      </w:pPr>
      <w:r w:rsidRPr="007E22CC">
        <w:rPr>
          <w:rFonts w:cs="Abz-2 (Badr)"/>
          <w:color w:val="000000" w:themeColor="text1"/>
          <w:sz w:val="28"/>
          <w:szCs w:val="28"/>
          <w:rtl/>
        </w:rPr>
        <w:t xml:space="preserve">وأمّا في ما يخصّ </w:t>
      </w:r>
      <w:r>
        <w:rPr>
          <w:rFonts w:cs="Abz-2 (Badr)" w:hint="cs"/>
          <w:color w:val="000000" w:themeColor="text1"/>
          <w:sz w:val="28"/>
          <w:szCs w:val="28"/>
          <w:rtl/>
        </w:rPr>
        <w:t>الإدام</w:t>
      </w:r>
      <w:r w:rsidRPr="007E22CC">
        <w:rPr>
          <w:rFonts w:cs="Abz-2 (Badr)"/>
          <w:color w:val="000000" w:themeColor="text1"/>
          <w:sz w:val="28"/>
          <w:szCs w:val="28"/>
          <w:rtl/>
        </w:rPr>
        <w:t xml:space="preserve"> فقد قال الشيخ في المبسوط</w:t>
      </w:r>
      <w:r>
        <w:rPr>
          <w:rFonts w:cs="Abz-2 (Badr)" w:hint="cs"/>
          <w:color w:val="000000" w:themeColor="text1"/>
          <w:sz w:val="28"/>
          <w:szCs w:val="28"/>
          <w:rtl/>
        </w:rPr>
        <w:t xml:space="preserve">: </w:t>
      </w:r>
      <w:r w:rsidRPr="00602874">
        <w:rPr>
          <w:rFonts w:cs="Abz-2 (Badr)" w:hint="cs"/>
          <w:color w:val="0070C0"/>
          <w:sz w:val="28"/>
          <w:szCs w:val="28"/>
          <w:rtl/>
          <w:lang w:bidi="fa-IR"/>
        </w:rPr>
        <w:t>«</w:t>
      </w:r>
      <w:r w:rsidRPr="00602874">
        <w:rPr>
          <w:rFonts w:cs="Abz-2 (Badr)"/>
          <w:color w:val="0070C0"/>
          <w:sz w:val="28"/>
          <w:szCs w:val="28"/>
          <w:rtl/>
          <w:lang w:bidi="ar"/>
        </w:rPr>
        <w:t>وأم</w:t>
      </w:r>
      <w:r w:rsidRPr="00602874">
        <w:rPr>
          <w:rFonts w:cs="Abz-2 (Badr)" w:hint="cs"/>
          <w:color w:val="0070C0"/>
          <w:sz w:val="28"/>
          <w:szCs w:val="28"/>
          <w:rtl/>
          <w:lang w:bidi="ar"/>
        </w:rPr>
        <w:t>ّ</w:t>
      </w:r>
      <w:r w:rsidRPr="00602874">
        <w:rPr>
          <w:rFonts w:cs="Abz-2 (Badr)"/>
          <w:color w:val="0070C0"/>
          <w:sz w:val="28"/>
          <w:szCs w:val="28"/>
          <w:rtl/>
          <w:lang w:bidi="ar"/>
        </w:rPr>
        <w:t>ا الأ</w:t>
      </w:r>
      <w:r>
        <w:rPr>
          <w:rFonts w:cs="Abz-2 (Badr)" w:hint="cs"/>
          <w:color w:val="0070C0"/>
          <w:sz w:val="28"/>
          <w:szCs w:val="28"/>
          <w:rtl/>
          <w:lang w:bidi="ar"/>
        </w:rPr>
        <w:t>ُ</w:t>
      </w:r>
      <w:r w:rsidRPr="00602874">
        <w:rPr>
          <w:rFonts w:cs="Abz-2 (Badr)"/>
          <w:color w:val="0070C0"/>
          <w:sz w:val="28"/>
          <w:szCs w:val="28"/>
          <w:rtl/>
          <w:lang w:bidi="ar"/>
        </w:rPr>
        <w:t>د</w:t>
      </w:r>
      <w:r>
        <w:rPr>
          <w:rFonts w:cs="Abz-2 (Badr)" w:hint="cs"/>
          <w:color w:val="0070C0"/>
          <w:sz w:val="28"/>
          <w:szCs w:val="28"/>
          <w:rtl/>
          <w:lang w:bidi="ar"/>
        </w:rPr>
        <w:t>ُ</w:t>
      </w:r>
      <w:r w:rsidRPr="00602874">
        <w:rPr>
          <w:rFonts w:cs="Abz-2 (Badr)"/>
          <w:color w:val="0070C0"/>
          <w:sz w:val="28"/>
          <w:szCs w:val="28"/>
          <w:rtl/>
          <w:lang w:bidi="ar"/>
        </w:rPr>
        <w:t>م فعليه أن يعطيها مع الطعام ما تأتدم به</w:t>
      </w:r>
      <w:r w:rsidRPr="00602874">
        <w:rPr>
          <w:rFonts w:cs="Abz-2 (Badr)" w:hint="cs"/>
          <w:color w:val="0070C0"/>
          <w:sz w:val="28"/>
          <w:szCs w:val="28"/>
          <w:rtl/>
          <w:lang w:bidi="ar"/>
        </w:rPr>
        <w:t>،</w:t>
      </w:r>
      <w:r w:rsidRPr="00602874">
        <w:rPr>
          <w:rFonts w:cs="Abz-2 (Badr)"/>
          <w:color w:val="0070C0"/>
          <w:sz w:val="28"/>
          <w:szCs w:val="28"/>
          <w:rtl/>
          <w:lang w:bidi="ar"/>
        </w:rPr>
        <w:t xml:space="preserve"> لقوله عز</w:t>
      </w:r>
      <w:r w:rsidRPr="00602874">
        <w:rPr>
          <w:rFonts w:cs="Abz-2 (Badr)" w:hint="cs"/>
          <w:color w:val="0070C0"/>
          <w:sz w:val="28"/>
          <w:szCs w:val="28"/>
          <w:rtl/>
          <w:lang w:bidi="ar"/>
        </w:rPr>
        <w:t>ّ</w:t>
      </w:r>
      <w:r w:rsidRPr="00602874">
        <w:rPr>
          <w:rFonts w:cs="Abz-2 (Badr)"/>
          <w:color w:val="0070C0"/>
          <w:sz w:val="28"/>
          <w:szCs w:val="28"/>
          <w:rtl/>
          <w:lang w:bidi="ar"/>
        </w:rPr>
        <w:t xml:space="preserve"> وجل</w:t>
      </w:r>
      <w:r w:rsidRPr="00602874">
        <w:rPr>
          <w:rFonts w:cs="Abz-2 (Badr)" w:hint="cs"/>
          <w:color w:val="0070C0"/>
          <w:sz w:val="28"/>
          <w:szCs w:val="28"/>
          <w:rtl/>
          <w:lang w:bidi="ar"/>
        </w:rPr>
        <w:t>ّ:</w:t>
      </w:r>
      <w:r w:rsidRPr="00602874">
        <w:rPr>
          <w:rFonts w:cs="Abz-2 (Badr)"/>
          <w:color w:val="0070C0"/>
          <w:sz w:val="28"/>
          <w:szCs w:val="28"/>
          <w:rtl/>
          <w:lang w:bidi="ar"/>
        </w:rPr>
        <w:t xml:space="preserve"> </w:t>
      </w:r>
      <w:r w:rsidRPr="00602874">
        <w:rPr>
          <w:rFonts w:cs="QuranTaha"/>
          <w:color w:val="BF8F00" w:themeColor="accent4" w:themeShade="BF"/>
          <w:sz w:val="26"/>
          <w:szCs w:val="26"/>
          <w:rtl/>
          <w:lang w:bidi="ar"/>
        </w:rPr>
        <w:t>«وَعَلَى الْمَوْلُودِ لَهُ‌ رِزْقُهُنَّ‌ وَكِسْوَتُهُنَّ‌ بِالْمَعْرُوفِ‌»</w:t>
      </w:r>
      <w:r w:rsidRPr="00602874">
        <w:rPr>
          <w:rFonts w:cs="Abz-2 (Badr)"/>
          <w:color w:val="000000" w:themeColor="text1"/>
          <w:sz w:val="28"/>
          <w:szCs w:val="28"/>
          <w:vertAlign w:val="superscript"/>
          <w:rtl/>
          <w:lang w:bidi="ar"/>
        </w:rPr>
        <w:footnoteReference w:id="5"/>
      </w:r>
      <w:r w:rsidRPr="00602874">
        <w:rPr>
          <w:rFonts w:cs="Abz-2 (Badr)"/>
          <w:color w:val="000000" w:themeColor="text1"/>
          <w:sz w:val="28"/>
          <w:szCs w:val="28"/>
          <w:rtl/>
          <w:lang w:bidi="ar"/>
        </w:rPr>
        <w:t xml:space="preserve"> </w:t>
      </w:r>
      <w:r w:rsidRPr="00602874">
        <w:rPr>
          <w:rFonts w:cs="Abz-2 (Badr)"/>
          <w:color w:val="0070C0"/>
          <w:sz w:val="28"/>
          <w:szCs w:val="28"/>
          <w:rtl/>
          <w:lang w:bidi="ar"/>
        </w:rPr>
        <w:t>وذلك من المعروف</w:t>
      </w:r>
      <w:r w:rsidRPr="00602874">
        <w:rPr>
          <w:rFonts w:cs="Abz-2 (Badr)" w:hint="cs"/>
          <w:color w:val="0070C0"/>
          <w:sz w:val="28"/>
          <w:szCs w:val="28"/>
          <w:rtl/>
          <w:lang w:bidi="ar"/>
        </w:rPr>
        <w:t>.</w:t>
      </w:r>
    </w:p>
    <w:p w14:paraId="07526982" w14:textId="77777777" w:rsidR="007C78DA" w:rsidRPr="00602874" w:rsidRDefault="007C78DA" w:rsidP="007C78DA">
      <w:pPr>
        <w:widowControl w:val="0"/>
        <w:bidi/>
        <w:spacing w:after="0" w:line="254" w:lineRule="auto"/>
        <w:ind w:firstLine="284"/>
        <w:jc w:val="both"/>
        <w:rPr>
          <w:rFonts w:cs="Abz-2 (Badr)"/>
          <w:color w:val="0070C0"/>
          <w:sz w:val="28"/>
          <w:szCs w:val="28"/>
          <w:rtl/>
          <w:lang w:bidi="ar"/>
        </w:rPr>
      </w:pPr>
      <w:r w:rsidRPr="00602874">
        <w:rPr>
          <w:rFonts w:cs="Abz-2 (Badr)"/>
          <w:color w:val="0070C0"/>
          <w:sz w:val="28"/>
          <w:szCs w:val="28"/>
          <w:rtl/>
          <w:lang w:bidi="ar"/>
        </w:rPr>
        <w:t>والمرجع في جنسه إلى غالب أ</w:t>
      </w:r>
      <w:r>
        <w:rPr>
          <w:rFonts w:cs="Abz-2 (Badr)" w:hint="cs"/>
          <w:color w:val="0070C0"/>
          <w:sz w:val="28"/>
          <w:szCs w:val="28"/>
          <w:rtl/>
          <w:lang w:bidi="ar"/>
        </w:rPr>
        <w:t>ُ</w:t>
      </w:r>
      <w:r w:rsidRPr="00602874">
        <w:rPr>
          <w:rFonts w:cs="Abz-2 (Badr)"/>
          <w:color w:val="0070C0"/>
          <w:sz w:val="28"/>
          <w:szCs w:val="28"/>
          <w:rtl/>
          <w:lang w:bidi="ar"/>
        </w:rPr>
        <w:t>دم بلدها من الزيت أو الشيرج أو السمن</w:t>
      </w:r>
      <w:r w:rsidRPr="00602874">
        <w:rPr>
          <w:rFonts w:cs="Abz-2 (Badr)" w:hint="cs"/>
          <w:color w:val="0070C0"/>
          <w:sz w:val="28"/>
          <w:szCs w:val="28"/>
          <w:rtl/>
          <w:lang w:bidi="ar"/>
        </w:rPr>
        <w:t>.</w:t>
      </w:r>
    </w:p>
    <w:p w14:paraId="7FA664EF" w14:textId="77777777" w:rsidR="007C78DA" w:rsidRPr="00602874" w:rsidRDefault="007C78DA" w:rsidP="007C78DA">
      <w:pPr>
        <w:widowControl w:val="0"/>
        <w:bidi/>
        <w:spacing w:after="0" w:line="254" w:lineRule="auto"/>
        <w:ind w:firstLine="284"/>
        <w:jc w:val="both"/>
        <w:rPr>
          <w:rFonts w:cs="Abz-2 (Badr)"/>
          <w:color w:val="0070C0"/>
          <w:sz w:val="28"/>
          <w:szCs w:val="28"/>
          <w:lang w:bidi="fa-IR"/>
        </w:rPr>
      </w:pPr>
      <w:r w:rsidRPr="00602874">
        <w:rPr>
          <w:rFonts w:cs="Abz-2 (Badr)"/>
          <w:color w:val="0070C0"/>
          <w:sz w:val="28"/>
          <w:szCs w:val="28"/>
          <w:rtl/>
          <w:lang w:bidi="ar"/>
        </w:rPr>
        <w:t>ومقداره يرجع فيه إلى العادة، فما كان أ</w:t>
      </w:r>
      <w:r>
        <w:rPr>
          <w:rFonts w:cs="Abz-2 (Badr)" w:hint="cs"/>
          <w:color w:val="0070C0"/>
          <w:sz w:val="28"/>
          <w:szCs w:val="28"/>
          <w:rtl/>
          <w:lang w:bidi="ar"/>
        </w:rPr>
        <w:t>ُ</w:t>
      </w:r>
      <w:r w:rsidRPr="00602874">
        <w:rPr>
          <w:rFonts w:cs="Abz-2 (Badr)"/>
          <w:color w:val="0070C0"/>
          <w:sz w:val="28"/>
          <w:szCs w:val="28"/>
          <w:rtl/>
          <w:lang w:bidi="ar"/>
        </w:rPr>
        <w:t>دما</w:t>
      </w:r>
      <w:r>
        <w:rPr>
          <w:rFonts w:cs="Abz-2 (Badr)" w:hint="cs"/>
          <w:color w:val="0070C0"/>
          <w:sz w:val="28"/>
          <w:szCs w:val="28"/>
          <w:rtl/>
          <w:lang w:bidi="ar"/>
        </w:rPr>
        <w:t>ً</w:t>
      </w:r>
      <w:r w:rsidRPr="00602874">
        <w:rPr>
          <w:rFonts w:cs="Abz-2 (Badr)"/>
          <w:color w:val="0070C0"/>
          <w:sz w:val="28"/>
          <w:szCs w:val="28"/>
          <w:rtl/>
          <w:lang w:bidi="ar"/>
        </w:rPr>
        <w:t xml:space="preserve"> للمد</w:t>
      </w:r>
      <w:r w:rsidRPr="00602874">
        <w:rPr>
          <w:rFonts w:cs="Abz-2 (Badr)" w:hint="cs"/>
          <w:color w:val="0070C0"/>
          <w:sz w:val="28"/>
          <w:szCs w:val="28"/>
          <w:rtl/>
          <w:lang w:bidi="ar"/>
        </w:rPr>
        <w:t>ّ</w:t>
      </w:r>
      <w:r w:rsidRPr="00602874">
        <w:rPr>
          <w:rFonts w:cs="Abz-2 (Badr)"/>
          <w:color w:val="0070C0"/>
          <w:sz w:val="28"/>
          <w:szCs w:val="28"/>
          <w:rtl/>
          <w:lang w:bidi="ar"/>
        </w:rPr>
        <w:t xml:space="preserve"> في العادة وجب</w:t>
      </w:r>
      <w:r w:rsidRPr="00602874">
        <w:rPr>
          <w:rFonts w:cs="Abz-2 (Badr)" w:hint="cs"/>
          <w:color w:val="0070C0"/>
          <w:sz w:val="28"/>
          <w:szCs w:val="28"/>
          <w:rtl/>
          <w:lang w:bidi="ar"/>
        </w:rPr>
        <w:t>...</w:t>
      </w:r>
    </w:p>
    <w:p w14:paraId="2D7B1452" w14:textId="77777777" w:rsidR="007C78DA" w:rsidRDefault="007C78DA" w:rsidP="007C78DA">
      <w:pPr>
        <w:widowControl w:val="0"/>
        <w:bidi/>
        <w:spacing w:after="0"/>
        <w:ind w:firstLine="284"/>
        <w:jc w:val="both"/>
        <w:rPr>
          <w:rFonts w:cs="Abz-2 (Badr)"/>
          <w:color w:val="0070C0"/>
          <w:sz w:val="28"/>
          <w:szCs w:val="28"/>
          <w:rtl/>
          <w:lang w:bidi="ar"/>
        </w:rPr>
      </w:pPr>
      <w:r w:rsidRPr="00602874">
        <w:rPr>
          <w:rFonts w:cs="Abz-2 (Badr)"/>
          <w:color w:val="0070C0"/>
          <w:sz w:val="28"/>
          <w:szCs w:val="28"/>
          <w:rtl/>
          <w:lang w:bidi="ar"/>
        </w:rPr>
        <w:t>فأم</w:t>
      </w:r>
      <w:r w:rsidRPr="00602874">
        <w:rPr>
          <w:rFonts w:cs="Abz-2 (Badr)" w:hint="cs"/>
          <w:color w:val="0070C0"/>
          <w:sz w:val="28"/>
          <w:szCs w:val="28"/>
          <w:rtl/>
          <w:lang w:bidi="ar"/>
        </w:rPr>
        <w:t>ّ</w:t>
      </w:r>
      <w:r w:rsidRPr="00602874">
        <w:rPr>
          <w:rFonts w:cs="Abz-2 (Badr)"/>
          <w:color w:val="0070C0"/>
          <w:sz w:val="28"/>
          <w:szCs w:val="28"/>
          <w:rtl/>
          <w:lang w:bidi="ar"/>
        </w:rPr>
        <w:t>ا اللحم فإن</w:t>
      </w:r>
      <w:r w:rsidRPr="00602874">
        <w:rPr>
          <w:rFonts w:cs="Abz-2 (Badr)" w:hint="cs"/>
          <w:color w:val="0070C0"/>
          <w:sz w:val="28"/>
          <w:szCs w:val="28"/>
          <w:rtl/>
          <w:lang w:bidi="ar"/>
        </w:rPr>
        <w:t>ّ</w:t>
      </w:r>
      <w:r w:rsidRPr="00602874">
        <w:rPr>
          <w:rFonts w:cs="Abz-2 (Badr)"/>
          <w:color w:val="0070C0"/>
          <w:sz w:val="28"/>
          <w:szCs w:val="28"/>
          <w:rtl/>
          <w:lang w:bidi="ar"/>
        </w:rPr>
        <w:t>ه يفرض لها كل</w:t>
      </w:r>
      <w:r>
        <w:rPr>
          <w:rFonts w:cs="Abz-2 (Badr)" w:hint="cs"/>
          <w:color w:val="0070C0"/>
          <w:sz w:val="28"/>
          <w:szCs w:val="28"/>
          <w:rtl/>
          <w:lang w:bidi="ar"/>
        </w:rPr>
        <w:t>ّ</w:t>
      </w:r>
      <w:r w:rsidRPr="00602874">
        <w:rPr>
          <w:rFonts w:cs="Abz-2 (Badr)"/>
          <w:color w:val="0070C0"/>
          <w:sz w:val="28"/>
          <w:szCs w:val="28"/>
          <w:rtl/>
          <w:lang w:bidi="ar"/>
        </w:rPr>
        <w:t xml:space="preserve"> أ</w:t>
      </w:r>
      <w:r w:rsidRPr="00602874">
        <w:rPr>
          <w:rFonts w:cs="Abz-2 (Badr)" w:hint="cs"/>
          <w:color w:val="0070C0"/>
          <w:sz w:val="28"/>
          <w:szCs w:val="28"/>
          <w:rtl/>
          <w:lang w:bidi="ar"/>
        </w:rPr>
        <w:t>ُ</w:t>
      </w:r>
      <w:r w:rsidRPr="00602874">
        <w:rPr>
          <w:rFonts w:cs="Abz-2 (Badr)"/>
          <w:color w:val="0070C0"/>
          <w:sz w:val="28"/>
          <w:szCs w:val="28"/>
          <w:rtl/>
          <w:lang w:bidi="ar"/>
        </w:rPr>
        <w:t>سبوع مر</w:t>
      </w:r>
      <w:r w:rsidRPr="00602874">
        <w:rPr>
          <w:rFonts w:cs="Abz-2 (Badr)" w:hint="cs"/>
          <w:color w:val="0070C0"/>
          <w:sz w:val="28"/>
          <w:szCs w:val="28"/>
          <w:rtl/>
          <w:lang w:bidi="ar"/>
        </w:rPr>
        <w:t>ّ</w:t>
      </w:r>
      <w:r w:rsidRPr="00602874">
        <w:rPr>
          <w:rFonts w:cs="Abz-2 (Badr)"/>
          <w:color w:val="0070C0"/>
          <w:sz w:val="28"/>
          <w:szCs w:val="28"/>
          <w:rtl/>
          <w:lang w:bidi="ar"/>
        </w:rPr>
        <w:t>ة، لأن</w:t>
      </w:r>
      <w:r>
        <w:rPr>
          <w:rFonts w:cs="Abz-2 (Badr)" w:hint="cs"/>
          <w:color w:val="0070C0"/>
          <w:sz w:val="28"/>
          <w:szCs w:val="28"/>
          <w:rtl/>
          <w:lang w:bidi="ar"/>
        </w:rPr>
        <w:t>ّ</w:t>
      </w:r>
      <w:r w:rsidRPr="00602874">
        <w:rPr>
          <w:rFonts w:cs="Abz-2 (Badr)"/>
          <w:color w:val="0070C0"/>
          <w:sz w:val="28"/>
          <w:szCs w:val="28"/>
          <w:rtl/>
          <w:lang w:bidi="ar"/>
        </w:rPr>
        <w:t>ه هو العرف، ويكون يوم الجمعة لأن</w:t>
      </w:r>
      <w:r w:rsidRPr="00602874">
        <w:rPr>
          <w:rFonts w:cs="Abz-2 (Badr)" w:hint="cs"/>
          <w:color w:val="0070C0"/>
          <w:sz w:val="28"/>
          <w:szCs w:val="28"/>
          <w:rtl/>
          <w:lang w:bidi="ar"/>
        </w:rPr>
        <w:t>ّ</w:t>
      </w:r>
      <w:r w:rsidRPr="00602874">
        <w:rPr>
          <w:rFonts w:cs="Abz-2 (Badr)"/>
          <w:color w:val="0070C0"/>
          <w:sz w:val="28"/>
          <w:szCs w:val="28"/>
          <w:rtl/>
          <w:lang w:bidi="ar"/>
        </w:rPr>
        <w:t>ه عرف عام</w:t>
      </w:r>
      <w:r w:rsidRPr="00602874">
        <w:rPr>
          <w:rFonts w:cs="Abz-2 (Badr)" w:hint="cs"/>
          <w:color w:val="0070C0"/>
          <w:sz w:val="28"/>
          <w:szCs w:val="28"/>
          <w:rtl/>
          <w:lang w:bidi="ar"/>
        </w:rPr>
        <w:t>ّ.</w:t>
      </w:r>
      <w:r w:rsidRPr="00602874">
        <w:rPr>
          <w:rFonts w:cs="Abz-2 (Badr)"/>
          <w:color w:val="0070C0"/>
          <w:sz w:val="28"/>
          <w:szCs w:val="28"/>
          <w:rtl/>
          <w:lang w:bidi="ar"/>
        </w:rPr>
        <w:t xml:space="preserve"> ومقداره يرجع فيه إلى </w:t>
      </w:r>
      <w:r w:rsidRPr="00602874">
        <w:rPr>
          <w:rFonts w:cs="Abz-2 (Badr)"/>
          <w:color w:val="0070C0"/>
          <w:sz w:val="28"/>
          <w:szCs w:val="28"/>
          <w:rtl/>
          <w:lang w:bidi="ar"/>
        </w:rPr>
        <w:lastRenderedPageBreak/>
        <w:t>العرف</w:t>
      </w:r>
      <w:r w:rsidRPr="00602874">
        <w:rPr>
          <w:rFonts w:cs="Abz-2 (Badr)" w:hint="cs"/>
          <w:color w:val="0070C0"/>
          <w:sz w:val="28"/>
          <w:szCs w:val="28"/>
          <w:rtl/>
          <w:lang w:bidi="ar"/>
        </w:rPr>
        <w:t>.</w:t>
      </w:r>
      <w:r w:rsidRPr="00602874">
        <w:rPr>
          <w:rFonts w:cs="Abz-2 (Badr)"/>
          <w:color w:val="0070C0"/>
          <w:sz w:val="28"/>
          <w:szCs w:val="28"/>
          <w:rtl/>
          <w:lang w:bidi="ar"/>
        </w:rPr>
        <w:t xml:space="preserve"> ومنهم من قد</w:t>
      </w:r>
      <w:r w:rsidRPr="00602874">
        <w:rPr>
          <w:rFonts w:cs="Abz-2 (Badr)" w:hint="cs"/>
          <w:color w:val="0070C0"/>
          <w:sz w:val="28"/>
          <w:szCs w:val="28"/>
          <w:rtl/>
          <w:lang w:bidi="ar"/>
        </w:rPr>
        <w:t>ّ</w:t>
      </w:r>
      <w:r w:rsidRPr="00602874">
        <w:rPr>
          <w:rFonts w:cs="Abz-2 (Badr)"/>
          <w:color w:val="0070C0"/>
          <w:sz w:val="28"/>
          <w:szCs w:val="28"/>
          <w:rtl/>
          <w:lang w:bidi="ar"/>
        </w:rPr>
        <w:t>ره برطل، ومنهم من زاد عليه بيسير</w:t>
      </w:r>
      <w:r w:rsidRPr="00602874">
        <w:rPr>
          <w:rFonts w:cs="Abz-2 (Badr)" w:hint="cs"/>
          <w:color w:val="0070C0"/>
          <w:sz w:val="28"/>
          <w:szCs w:val="28"/>
          <w:rtl/>
          <w:lang w:bidi="ar"/>
        </w:rPr>
        <w:t>.»</w:t>
      </w:r>
      <w:r w:rsidRPr="00602874">
        <w:rPr>
          <w:rFonts w:cs="Abz-2 (Badr)"/>
          <w:color w:val="000000" w:themeColor="text1"/>
          <w:sz w:val="28"/>
          <w:szCs w:val="28"/>
          <w:vertAlign w:val="superscript"/>
          <w:rtl/>
          <w:lang w:bidi="fa-IR"/>
        </w:rPr>
        <w:footnoteReference w:id="6"/>
      </w:r>
    </w:p>
    <w:bookmarkEnd w:id="2"/>
    <w:p w14:paraId="65C74C0D" w14:textId="77777777" w:rsidR="007C78DA" w:rsidRPr="007E22CC" w:rsidRDefault="007C78DA" w:rsidP="007C78DA">
      <w:pPr>
        <w:widowControl w:val="0"/>
        <w:bidi/>
        <w:spacing w:after="0"/>
        <w:ind w:firstLine="284"/>
        <w:jc w:val="both"/>
        <w:rPr>
          <w:rFonts w:cs="Abz-2 (Badr)"/>
          <w:color w:val="000000" w:themeColor="text1"/>
          <w:sz w:val="28"/>
          <w:szCs w:val="28"/>
          <w:rtl/>
          <w:lang w:bidi="ar"/>
        </w:rPr>
      </w:pPr>
      <w:r w:rsidRPr="00A077C2">
        <w:rPr>
          <w:rFonts w:cs="Abz-2 (Badr)"/>
          <w:color w:val="000000" w:themeColor="text1"/>
          <w:sz w:val="28"/>
          <w:szCs w:val="28"/>
          <w:rtl/>
        </w:rPr>
        <w:t>ونحيل بقيّة البحث إلى الجلسة القادمة</w:t>
      </w:r>
      <w:r>
        <w:rPr>
          <w:rFonts w:cs="Abz-2 (Badr)" w:hint="cs"/>
          <w:color w:val="000000" w:themeColor="text1"/>
          <w:sz w:val="28"/>
          <w:szCs w:val="28"/>
          <w:rtl/>
        </w:rPr>
        <w:t>.</w:t>
      </w:r>
    </w:p>
    <w:bookmarkEnd w:id="0"/>
    <w:p w14:paraId="2AD04477" w14:textId="7D63A4A4" w:rsidR="00B706A3" w:rsidRPr="007C78DA" w:rsidRDefault="00B706A3" w:rsidP="007C78DA">
      <w:pPr>
        <w:rPr>
          <w:rtl/>
        </w:rPr>
      </w:pPr>
    </w:p>
    <w:sectPr w:rsidR="00B706A3" w:rsidRPr="007C78DA"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D2211" w14:textId="77777777" w:rsidR="00784FDF" w:rsidRDefault="00784FDF" w:rsidP="00F71127">
      <w:pPr>
        <w:spacing w:after="0" w:line="240" w:lineRule="auto"/>
      </w:pPr>
      <w:r>
        <w:separator/>
      </w:r>
    </w:p>
  </w:endnote>
  <w:endnote w:type="continuationSeparator" w:id="0">
    <w:p w14:paraId="148EBF6A" w14:textId="77777777" w:rsidR="00784FDF" w:rsidRDefault="00784FD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088F7" w14:textId="77777777" w:rsidR="00784FDF" w:rsidRDefault="00784FDF" w:rsidP="00EE25C0">
      <w:pPr>
        <w:bidi/>
        <w:spacing w:after="0" w:line="240" w:lineRule="auto"/>
      </w:pPr>
      <w:r>
        <w:separator/>
      </w:r>
    </w:p>
  </w:footnote>
  <w:footnote w:type="continuationSeparator" w:id="0">
    <w:p w14:paraId="2C891CDC" w14:textId="77777777" w:rsidR="00784FDF" w:rsidRDefault="00784FDF" w:rsidP="00F71127">
      <w:pPr>
        <w:bidi/>
        <w:spacing w:after="0" w:line="240" w:lineRule="auto"/>
      </w:pPr>
      <w:r>
        <w:continuationSeparator/>
      </w:r>
    </w:p>
  </w:footnote>
  <w:footnote w:id="1">
    <w:p w14:paraId="29BD8CC1" w14:textId="77777777" w:rsidR="007C78DA" w:rsidRPr="00CA1143" w:rsidRDefault="007C78DA" w:rsidP="007C78DA">
      <w:pPr>
        <w:pStyle w:val="FootnoteText"/>
        <w:bidi/>
        <w:jc w:val="both"/>
        <w:rPr>
          <w:rFonts w:cs="Abz-2 (Badr)"/>
          <w:rtl/>
          <w:lang w:bidi="fa-IR"/>
        </w:rPr>
      </w:pPr>
      <w:r w:rsidRPr="00CA1143">
        <w:rPr>
          <w:rStyle w:val="FootnoteReference"/>
          <w:rFonts w:cs="Abz-2 (Badr)"/>
          <w:vertAlign w:val="baseline"/>
        </w:rPr>
        <w:footnoteRef/>
      </w:r>
      <w:r w:rsidRPr="00CA1143">
        <w:rPr>
          <w:rFonts w:cs="Abz-2 (Badr)"/>
        </w:rPr>
        <w:t xml:space="preserve"> </w:t>
      </w:r>
      <w:r>
        <w:rPr>
          <w:rFonts w:cs="Abz-2 (Badr)" w:hint="cs"/>
          <w:rtl/>
        </w:rPr>
        <w:t>ـ طلاق(65):6.</w:t>
      </w:r>
    </w:p>
  </w:footnote>
  <w:footnote w:id="2">
    <w:p w14:paraId="67CD8F85" w14:textId="77777777" w:rsidR="007C78DA" w:rsidRPr="00602874" w:rsidRDefault="007C78DA" w:rsidP="007C78DA">
      <w:pPr>
        <w:pStyle w:val="FootnoteText"/>
        <w:bidi/>
        <w:rPr>
          <w:rFonts w:cs="Abz-2 (Badr)"/>
          <w:rtl/>
        </w:rPr>
      </w:pPr>
      <w:r w:rsidRPr="00602874">
        <w:rPr>
          <w:rStyle w:val="FootnoteReference"/>
          <w:rFonts w:cs="Abz-2 (Badr)"/>
          <w:vertAlign w:val="baseline"/>
        </w:rPr>
        <w:footnoteRef/>
      </w:r>
      <w:r>
        <w:rPr>
          <w:rFonts w:cs="Abz-2 (Badr)" w:hint="cs"/>
          <w:rtl/>
          <w:lang w:bidi="fa-IR"/>
        </w:rPr>
        <w:t xml:space="preserve"> </w:t>
      </w:r>
      <w:r>
        <w:rPr>
          <w:rFonts w:cs="Abz-2 (Badr)" w:hint="cs"/>
          <w:rtl/>
          <w:lang w:bidi="fa-IR"/>
        </w:rPr>
        <w:t>ـ</w:t>
      </w:r>
      <w:r w:rsidRPr="00602874">
        <w:rPr>
          <w:rFonts w:cs="Abz-2 (Badr)"/>
          <w:rtl/>
          <w:lang w:bidi="fa-IR"/>
        </w:rPr>
        <w:t>  البقرة</w:t>
      </w:r>
      <w:r>
        <w:rPr>
          <w:rFonts w:cs="Abz-2 (Badr)" w:hint="cs"/>
          <w:rtl/>
          <w:lang w:bidi="fa-IR"/>
        </w:rPr>
        <w:t>(2):</w:t>
      </w:r>
      <w:r w:rsidRPr="00602874">
        <w:rPr>
          <w:rFonts w:cs="Abz-2 (Badr)"/>
          <w:rtl/>
          <w:lang w:bidi="fa-IR"/>
        </w:rPr>
        <w:t>٢٣٣.</w:t>
      </w:r>
    </w:p>
  </w:footnote>
  <w:footnote w:id="3">
    <w:p w14:paraId="5407BF20" w14:textId="77777777" w:rsidR="007C78DA" w:rsidRPr="00602874" w:rsidRDefault="007C78DA" w:rsidP="007C78DA">
      <w:pPr>
        <w:pStyle w:val="FootnoteText"/>
        <w:bidi/>
        <w:rPr>
          <w:rFonts w:ascii="Noor_Lotus" w:hAnsi="Noor_Lotus" w:cs="Abz-2 (Badr)"/>
          <w:rtl/>
        </w:rPr>
      </w:pPr>
      <w:r w:rsidRPr="00602874">
        <w:rPr>
          <w:rStyle w:val="FootnoteReference"/>
          <w:rFonts w:cs="Abz-2 (Badr)"/>
          <w:vertAlign w:val="baseline"/>
        </w:rPr>
        <w:footnoteRef/>
      </w:r>
      <w:r w:rsidRPr="00602874">
        <w:rPr>
          <w:rFonts w:cs="Abz-2 (Badr)"/>
          <w:rtl/>
          <w:lang w:bidi="fa-IR"/>
        </w:rPr>
        <w:t> </w:t>
      </w:r>
      <w:r w:rsidRPr="00602874">
        <w:rPr>
          <w:rFonts w:cs="Abz-2 (Badr)" w:hint="cs"/>
          <w:rtl/>
          <w:lang w:bidi="fa-IR"/>
        </w:rPr>
        <w:t xml:space="preserve">ـ </w:t>
      </w:r>
      <w:r w:rsidRPr="00602874">
        <w:rPr>
          <w:rFonts w:cs="Abz-2 (Badr)"/>
          <w:rtl/>
          <w:lang w:bidi="fa-IR"/>
        </w:rPr>
        <w:t>مبسوط</w:t>
      </w:r>
      <w:r w:rsidRPr="00602874">
        <w:rPr>
          <w:rFonts w:cs="Abz-2 (Badr)" w:hint="cs"/>
          <w:rtl/>
          <w:lang w:bidi="fa-IR"/>
        </w:rPr>
        <w:t>،ج</w:t>
      </w:r>
      <w:r>
        <w:rPr>
          <w:rFonts w:cs="Abz-2 (Badr)" w:hint="cs"/>
          <w:rtl/>
          <w:lang w:bidi="fa-IR"/>
        </w:rPr>
        <w:t>6</w:t>
      </w:r>
      <w:r w:rsidRPr="00602874">
        <w:rPr>
          <w:rFonts w:cs="Abz-2 (Badr)" w:hint="cs"/>
          <w:rtl/>
          <w:lang w:bidi="fa-IR"/>
        </w:rPr>
        <w:t>،</w:t>
      </w:r>
      <w:r w:rsidRPr="00602874">
        <w:rPr>
          <w:rFonts w:cs="Abz-2 (Badr)"/>
          <w:rtl/>
          <w:lang w:bidi="fa-IR"/>
        </w:rPr>
        <w:t>ص</w:t>
      </w:r>
      <w:r>
        <w:rPr>
          <w:rFonts w:cs="Abz-2 (Badr)" w:hint="cs"/>
          <w:rtl/>
          <w:lang w:bidi="fa-IR"/>
        </w:rPr>
        <w:t>7</w:t>
      </w:r>
      <w:r w:rsidRPr="00602874">
        <w:rPr>
          <w:rFonts w:cs="Abz-2 (Badr)" w:hint="cs"/>
          <w:rtl/>
          <w:lang w:bidi="fa-IR"/>
        </w:rPr>
        <w:t>.</w:t>
      </w:r>
    </w:p>
  </w:footnote>
  <w:footnote w:id="4">
    <w:p w14:paraId="483C1859" w14:textId="77777777" w:rsidR="007C78DA" w:rsidRPr="00CA1143" w:rsidRDefault="007C78DA" w:rsidP="007C78DA">
      <w:pPr>
        <w:pStyle w:val="FootnoteText"/>
        <w:bidi/>
        <w:jc w:val="both"/>
        <w:rPr>
          <w:rFonts w:cs="Abz-2 (Badr)"/>
          <w:rtl/>
          <w:lang w:bidi="fa-IR"/>
        </w:rPr>
      </w:pPr>
      <w:r w:rsidRPr="00CA1143">
        <w:rPr>
          <w:rStyle w:val="FootnoteReference"/>
          <w:rFonts w:cs="Abz-2 (Badr)"/>
          <w:vertAlign w:val="baseline"/>
        </w:rPr>
        <w:footnoteRef/>
      </w:r>
      <w:r w:rsidRPr="00CA1143">
        <w:rPr>
          <w:rFonts w:cs="Abz-2 (Badr)"/>
        </w:rPr>
        <w:t xml:space="preserve"> </w:t>
      </w:r>
      <w:r>
        <w:rPr>
          <w:rFonts w:cs="Abz-2 (Badr)" w:hint="cs"/>
          <w:rtl/>
        </w:rPr>
        <w:t>ـ الطلاق(65):6.</w:t>
      </w:r>
    </w:p>
  </w:footnote>
  <w:footnote w:id="5">
    <w:p w14:paraId="447EF37C" w14:textId="77777777" w:rsidR="007C78DA" w:rsidRPr="00602874" w:rsidRDefault="007C78DA" w:rsidP="007C78DA">
      <w:pPr>
        <w:pStyle w:val="FootnoteText"/>
        <w:bidi/>
        <w:rPr>
          <w:rFonts w:cs="Abz-2 (Badr)"/>
          <w:rtl/>
        </w:rPr>
      </w:pPr>
      <w:r w:rsidRPr="00602874">
        <w:rPr>
          <w:rStyle w:val="FootnoteReference"/>
          <w:rFonts w:cs="Abz-2 (Badr)"/>
          <w:vertAlign w:val="baseline"/>
        </w:rPr>
        <w:footnoteRef/>
      </w:r>
      <w:r>
        <w:rPr>
          <w:rFonts w:cs="Abz-2 (Badr)" w:hint="cs"/>
          <w:rtl/>
          <w:lang w:bidi="fa-IR"/>
        </w:rPr>
        <w:t xml:space="preserve"> </w:t>
      </w:r>
      <w:r>
        <w:rPr>
          <w:rFonts w:cs="Abz-2 (Badr)" w:hint="cs"/>
          <w:rtl/>
          <w:lang w:bidi="fa-IR"/>
        </w:rPr>
        <w:t>ـ</w:t>
      </w:r>
      <w:r w:rsidRPr="00602874">
        <w:rPr>
          <w:rFonts w:cs="Abz-2 (Badr)"/>
          <w:rtl/>
          <w:lang w:bidi="fa-IR"/>
        </w:rPr>
        <w:t>  البقرة</w:t>
      </w:r>
      <w:r>
        <w:rPr>
          <w:rFonts w:cs="Abz-2 (Badr)" w:hint="cs"/>
          <w:rtl/>
          <w:lang w:bidi="fa-IR"/>
        </w:rPr>
        <w:t>(2):</w:t>
      </w:r>
      <w:r w:rsidRPr="00602874">
        <w:rPr>
          <w:rFonts w:cs="Abz-2 (Badr)"/>
          <w:rtl/>
          <w:lang w:bidi="fa-IR"/>
        </w:rPr>
        <w:t>٢٣٣.</w:t>
      </w:r>
    </w:p>
  </w:footnote>
  <w:footnote w:id="6">
    <w:p w14:paraId="554FBE21" w14:textId="77777777" w:rsidR="007C78DA" w:rsidRPr="00602874" w:rsidRDefault="007C78DA" w:rsidP="007C78DA">
      <w:pPr>
        <w:pStyle w:val="FootnoteText"/>
        <w:bidi/>
        <w:rPr>
          <w:rFonts w:ascii="Noor_Lotus" w:hAnsi="Noor_Lotus" w:cs="Abz-2 (Badr)"/>
          <w:rtl/>
        </w:rPr>
      </w:pPr>
      <w:r w:rsidRPr="00602874">
        <w:rPr>
          <w:rStyle w:val="FootnoteReference"/>
          <w:rFonts w:cs="Abz-2 (Badr)"/>
          <w:vertAlign w:val="baseline"/>
        </w:rPr>
        <w:footnoteRef/>
      </w:r>
      <w:r w:rsidRPr="00602874">
        <w:rPr>
          <w:rFonts w:cs="Abz-2 (Badr)"/>
          <w:rtl/>
          <w:lang w:bidi="fa-IR"/>
        </w:rPr>
        <w:t> </w:t>
      </w:r>
      <w:r w:rsidRPr="00602874">
        <w:rPr>
          <w:rFonts w:cs="Abz-2 (Badr)" w:hint="cs"/>
          <w:rtl/>
          <w:lang w:bidi="fa-IR"/>
        </w:rPr>
        <w:t xml:space="preserve">ـ </w:t>
      </w:r>
      <w:r>
        <w:rPr>
          <w:rFonts w:cs="Abz-2 (Badr)" w:hint="cs"/>
          <w:rtl/>
          <w:lang w:bidi="fa-IR"/>
        </w:rPr>
        <w:t>ال</w:t>
      </w:r>
      <w:r w:rsidRPr="00602874">
        <w:rPr>
          <w:rFonts w:cs="Abz-2 (Badr)"/>
          <w:rtl/>
          <w:lang w:bidi="fa-IR"/>
        </w:rPr>
        <w:t>مبسوط</w:t>
      </w:r>
      <w:r w:rsidRPr="00602874">
        <w:rPr>
          <w:rFonts w:cs="Abz-2 (Badr)" w:hint="cs"/>
          <w:rtl/>
          <w:lang w:bidi="fa-IR"/>
        </w:rPr>
        <w:t>،ج</w:t>
      </w:r>
      <w:r>
        <w:rPr>
          <w:rFonts w:cs="Abz-2 (Badr)" w:hint="cs"/>
          <w:rtl/>
          <w:lang w:bidi="fa-IR"/>
        </w:rPr>
        <w:t>6</w:t>
      </w:r>
      <w:r w:rsidRPr="00602874">
        <w:rPr>
          <w:rFonts w:cs="Abz-2 (Badr)" w:hint="cs"/>
          <w:rtl/>
          <w:lang w:bidi="fa-IR"/>
        </w:rPr>
        <w:t>،</w:t>
      </w:r>
      <w:r w:rsidRPr="00602874">
        <w:rPr>
          <w:rFonts w:cs="Abz-2 (Badr)"/>
          <w:rtl/>
          <w:lang w:bidi="fa-IR"/>
        </w:rPr>
        <w:t>ص</w:t>
      </w:r>
      <w:r>
        <w:rPr>
          <w:rFonts w:cs="Abz-2 (Badr)" w:hint="cs"/>
          <w:rtl/>
          <w:lang w:bidi="fa-IR"/>
        </w:rPr>
        <w:t>7</w:t>
      </w:r>
      <w:r w:rsidRPr="00602874">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49B4A1BE"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7C78DA">
                            <w:rPr>
                              <w:rFonts w:cs="B Mehr" w:hint="cs"/>
                              <w:rtl/>
                              <w:lang w:bidi="fa-IR"/>
                            </w:rPr>
                            <w:t xml:space="preserve">سه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C78DA">
                            <w:rPr>
                              <w:rFonts w:cs="B Mehr" w:hint="cs"/>
                              <w:rtl/>
                              <w:lang w:bidi="fa-IR"/>
                            </w:rPr>
                            <w:t>11</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49B4A1BE"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7C78DA">
                      <w:rPr>
                        <w:rFonts w:cs="B Mehr" w:hint="cs"/>
                        <w:rtl/>
                        <w:lang w:bidi="fa-IR"/>
                      </w:rPr>
                      <w:t xml:space="preserve">سه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C78DA">
                      <w:rPr>
                        <w:rFonts w:cs="B Mehr" w:hint="cs"/>
                        <w:rtl/>
                        <w:lang w:bidi="fa-IR"/>
                      </w:rPr>
                      <w:t>11</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1</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676</cp:revision>
  <cp:lastPrinted>2025-04-14T09:12:00Z</cp:lastPrinted>
  <dcterms:created xsi:type="dcterms:W3CDTF">2022-10-16T08:36:00Z</dcterms:created>
  <dcterms:modified xsi:type="dcterms:W3CDTF">2025-12-02T07:59:00Z</dcterms:modified>
</cp:coreProperties>
</file>