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CEBB7" w14:textId="77777777" w:rsidR="005D0F46" w:rsidRDefault="005D0F46" w:rsidP="005D0F46">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7CBAF22" w14:textId="77777777" w:rsidR="005D0F46" w:rsidRDefault="005D0F46" w:rsidP="005D0F46">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C0A9B86" w14:textId="77777777" w:rsidR="005D0F46" w:rsidRDefault="005D0F46" w:rsidP="005D0F46">
      <w:pPr>
        <w:widowControl w:val="0"/>
        <w:bidi/>
        <w:spacing w:after="0"/>
        <w:jc w:val="center"/>
        <w:rPr>
          <w:rFonts w:cs="B Mitra" w:hint="cs"/>
          <w:b/>
          <w:bCs/>
          <w:sz w:val="32"/>
          <w:szCs w:val="32"/>
          <w:rtl/>
          <w:lang w:bidi="fa-IR"/>
        </w:rPr>
      </w:pPr>
      <w:r>
        <w:rPr>
          <w:rFonts w:cs="B Mitra" w:hint="cs"/>
          <w:b/>
          <w:bCs/>
          <w:sz w:val="32"/>
          <w:szCs w:val="32"/>
          <w:rtl/>
          <w:lang w:bidi="fa-IR"/>
        </w:rPr>
        <w:t>جلسه 869</w:t>
      </w:r>
    </w:p>
    <w:p w14:paraId="0DFD13F0" w14:textId="77777777" w:rsidR="005D0F46" w:rsidRDefault="005D0F46" w:rsidP="005D0F46">
      <w:pPr>
        <w:widowControl w:val="0"/>
        <w:bidi/>
        <w:spacing w:after="0"/>
        <w:ind w:firstLine="284"/>
        <w:jc w:val="both"/>
        <w:rPr>
          <w:rFonts w:cs="Abz-2 (Badr)" w:hint="cs"/>
          <w:sz w:val="28"/>
          <w:szCs w:val="28"/>
          <w:rtl/>
          <w:lang w:bidi="fa-IR"/>
        </w:rPr>
      </w:pPr>
      <w:bookmarkStart w:id="0" w:name="_Hlk159096966"/>
    </w:p>
    <w:bookmarkEnd w:id="0"/>
    <w:p w14:paraId="40F290C4"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خصوص نفقه زوجه حاملی که زوج او درگذشته است، اخباری وارد شده است که می</w:t>
      </w:r>
      <w:r>
        <w:rPr>
          <w:rFonts w:cs="Abz-2 (Badr)" w:hint="cs"/>
          <w:color w:val="000000" w:themeColor="text1"/>
          <w:sz w:val="28"/>
          <w:szCs w:val="28"/>
          <w:rtl/>
          <w:lang w:bidi="fa-IR"/>
        </w:rPr>
        <w:softHyphen/>
        <w:t>توان آنها را به سه دسته تقسيم نمود:</w:t>
      </w:r>
    </w:p>
    <w:p w14:paraId="34A879FC" w14:textId="77777777" w:rsidR="005D0F46" w:rsidRDefault="005D0F46" w:rsidP="005D0F46">
      <w:pPr>
        <w:widowControl w:val="0"/>
        <w:bidi/>
        <w:spacing w:after="0" w:line="261" w:lineRule="auto"/>
        <w:ind w:firstLine="284"/>
        <w:jc w:val="both"/>
        <w:rPr>
          <w:rFonts w:cs="Abz-2 (Badr)" w:hint="cs"/>
          <w:color w:val="7030A0"/>
          <w:sz w:val="28"/>
          <w:szCs w:val="28"/>
          <w:rtl/>
          <w:lang w:bidi="fa-IR"/>
        </w:rPr>
      </w:pPr>
      <w:r>
        <w:rPr>
          <w:rFonts w:cs="Abz-2 (Badr)" w:hint="cs"/>
          <w:color w:val="7030A0"/>
          <w:sz w:val="28"/>
          <w:szCs w:val="28"/>
          <w:rtl/>
          <w:lang w:bidi="fa-IR"/>
        </w:rPr>
        <w:t>دسته اول: عدم استحقاق نفقه</w:t>
      </w:r>
    </w:p>
    <w:p w14:paraId="3E5C76AA" w14:textId="77777777" w:rsidR="005D0F46" w:rsidRDefault="005D0F46" w:rsidP="005D0F46">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1 ـ صحيحة محمّد بن مسلم </w:t>
      </w:r>
      <w:r>
        <w:rPr>
          <w:rFonts w:cs="Abz-2 (Badr)" w:hint="cs"/>
          <w:color w:val="000000" w:themeColor="text1"/>
          <w:sz w:val="28"/>
          <w:szCs w:val="28"/>
          <w:rtl/>
          <w:lang w:bidi="ar"/>
        </w:rPr>
        <w:t xml:space="preserve">عن أحدهما(ع)، قال: </w:t>
      </w:r>
      <w:r>
        <w:rPr>
          <w:rFonts w:ascii="IRBadr" w:hAnsi="IRBadr" w:cs="Abz-2 (Badr)" w:hint="cs"/>
          <w:color w:val="70AD47" w:themeColor="accent6"/>
          <w:kern w:val="2"/>
          <w:sz w:val="28"/>
          <w:szCs w:val="28"/>
          <w:rtl/>
          <w:lang w:bidi="fa-IR"/>
          <w14:ligatures w14:val="standardContextual"/>
        </w:rPr>
        <w:t>«سألته عن المتوفّى عنها زوجها، ألها نفقة؟ قال: لا، ينفق عليها من مالها.»</w:t>
      </w:r>
      <w:r>
        <w:rPr>
          <w:rStyle w:val="FootnoteReference"/>
          <w:rFonts w:cs="Abz-2 (Badr)"/>
          <w:color w:val="000000" w:themeColor="text1"/>
          <w:sz w:val="28"/>
          <w:szCs w:val="28"/>
          <w:rtl/>
          <w:lang w:bidi="ar"/>
        </w:rPr>
        <w:footnoteReference w:id="1"/>
      </w:r>
    </w:p>
    <w:p w14:paraId="7C41217C"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اين روايت به اطلاق خود دلالت بر عدم استحقاق چنين زنی برای نفقه دارد ولو حامل باشد.</w:t>
      </w:r>
    </w:p>
    <w:p w14:paraId="69AE880F"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2 ـ حسنة الحلبي </w:t>
      </w:r>
      <w:r>
        <w:rPr>
          <w:rFonts w:cs="Abz-2 (Badr)" w:hint="cs"/>
          <w:color w:val="000000" w:themeColor="text1"/>
          <w:sz w:val="28"/>
          <w:szCs w:val="28"/>
          <w:rtl/>
          <w:lang w:bidi="ar"/>
        </w:rPr>
        <w:t xml:space="preserve">عن أبي عبدالله(ع) أنّه قال: </w:t>
      </w:r>
      <w:r>
        <w:rPr>
          <w:rFonts w:ascii="IRBadr" w:hAnsi="IRBadr" w:cs="Abz-2 (Badr)" w:hint="cs"/>
          <w:color w:val="70AD47" w:themeColor="accent6"/>
          <w:kern w:val="2"/>
          <w:sz w:val="28"/>
          <w:szCs w:val="28"/>
          <w:rtl/>
          <w:lang w:bidi="fa-IR"/>
          <w14:ligatures w14:val="standardContextual"/>
        </w:rPr>
        <w:t>«في الحبلى المتوفّى عنها زوجها: إنّه لا نفقة لها.»</w:t>
      </w:r>
      <w:r>
        <w:rPr>
          <w:rStyle w:val="FootnoteReference"/>
          <w:rFonts w:cs="Abz-2 (Badr)"/>
          <w:color w:val="000000" w:themeColor="text1"/>
          <w:sz w:val="28"/>
          <w:szCs w:val="28"/>
          <w:rtl/>
          <w:lang w:bidi="ar"/>
        </w:rPr>
        <w:footnoteReference w:id="2"/>
      </w:r>
    </w:p>
    <w:p w14:paraId="67A68495"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3 ـ معتبرة </w:t>
      </w:r>
      <w:r>
        <w:rPr>
          <w:rFonts w:cs="Abz-2 (Badr)" w:hint="cs"/>
          <w:color w:val="000000" w:themeColor="text1"/>
          <w:sz w:val="28"/>
          <w:szCs w:val="28"/>
          <w:rtl/>
          <w:lang w:bidi="ar"/>
        </w:rPr>
        <w:t xml:space="preserve">زرارة عن أبي عبدالله(ع): </w:t>
      </w:r>
      <w:r>
        <w:rPr>
          <w:rFonts w:ascii="IRBadr" w:hAnsi="IRBadr" w:cs="Abz-2 (Badr)" w:hint="cs"/>
          <w:color w:val="70AD47" w:themeColor="accent6"/>
          <w:kern w:val="2"/>
          <w:sz w:val="28"/>
          <w:szCs w:val="28"/>
          <w:rtl/>
          <w:lang w:bidi="fa-IR"/>
          <w14:ligatures w14:val="standardContextual"/>
        </w:rPr>
        <w:t>«في المرأة الحامل المتوفّى عنها زوجها، هل لها نفقة؟ قال: لا.»</w:t>
      </w:r>
      <w:r>
        <w:rPr>
          <w:rStyle w:val="FootnoteReference"/>
          <w:rFonts w:cs="Abz-2 (Badr)"/>
          <w:color w:val="000000" w:themeColor="text1"/>
          <w:sz w:val="28"/>
          <w:szCs w:val="28"/>
          <w:rtl/>
          <w:lang w:bidi="ar"/>
        </w:rPr>
        <w:footnoteReference w:id="3"/>
      </w:r>
    </w:p>
    <w:p w14:paraId="7A393FDC" w14:textId="77777777" w:rsidR="005D0F46" w:rsidRDefault="005D0F46" w:rsidP="005D0F46">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4 ـ خبر </w:t>
      </w:r>
      <w:r>
        <w:rPr>
          <w:rFonts w:cs="Abz-2 (Badr)" w:hint="cs"/>
          <w:color w:val="000000" w:themeColor="text1"/>
          <w:sz w:val="28"/>
          <w:szCs w:val="28"/>
          <w:rtl/>
          <w:lang w:bidi="ar"/>
        </w:rPr>
        <w:t xml:space="preserve">أبي الصبّاح الكناني عن أبي عبدالله(ع): </w:t>
      </w:r>
      <w:r>
        <w:rPr>
          <w:rFonts w:ascii="IRBadr" w:hAnsi="IRBadr" w:cs="Abz-2 (Badr)" w:hint="cs"/>
          <w:color w:val="70AD47" w:themeColor="accent6"/>
          <w:kern w:val="2"/>
          <w:sz w:val="28"/>
          <w:szCs w:val="28"/>
          <w:rtl/>
          <w:lang w:bidi="fa-IR"/>
          <w14:ligatures w14:val="standardContextual"/>
        </w:rPr>
        <w:t>«في المرأة الحامل المتوفّى عنها زوجها، هل لها نفقة؟ قال:‌ لا.»</w:t>
      </w:r>
      <w:r>
        <w:rPr>
          <w:rStyle w:val="FootnoteReference"/>
          <w:rFonts w:cs="Abz-2 (Badr)"/>
          <w:color w:val="000000" w:themeColor="text1"/>
          <w:sz w:val="28"/>
          <w:szCs w:val="28"/>
          <w:rtl/>
          <w:lang w:bidi="ar"/>
        </w:rPr>
        <w:footnoteReference w:id="4"/>
      </w:r>
    </w:p>
    <w:p w14:paraId="0153E52B"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5 ـ خبر زيد أبي أُسامة، قال: </w:t>
      </w:r>
      <w:r>
        <w:rPr>
          <w:rFonts w:ascii="IRBadr" w:hAnsi="IRBadr" w:cs="Abz-2 (Badr)" w:hint="cs"/>
          <w:color w:val="70AD47" w:themeColor="accent6"/>
          <w:kern w:val="2"/>
          <w:sz w:val="28"/>
          <w:szCs w:val="28"/>
          <w:rtl/>
          <w:lang w:bidi="fa-IR"/>
          <w14:ligatures w14:val="standardContextual"/>
        </w:rPr>
        <w:t>«سألت أبا عبدالله(ع) عن الحبلى المتوفّى عنها زوجها، هل لها نفقة؟ فقال: لا.»</w:t>
      </w:r>
      <w:r>
        <w:rPr>
          <w:rStyle w:val="FootnoteReference"/>
          <w:rFonts w:cs="Abz-2 (Badr)"/>
          <w:color w:val="000000" w:themeColor="text1"/>
          <w:sz w:val="28"/>
          <w:szCs w:val="28"/>
          <w:rtl/>
          <w:lang w:bidi="ar"/>
        </w:rPr>
        <w:footnoteReference w:id="5"/>
      </w:r>
    </w:p>
    <w:p w14:paraId="0A8B5B0C" w14:textId="77777777" w:rsidR="005D0F46" w:rsidRDefault="005D0F46" w:rsidP="005D0F46">
      <w:pPr>
        <w:widowControl w:val="0"/>
        <w:bidi/>
        <w:spacing w:after="0" w:line="261" w:lineRule="auto"/>
        <w:ind w:firstLine="284"/>
        <w:jc w:val="both"/>
        <w:rPr>
          <w:rFonts w:cs="Abz-2 (Badr)" w:hint="cs"/>
          <w:color w:val="7030A0"/>
          <w:sz w:val="28"/>
          <w:szCs w:val="28"/>
          <w:rtl/>
          <w:lang w:bidi="fa-IR"/>
        </w:rPr>
      </w:pPr>
      <w:r>
        <w:rPr>
          <w:rFonts w:cs="Abz-2 (Badr)" w:hint="cs"/>
          <w:color w:val="7030A0"/>
          <w:sz w:val="28"/>
          <w:szCs w:val="28"/>
          <w:rtl/>
          <w:lang w:bidi="fa-IR"/>
        </w:rPr>
        <w:t>دسته دوم: استحقاق نفقه از ما ترک زوج</w:t>
      </w:r>
    </w:p>
    <w:p w14:paraId="1F308639"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 xml:space="preserve">1 ـ صحيحة محمّد بن مسلم عن أحدهما(ع)، قال: </w:t>
      </w:r>
      <w:r>
        <w:rPr>
          <w:rFonts w:ascii="IRBadr" w:hAnsi="IRBadr" w:cs="Abz-2 (Badr)" w:hint="cs"/>
          <w:color w:val="70AD47" w:themeColor="accent6"/>
          <w:kern w:val="2"/>
          <w:sz w:val="28"/>
          <w:szCs w:val="28"/>
          <w:rtl/>
          <w:lang w:bidi="fa-IR"/>
          <w14:ligatures w14:val="standardContextual"/>
        </w:rPr>
        <w:t>«المتوفّى عنها زوجها ينفق عليها من ماله.»</w:t>
      </w:r>
      <w:r>
        <w:rPr>
          <w:rStyle w:val="FootnoteReference"/>
          <w:rFonts w:cs="Abz-2 (Badr)"/>
          <w:color w:val="000000" w:themeColor="text1"/>
          <w:sz w:val="28"/>
          <w:szCs w:val="28"/>
          <w:rtl/>
          <w:lang w:bidi="ar"/>
        </w:rPr>
        <w:footnoteReference w:id="6"/>
      </w:r>
    </w:p>
    <w:p w14:paraId="2399F3CA"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ظاهر اين روايت اين است که مرجع ضمير در كلام امام(ع) كه فرموده است: </w:t>
      </w:r>
      <w:r>
        <w:rPr>
          <w:rFonts w:ascii="IRBadr" w:hAnsi="IRBadr" w:cs="Abz-2 (Badr)" w:hint="cs"/>
          <w:color w:val="70AD47" w:themeColor="accent6"/>
          <w:kern w:val="2"/>
          <w:sz w:val="28"/>
          <w:szCs w:val="28"/>
          <w:rtl/>
          <w:lang w:bidi="fa-IR"/>
          <w14:ligatures w14:val="standardContextual"/>
        </w:rPr>
        <w:t>«ماله»</w:t>
      </w:r>
      <w:r>
        <w:rPr>
          <w:rFonts w:cs="Abz-2 (Badr)" w:hint="cs"/>
          <w:color w:val="000000" w:themeColor="text1"/>
          <w:sz w:val="28"/>
          <w:szCs w:val="28"/>
          <w:rtl/>
          <w:lang w:bidi="fa-IR"/>
        </w:rPr>
        <w:t>، زوج است، و در نتيجه چنين زنی استحقاق نفقه از جميع ما ترک زوج را دارد.</w:t>
      </w:r>
    </w:p>
    <w:p w14:paraId="642A5B9E" w14:textId="77777777" w:rsidR="005D0F46" w:rsidRDefault="005D0F46" w:rsidP="005D0F46">
      <w:pPr>
        <w:widowControl w:val="0"/>
        <w:bidi/>
        <w:spacing w:after="0" w:line="261" w:lineRule="auto"/>
        <w:ind w:firstLine="284"/>
        <w:jc w:val="both"/>
        <w:rPr>
          <w:rFonts w:cs="Abz-2 (Badr)" w:hint="cs"/>
          <w:color w:val="0070C0"/>
          <w:spacing w:val="-4"/>
          <w:sz w:val="28"/>
          <w:szCs w:val="28"/>
          <w:rtl/>
          <w:lang w:bidi="fa-IR"/>
        </w:rPr>
      </w:pPr>
      <w:r>
        <w:rPr>
          <w:rFonts w:cs="Abz-2 (Badr)" w:hint="cs"/>
          <w:color w:val="000000" w:themeColor="text1"/>
          <w:spacing w:val="-4"/>
          <w:sz w:val="28"/>
          <w:szCs w:val="28"/>
          <w:rtl/>
          <w:lang w:bidi="fa-IR"/>
        </w:rPr>
        <w:t xml:space="preserve">2 ـ معتبرة </w:t>
      </w:r>
      <w:r>
        <w:rPr>
          <w:rFonts w:cs="Abz-2 (Badr)" w:hint="cs"/>
          <w:color w:val="000000" w:themeColor="text1"/>
          <w:spacing w:val="-4"/>
          <w:sz w:val="28"/>
          <w:szCs w:val="28"/>
          <w:rtl/>
          <w:lang w:bidi="ar"/>
        </w:rPr>
        <w:t xml:space="preserve">السكوني عن جعفر عن أبيه عن علي(ع)، قال: </w:t>
      </w:r>
      <w:r>
        <w:rPr>
          <w:rFonts w:ascii="IRBadr" w:hAnsi="IRBadr" w:cs="Abz-2 (Badr)" w:hint="cs"/>
          <w:color w:val="70AD47" w:themeColor="accent6"/>
          <w:kern w:val="2"/>
          <w:sz w:val="28"/>
          <w:szCs w:val="28"/>
          <w:rtl/>
          <w:lang w:bidi="fa-IR"/>
          <w14:ligatures w14:val="standardContextual"/>
        </w:rPr>
        <w:t>«في نفقة الحامل المتوفّى عنها زوجها من جميع المال حتّى تضع.»</w:t>
      </w:r>
      <w:r>
        <w:rPr>
          <w:rStyle w:val="FootnoteReference"/>
          <w:rFonts w:cs="Abz-2 (Badr)"/>
          <w:color w:val="000000" w:themeColor="text1"/>
          <w:spacing w:val="-4"/>
          <w:sz w:val="28"/>
          <w:szCs w:val="28"/>
          <w:rtl/>
          <w:lang w:bidi="ar"/>
        </w:rPr>
        <w:footnoteReference w:id="7"/>
      </w:r>
    </w:p>
    <w:p w14:paraId="4809ACAE" w14:textId="77777777" w:rsidR="005D0F46" w:rsidRDefault="005D0F46" w:rsidP="005D0F46">
      <w:pPr>
        <w:widowControl w:val="0"/>
        <w:bidi/>
        <w:spacing w:after="0" w:line="261" w:lineRule="auto"/>
        <w:ind w:firstLine="284"/>
        <w:jc w:val="both"/>
        <w:rPr>
          <w:rFonts w:cs="Abz-2 (Badr)" w:hint="cs"/>
          <w:color w:val="7030A0"/>
          <w:sz w:val="28"/>
          <w:szCs w:val="28"/>
          <w:rtl/>
          <w:lang w:bidi="fa-IR"/>
        </w:rPr>
      </w:pPr>
      <w:r>
        <w:rPr>
          <w:rFonts w:cs="Abz-2 (Badr)" w:hint="cs"/>
          <w:color w:val="7030A0"/>
          <w:sz w:val="28"/>
          <w:szCs w:val="28"/>
          <w:rtl/>
          <w:lang w:bidi="fa-IR"/>
        </w:rPr>
        <w:t>دسته سوم: استحقاق نفقه از سهم الارث ولد</w:t>
      </w:r>
    </w:p>
    <w:p w14:paraId="36325D23"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خبر أبي الصبّاح الكناني عن أبي عبدالله(ع)، قال: </w:t>
      </w:r>
      <w:r>
        <w:rPr>
          <w:rFonts w:ascii="IRBadr" w:hAnsi="IRBadr" w:cs="Abz-2 (Badr)" w:hint="cs"/>
          <w:color w:val="70AD47" w:themeColor="accent6"/>
          <w:kern w:val="2"/>
          <w:sz w:val="28"/>
          <w:szCs w:val="28"/>
          <w:rtl/>
          <w:lang w:bidi="fa-IR"/>
          <w14:ligatures w14:val="standardContextual"/>
        </w:rPr>
        <w:t>«المرأة الحبلى المتوفّى عنها زوجها ينفق عليها من مال ولدها الذي في بطنها.»</w:t>
      </w:r>
      <w:r>
        <w:rPr>
          <w:rStyle w:val="FootnoteReference"/>
          <w:rFonts w:cs="Abz-2 (Badr)"/>
          <w:color w:val="000000" w:themeColor="text1"/>
          <w:sz w:val="28"/>
          <w:szCs w:val="28"/>
          <w:rtl/>
          <w:lang w:bidi="ar"/>
        </w:rPr>
        <w:footnoteReference w:id="8"/>
      </w:r>
    </w:p>
    <w:p w14:paraId="452BDDF5"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bookmarkStart w:id="1" w:name="_Hlk213675639"/>
      <w:r>
        <w:rPr>
          <w:rFonts w:cs="Abz-2 (Badr)" w:hint="cs"/>
          <w:color w:val="000000" w:themeColor="text1"/>
          <w:sz w:val="28"/>
          <w:szCs w:val="28"/>
          <w:rtl/>
          <w:lang w:bidi="fa-IR"/>
        </w:rPr>
        <w:t>قبل از اين که وارد طريقه جمع بين اخبار شويم، مناسب است که اقوال عامه را نيز در مسأله بررسی کنيم.</w:t>
      </w:r>
    </w:p>
    <w:p w14:paraId="3EEEDC77"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0000" w:themeColor="text1"/>
          <w:sz w:val="28"/>
          <w:szCs w:val="28"/>
          <w:rtl/>
          <w:lang w:bidi="fa-IR"/>
        </w:rPr>
        <w:t>ابن قدامه در مغنی می</w:t>
      </w:r>
      <w:r>
        <w:rPr>
          <w:rFonts w:cs="Abz-2 (Badr)" w:hint="cs"/>
          <w:color w:val="000000" w:themeColor="text1"/>
          <w:sz w:val="28"/>
          <w:szCs w:val="28"/>
          <w:rtl/>
          <w:lang w:bidi="fa-IR"/>
        </w:rPr>
        <w:softHyphen/>
        <w:t xml:space="preserve">گويد: </w:t>
      </w:r>
      <w:r>
        <w:rPr>
          <w:rFonts w:cs="Abz-2 (Badr)" w:hint="cs"/>
          <w:color w:val="0070C0"/>
          <w:sz w:val="28"/>
          <w:szCs w:val="28"/>
          <w:rtl/>
          <w:lang w:bidi="fa-IR"/>
        </w:rPr>
        <w:t>«</w:t>
      </w:r>
      <w:r>
        <w:rPr>
          <w:rFonts w:cs="Abz-2 (Badr)" w:hint="cs"/>
          <w:color w:val="0070C0"/>
          <w:sz w:val="28"/>
          <w:szCs w:val="28"/>
          <w:rtl/>
        </w:rPr>
        <w:t>فأمّا المعتدّة من الوفاة، فإن كانت حائلاً، فلا سكنى لها ولا نفقة؛ لأنّ النكاح قد زال بالموت.</w:t>
      </w:r>
    </w:p>
    <w:p w14:paraId="6C8CA09D"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70C0"/>
          <w:sz w:val="28"/>
          <w:szCs w:val="28"/>
          <w:rtl/>
        </w:rPr>
        <w:t>وإن كانت حاملاً، ففيها روايتان؛ إحداهما: لها السكنى والنفقة؛ لأنّها حامل من زوجها، فكانت لها السكنى والنفقة، كالمفارقة في الحياة.</w:t>
      </w:r>
    </w:p>
    <w:p w14:paraId="69FA89A3"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rPr>
        <w:t>والثانية: لا سكنى لها ولا نفقة؛ لأنّ المال قد صار للورثة، ونفقة الحامل وسكناها إنّما هو للحمل أو من أجله، ولا يلزم ذلك الورثة؛ لأنّه إن كان للميّت ميراث، فنفقة الحمل من نصيبه، وإن لم يكن له ميراث، لم يلزم وارث الميّت الإنفاق على حمل امرأته، كما بعد الولادة. قال القاضي: وهذه الرواية أصحّ.»</w:t>
      </w:r>
      <w:r>
        <w:rPr>
          <w:rStyle w:val="FootnoteReference"/>
          <w:rFonts w:cs="Abz-2 (Badr)"/>
          <w:color w:val="000000" w:themeColor="text1"/>
          <w:sz w:val="28"/>
          <w:szCs w:val="28"/>
          <w:rtl/>
          <w:lang w:bidi="ar"/>
        </w:rPr>
        <w:footnoteReference w:id="9"/>
      </w:r>
    </w:p>
    <w:p w14:paraId="4B7F33EA"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0000" w:themeColor="text1"/>
          <w:sz w:val="28"/>
          <w:szCs w:val="28"/>
          <w:rtl/>
          <w:lang w:bidi="fa-IR"/>
        </w:rPr>
        <w:t xml:space="preserve">در موسوعه کويتيه نيز آمده است: </w:t>
      </w:r>
      <w:r>
        <w:rPr>
          <w:rFonts w:cs="Abz-2 (Badr)" w:hint="cs"/>
          <w:color w:val="0070C0"/>
          <w:sz w:val="28"/>
          <w:szCs w:val="28"/>
          <w:rtl/>
        </w:rPr>
        <w:t xml:space="preserve">«أمّا الحامل المتوفّى عنها زوجها فتسقط نفقتها بموت الزوج عند جمهور الفقهاء  ـ </w:t>
      </w:r>
      <w:r>
        <w:rPr>
          <w:rFonts w:cs="Abz-2 (Badr)" w:hint="cs"/>
          <w:color w:val="0070C0"/>
          <w:sz w:val="28"/>
          <w:szCs w:val="28"/>
          <w:rtl/>
        </w:rPr>
        <w:lastRenderedPageBreak/>
        <w:t>الحنفيّة والمالكيّة والشافعيّة، وهو رواية عند الحنابلة ـ لحديث: «ليس للحامل المتوفّى عنها زوجها نفقة»</w:t>
      </w:r>
      <w:r>
        <w:rPr>
          <w:rStyle w:val="FootnoteReference"/>
          <w:rFonts w:cs="Abz-2 (Badr)"/>
          <w:color w:val="000000" w:themeColor="text1"/>
          <w:sz w:val="28"/>
          <w:szCs w:val="28"/>
          <w:rtl/>
          <w:lang w:bidi="ar"/>
        </w:rPr>
        <w:footnoteReference w:id="10"/>
      </w:r>
      <w:r>
        <w:rPr>
          <w:rFonts w:cs="Abz-2 (Badr)" w:hint="cs"/>
          <w:color w:val="0070C0"/>
          <w:sz w:val="28"/>
          <w:szCs w:val="28"/>
          <w:rtl/>
        </w:rPr>
        <w:t>، ولأنّ الميّت إن كان له ميراث انتقل إلى الورثة، فنفقة الحمل نصيبه، وإن لم يكن له ميراث لم يلزم وارث الميّت الإنفاق على حمل امرأته كما بعد الولادة.</w:t>
      </w:r>
    </w:p>
    <w:p w14:paraId="69F781F4"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70C0"/>
          <w:sz w:val="28"/>
          <w:szCs w:val="28"/>
          <w:rtl/>
        </w:rPr>
        <w:t>في الرواية الثانية عند الحنابلة ـ وهو قول بعض الحنفية ـ لها النفقة في جميع المال.»</w:t>
      </w:r>
      <w:r>
        <w:rPr>
          <w:rStyle w:val="FootnoteReference"/>
          <w:rFonts w:cs="Abz-2 (Badr)"/>
          <w:color w:val="000000" w:themeColor="text1"/>
          <w:sz w:val="28"/>
          <w:szCs w:val="28"/>
          <w:rtl/>
          <w:lang w:bidi="ar"/>
        </w:rPr>
        <w:footnoteReference w:id="11"/>
      </w:r>
    </w:p>
    <w:p w14:paraId="574167B3" w14:textId="77777777" w:rsidR="005D0F46" w:rsidRDefault="005D0F46" w:rsidP="005D0F4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آنچه که از عبارات فوق به دست می</w:t>
      </w:r>
      <w:r>
        <w:rPr>
          <w:rFonts w:cs="Abz-2 (Badr)" w:hint="cs"/>
          <w:color w:val="000000" w:themeColor="text1"/>
          <w:sz w:val="28"/>
          <w:szCs w:val="28"/>
          <w:rtl/>
          <w:lang w:bidi="fa-IR"/>
        </w:rPr>
        <w:softHyphen/>
        <w:t>آيد اين است که آنچه در بين عامه محل خلاف است، اين است که آيا نفقه حاملی که زوج او از دنيا رفته است، از اصل ما ترک ميت پرداخت می</w:t>
      </w:r>
      <w:r>
        <w:rPr>
          <w:rFonts w:cs="Abz-2 (Badr)" w:hint="cs"/>
          <w:color w:val="000000" w:themeColor="text1"/>
          <w:sz w:val="28"/>
          <w:szCs w:val="28"/>
          <w:rtl/>
          <w:lang w:bidi="fa-IR"/>
        </w:rPr>
        <w:softHyphen/>
        <w:t>شود يا خير؟ اما اين که نفقه حمل از سهم او از ما ترک پرداخت می</w:t>
      </w:r>
      <w:r>
        <w:rPr>
          <w:rFonts w:cs="Abz-2 (Badr)" w:hint="cs"/>
          <w:color w:val="000000" w:themeColor="text1"/>
          <w:sz w:val="28"/>
          <w:szCs w:val="28"/>
          <w:rtl/>
          <w:lang w:bidi="fa-IR"/>
        </w:rPr>
        <w:softHyphen/>
        <w:t>شود، ظاهراً در نزد آنان محل کلام نيست.</w:t>
      </w:r>
    </w:p>
    <w:p w14:paraId="033413C0"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اما شيخ طوسی بعد از نقل صحيحه محمد بن مسلم از کلينی از دسته دوم از اخبار،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 xml:space="preserve">«قوله(ع): </w:t>
      </w:r>
      <w:r>
        <w:rPr>
          <w:rFonts w:ascii="IRBadr" w:hAnsi="IRBadr" w:cs="Abz-2 (Badr)" w:hint="cs"/>
          <w:color w:val="70AD47" w:themeColor="accent6"/>
          <w:kern w:val="2"/>
          <w:sz w:val="28"/>
          <w:szCs w:val="28"/>
          <w:rtl/>
          <w:lang w:bidi="fa-IR"/>
          <w14:ligatures w14:val="standardContextual"/>
        </w:rPr>
        <w:t>«ينفق عليها من ماله»</w:t>
      </w:r>
      <w:r>
        <w:rPr>
          <w:rFonts w:cs="Abz-2 (Badr)" w:hint="cs"/>
          <w:color w:val="0070C0"/>
          <w:sz w:val="28"/>
          <w:szCs w:val="28"/>
          <w:rtl/>
          <w:lang w:bidi="fa-IR"/>
        </w:rPr>
        <w:t>، نحمله على أنّه ينفق عليها من مال الولد إذا كانت حاملاً، والولد وإن لم يجر له ذكر جاز لنا أن نقدّره، لقيام الدليل عليه، كما يقدّر في مواضع كثيرة من القرآن وغيره في الكنايات التي لم يجر لمن يعود إليه ذكر لقيام الدليل.»</w:t>
      </w:r>
      <w:r>
        <w:rPr>
          <w:rStyle w:val="FootnoteReference"/>
          <w:rFonts w:cs="Abz-2 (Badr)"/>
          <w:color w:val="000000" w:themeColor="text1"/>
          <w:sz w:val="28"/>
          <w:szCs w:val="28"/>
          <w:rtl/>
          <w:lang w:bidi="ar"/>
        </w:rPr>
        <w:footnoteReference w:id="12"/>
      </w:r>
    </w:p>
    <w:p w14:paraId="7FE6586E"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دليلی که به آن اشاره می</w:t>
      </w:r>
      <w:r>
        <w:rPr>
          <w:rFonts w:cs="Abz-2 (Badr)" w:hint="cs"/>
          <w:color w:val="000000" w:themeColor="text1"/>
          <w:sz w:val="28"/>
          <w:szCs w:val="28"/>
          <w:rtl/>
          <w:lang w:bidi="fa-IR"/>
        </w:rPr>
        <w:softHyphen/>
        <w:t>کنند نيز خبر أبی الصبّاح کنانی در دسته سوم اخبار است.</w:t>
      </w:r>
    </w:p>
    <w:p w14:paraId="42DB7032"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اما کلينی اين صحيحه را در بابی تحت عنوان: </w:t>
      </w:r>
      <w:r>
        <w:rPr>
          <w:rFonts w:cs="Abz-2 (Badr)" w:hint="cs"/>
          <w:color w:val="0070C0"/>
          <w:sz w:val="28"/>
          <w:szCs w:val="28"/>
          <w:rtl/>
          <w:lang w:bidi="fa-IR"/>
        </w:rPr>
        <w:t>«</w:t>
      </w:r>
      <w:r>
        <w:rPr>
          <w:rFonts w:cs="Abz-2 (Badr)" w:hint="cs"/>
          <w:color w:val="0070C0"/>
          <w:sz w:val="28"/>
          <w:szCs w:val="28"/>
          <w:rtl/>
          <w:lang w:bidi="ar"/>
        </w:rPr>
        <w:t>الرجل يطلّق امرأته ثمّ يموت قبل أن تنقضي عدّتها»</w:t>
      </w:r>
      <w:r>
        <w:rPr>
          <w:rFonts w:cs="Abz-2 (Badr)" w:hint="cs"/>
          <w:color w:val="000000" w:themeColor="text1"/>
          <w:sz w:val="28"/>
          <w:szCs w:val="28"/>
          <w:rtl/>
          <w:lang w:bidi="ar"/>
        </w:rPr>
        <w:t xml:space="preserve"> آورده است؛ فلذا صاحب جواهر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«هو ظاهر في حمله الخبر على المطلّقة قبل الوفاة وإن لم تكن حاملاً، وهو غير ما نحن فيه.»</w:t>
      </w:r>
      <w:r>
        <w:rPr>
          <w:rStyle w:val="FootnoteReference"/>
          <w:rFonts w:cs="Abz-2 (Badr)"/>
          <w:color w:val="000000" w:themeColor="text1"/>
          <w:sz w:val="28"/>
          <w:szCs w:val="28"/>
          <w:rtl/>
          <w:lang w:bidi="ar"/>
        </w:rPr>
        <w:footnoteReference w:id="13"/>
      </w:r>
      <w:r>
        <w:rPr>
          <w:rFonts w:cs="Abz-2 (Badr)" w:hint="cs"/>
          <w:color w:val="0070C0"/>
          <w:sz w:val="28"/>
          <w:szCs w:val="28"/>
          <w:rtl/>
          <w:lang w:bidi="ar"/>
        </w:rPr>
        <w:t xml:space="preserve"> </w:t>
      </w:r>
    </w:p>
    <w:p w14:paraId="776BFEDC"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شيخ بعد از نقل معتبره سکونی نيز فرموده</w:t>
      </w:r>
      <w:r>
        <w:rPr>
          <w:rFonts w:cs="Abz-2 (Badr)" w:hint="cs"/>
          <w:color w:val="000000" w:themeColor="text1"/>
          <w:sz w:val="28"/>
          <w:szCs w:val="28"/>
          <w:rtl/>
          <w:lang w:bidi="fa-IR"/>
        </w:rPr>
        <w:softHyphen/>
        <w:t>اند: «</w:t>
      </w:r>
      <w:r>
        <w:rPr>
          <w:rFonts w:cs="Abz-2 (Badr)" w:hint="cs"/>
          <w:color w:val="0070C0"/>
          <w:sz w:val="28"/>
          <w:szCs w:val="28"/>
          <w:rtl/>
          <w:lang w:bidi="fa-IR"/>
        </w:rPr>
        <w:t>يحتمل هذا الخبر وجهين؛ أحدهما: أن يكون محمولاً على الاستحباب إذا رضوا الورثة بذلك.</w:t>
      </w:r>
    </w:p>
    <w:p w14:paraId="051D2FD1"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fa-IR"/>
        </w:rPr>
        <w:t>والثاني: أن يكون الوجه فيه أن ينفق عليها من جميع المال لأنّ نصيب الحمل لم يتميّز بعدُ وإنّما يتميّز إذا وضعت فيعلم أذكر هو أم أُنثى، فحينئذٍ يعزل ماله. فإذا تميّز أُخذ منه ما أُنفق عليها وردّ على الورثة.</w:t>
      </w:r>
    </w:p>
    <w:p w14:paraId="4BC01BFF"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fa-IR"/>
        </w:rPr>
        <w:lastRenderedPageBreak/>
        <w:t>ويكون فائدة الخبر أن لا تلزم النفقة عليها واحداً دون الآخر، بل يكونون كلّهم في ذلك سواء.»</w:t>
      </w:r>
      <w:r>
        <w:rPr>
          <w:rStyle w:val="FootnoteReference"/>
          <w:rFonts w:cs="Abz-2 (Badr)"/>
          <w:color w:val="000000" w:themeColor="text1"/>
          <w:sz w:val="28"/>
          <w:szCs w:val="28"/>
          <w:rtl/>
          <w:lang w:bidi="ar"/>
        </w:rPr>
        <w:footnoteReference w:id="14"/>
      </w:r>
    </w:p>
    <w:p w14:paraId="23FEF2E2"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ضمير در </w:t>
      </w:r>
      <w:r>
        <w:rPr>
          <w:rFonts w:cs="Abz-2 (Badr)" w:hint="cs"/>
          <w:color w:val="0070C0"/>
          <w:sz w:val="28"/>
          <w:szCs w:val="28"/>
          <w:rtl/>
          <w:lang w:bidi="fa-IR"/>
        </w:rPr>
        <w:t>«أن لا تلزم النفقة عليها»</w:t>
      </w:r>
      <w:r>
        <w:rPr>
          <w:rFonts w:cs="Abz-2 (Badr)" w:hint="cs"/>
          <w:color w:val="000000" w:themeColor="text1"/>
          <w:sz w:val="28"/>
          <w:szCs w:val="28"/>
          <w:rtl/>
          <w:lang w:bidi="fa-IR"/>
        </w:rPr>
        <w:t xml:space="preserve"> نيز به حامل بازمی</w:t>
      </w:r>
      <w:r>
        <w:rPr>
          <w:rFonts w:cs="Abz-2 (Badr)" w:hint="cs"/>
          <w:color w:val="000000" w:themeColor="text1"/>
          <w:sz w:val="28"/>
          <w:szCs w:val="28"/>
          <w:rtl/>
          <w:lang w:bidi="fa-IR"/>
        </w:rPr>
        <w:softHyphen/>
        <w:t>گردد.</w:t>
      </w:r>
      <w:bookmarkEnd w:id="1"/>
    </w:p>
    <w:p w14:paraId="06B89B80" w14:textId="77777777" w:rsidR="005D0F46" w:rsidRDefault="005D0F46" w:rsidP="005D0F4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بقيه بحث بماند برای جلسه بعد ان شاء الله.</w:t>
      </w:r>
    </w:p>
    <w:p w14:paraId="73323758" w14:textId="77777777" w:rsidR="005D0F46" w:rsidRDefault="005D0F46" w:rsidP="005D0F46">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68820D7F"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قد وردت روايات في شأن نفقة الزوجة الحامل التي توفّي زوجها ويمكن تقسيمها إلى ثلاث طوائف</w:t>
      </w:r>
      <w:r>
        <w:rPr>
          <w:rFonts w:cs="Abz-2 (Badr)" w:hint="cs"/>
          <w:color w:val="000000" w:themeColor="text1"/>
          <w:sz w:val="28"/>
          <w:szCs w:val="28"/>
          <w:rtl/>
          <w:lang w:bidi="fa-IR"/>
        </w:rPr>
        <w:t>:</w:t>
      </w:r>
    </w:p>
    <w:p w14:paraId="604CBBF1" w14:textId="77777777" w:rsidR="005D0F46" w:rsidRDefault="005D0F46" w:rsidP="005D0F46">
      <w:pPr>
        <w:widowControl w:val="0"/>
        <w:bidi/>
        <w:spacing w:after="0" w:line="261" w:lineRule="auto"/>
        <w:ind w:firstLine="284"/>
        <w:jc w:val="both"/>
        <w:rPr>
          <w:rFonts w:cs="Abz-2 (Badr)" w:hint="cs"/>
          <w:color w:val="7030A0"/>
          <w:sz w:val="28"/>
          <w:szCs w:val="28"/>
          <w:rtl/>
          <w:lang w:bidi="fa-IR"/>
        </w:rPr>
      </w:pPr>
      <w:r>
        <w:rPr>
          <w:rFonts w:cs="Abz-2 (Badr)" w:hint="cs"/>
          <w:color w:val="7030A0"/>
          <w:sz w:val="28"/>
          <w:szCs w:val="28"/>
          <w:rtl/>
          <w:lang w:bidi="fa-IR"/>
        </w:rPr>
        <w:t>الطائفة الأُولی ما يدلّ علی عدم استحقاقها للنفقة</w:t>
      </w:r>
    </w:p>
    <w:p w14:paraId="7AD30196" w14:textId="77777777" w:rsidR="005D0F46" w:rsidRDefault="005D0F46" w:rsidP="005D0F46">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1 ـ صحيحة محمّد بن مسلم </w:t>
      </w:r>
      <w:r>
        <w:rPr>
          <w:rFonts w:cs="Abz-2 (Badr)" w:hint="cs"/>
          <w:color w:val="000000" w:themeColor="text1"/>
          <w:sz w:val="28"/>
          <w:szCs w:val="28"/>
          <w:rtl/>
          <w:lang w:bidi="ar"/>
        </w:rPr>
        <w:t xml:space="preserve">عن أحدهما(ع)، قال: </w:t>
      </w:r>
      <w:r>
        <w:rPr>
          <w:rFonts w:ascii="IRBadr" w:hAnsi="IRBadr" w:cs="Abz-2 (Badr)" w:hint="cs"/>
          <w:color w:val="70AD47" w:themeColor="accent6"/>
          <w:kern w:val="2"/>
          <w:sz w:val="28"/>
          <w:szCs w:val="28"/>
          <w:rtl/>
          <w:lang w:bidi="fa-IR"/>
          <w14:ligatures w14:val="standardContextual"/>
        </w:rPr>
        <w:t>«سألته عن المتوفّى عنها زوجها، ألها نفقة؟ قال: لا، ينفق عليها من مالها.»</w:t>
      </w:r>
      <w:r>
        <w:rPr>
          <w:rStyle w:val="FootnoteReference"/>
          <w:rFonts w:cs="Abz-2 (Badr)"/>
          <w:color w:val="000000" w:themeColor="text1"/>
          <w:sz w:val="28"/>
          <w:szCs w:val="28"/>
          <w:rtl/>
          <w:lang w:bidi="ar"/>
        </w:rPr>
        <w:footnoteReference w:id="15"/>
      </w:r>
    </w:p>
    <w:p w14:paraId="0BF0CD0F"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فهذه الرواية تدلّ بإطلاقها علی أنّها لا تستحقّ النفقة وإن کانت حاملاً.</w:t>
      </w:r>
    </w:p>
    <w:p w14:paraId="2FF76BC7"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2 ـ حسنة الحلبي </w:t>
      </w:r>
      <w:r>
        <w:rPr>
          <w:rFonts w:cs="Abz-2 (Badr)" w:hint="cs"/>
          <w:color w:val="000000" w:themeColor="text1"/>
          <w:sz w:val="28"/>
          <w:szCs w:val="28"/>
          <w:rtl/>
          <w:lang w:bidi="ar"/>
        </w:rPr>
        <w:t xml:space="preserve">عن أبي عبدالله(ع) أنّه قال: </w:t>
      </w:r>
      <w:r>
        <w:rPr>
          <w:rFonts w:ascii="IRBadr" w:hAnsi="IRBadr" w:cs="Abz-2 (Badr)" w:hint="cs"/>
          <w:color w:val="70AD47" w:themeColor="accent6"/>
          <w:kern w:val="2"/>
          <w:sz w:val="28"/>
          <w:szCs w:val="28"/>
          <w:rtl/>
          <w:lang w:bidi="fa-IR"/>
          <w14:ligatures w14:val="standardContextual"/>
        </w:rPr>
        <w:t>«في الحبلى المتوفّى عنها زوجها: إنّه لا نفقة لها.»</w:t>
      </w:r>
      <w:r>
        <w:rPr>
          <w:rStyle w:val="FootnoteReference"/>
          <w:rFonts w:cs="Abz-2 (Badr)"/>
          <w:color w:val="000000" w:themeColor="text1"/>
          <w:sz w:val="28"/>
          <w:szCs w:val="28"/>
          <w:rtl/>
          <w:lang w:bidi="ar"/>
        </w:rPr>
        <w:footnoteReference w:id="16"/>
      </w:r>
    </w:p>
    <w:p w14:paraId="41EE7507"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3 ـ معتبرة </w:t>
      </w:r>
      <w:r>
        <w:rPr>
          <w:rFonts w:cs="Abz-2 (Badr)" w:hint="cs"/>
          <w:color w:val="000000" w:themeColor="text1"/>
          <w:sz w:val="28"/>
          <w:szCs w:val="28"/>
          <w:rtl/>
          <w:lang w:bidi="ar"/>
        </w:rPr>
        <w:t xml:space="preserve">زرارة عن أبي عبدالله(ع): </w:t>
      </w:r>
      <w:r>
        <w:rPr>
          <w:rFonts w:ascii="IRBadr" w:hAnsi="IRBadr" w:cs="Abz-2 (Badr)" w:hint="cs"/>
          <w:color w:val="70AD47" w:themeColor="accent6"/>
          <w:kern w:val="2"/>
          <w:sz w:val="28"/>
          <w:szCs w:val="28"/>
          <w:rtl/>
          <w:lang w:bidi="fa-IR"/>
          <w14:ligatures w14:val="standardContextual"/>
        </w:rPr>
        <w:t>«في المرأة الحامل المتوفّى عنها زوجها، هل لها نفقة؟ قال: لا.»</w:t>
      </w:r>
      <w:r>
        <w:rPr>
          <w:rStyle w:val="FootnoteReference"/>
          <w:rFonts w:cs="Abz-2 (Badr)"/>
          <w:color w:val="000000" w:themeColor="text1"/>
          <w:sz w:val="28"/>
          <w:szCs w:val="28"/>
          <w:rtl/>
          <w:lang w:bidi="ar"/>
        </w:rPr>
        <w:footnoteReference w:id="17"/>
      </w:r>
    </w:p>
    <w:p w14:paraId="740C6F2C" w14:textId="77777777" w:rsidR="005D0F46" w:rsidRDefault="005D0F46" w:rsidP="005D0F46">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4 ـ خبر </w:t>
      </w:r>
      <w:r>
        <w:rPr>
          <w:rFonts w:cs="Abz-2 (Badr)" w:hint="cs"/>
          <w:color w:val="000000" w:themeColor="text1"/>
          <w:sz w:val="28"/>
          <w:szCs w:val="28"/>
          <w:rtl/>
          <w:lang w:bidi="ar"/>
        </w:rPr>
        <w:t xml:space="preserve">أبي الصبّاح الكناني عن أبي عبدالله(ع): </w:t>
      </w:r>
      <w:r>
        <w:rPr>
          <w:rFonts w:ascii="IRBadr" w:hAnsi="IRBadr" w:cs="Abz-2 (Badr)" w:hint="cs"/>
          <w:color w:val="70AD47" w:themeColor="accent6"/>
          <w:kern w:val="2"/>
          <w:sz w:val="28"/>
          <w:szCs w:val="28"/>
          <w:rtl/>
          <w:lang w:bidi="fa-IR"/>
          <w14:ligatures w14:val="standardContextual"/>
        </w:rPr>
        <w:t>«في المرأة الحامل المتوفّى عنها زوجها، هل لها نفقة؟ قال:‌ لا.»</w:t>
      </w:r>
      <w:r>
        <w:rPr>
          <w:rStyle w:val="FootnoteReference"/>
          <w:rFonts w:cs="Abz-2 (Badr)"/>
          <w:color w:val="000000" w:themeColor="text1"/>
          <w:sz w:val="28"/>
          <w:szCs w:val="28"/>
          <w:rtl/>
          <w:lang w:bidi="ar"/>
        </w:rPr>
        <w:footnoteReference w:id="18"/>
      </w:r>
    </w:p>
    <w:p w14:paraId="1C11DED3"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5 ـ خبر زيد أبي أُسامة، قال: </w:t>
      </w:r>
      <w:r>
        <w:rPr>
          <w:rFonts w:ascii="IRBadr" w:hAnsi="IRBadr" w:cs="Abz-2 (Badr)" w:hint="cs"/>
          <w:color w:val="70AD47" w:themeColor="accent6"/>
          <w:kern w:val="2"/>
          <w:sz w:val="28"/>
          <w:szCs w:val="28"/>
          <w:rtl/>
          <w:lang w:bidi="fa-IR"/>
          <w14:ligatures w14:val="standardContextual"/>
        </w:rPr>
        <w:t>«سألت أبا عبدالله(ع) عن الحبلى المتوفّى عنها زوجها، هل لها نفقة؟ فقال: لا.»</w:t>
      </w:r>
      <w:r>
        <w:rPr>
          <w:rStyle w:val="FootnoteReference"/>
          <w:rFonts w:cs="Abz-2 (Badr)"/>
          <w:color w:val="000000" w:themeColor="text1"/>
          <w:sz w:val="28"/>
          <w:szCs w:val="28"/>
          <w:rtl/>
          <w:lang w:bidi="ar"/>
        </w:rPr>
        <w:footnoteReference w:id="19"/>
      </w:r>
    </w:p>
    <w:p w14:paraId="749E1798" w14:textId="77777777" w:rsidR="005D0F46" w:rsidRDefault="005D0F46" w:rsidP="005D0F46">
      <w:pPr>
        <w:widowControl w:val="0"/>
        <w:bidi/>
        <w:spacing w:after="0" w:line="261" w:lineRule="auto"/>
        <w:ind w:firstLine="284"/>
        <w:jc w:val="both"/>
        <w:rPr>
          <w:rFonts w:cs="Abz-2 (Badr)" w:hint="cs"/>
          <w:color w:val="7030A0"/>
          <w:sz w:val="28"/>
          <w:szCs w:val="28"/>
          <w:rtl/>
          <w:lang w:bidi="fa-IR"/>
        </w:rPr>
      </w:pPr>
      <w:r>
        <w:rPr>
          <w:rFonts w:cs="Abz-2 (Badr)" w:hint="cs"/>
          <w:color w:val="7030A0"/>
          <w:sz w:val="28"/>
          <w:szCs w:val="28"/>
          <w:rtl/>
          <w:lang w:bidi="fa-IR"/>
        </w:rPr>
        <w:t>الطائفة الثانية: ما يدلّ علی استحقاقها للنفقة من جميع ما ترکه الزوج</w:t>
      </w:r>
    </w:p>
    <w:p w14:paraId="6FFC2557" w14:textId="77777777" w:rsidR="005D0F46" w:rsidRDefault="005D0F46" w:rsidP="005D0F46">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1 ـ صحيحة محمّد بن مسلم عن أحدهما(ع)، قال: </w:t>
      </w:r>
      <w:r>
        <w:rPr>
          <w:rFonts w:ascii="IRBadr" w:hAnsi="IRBadr" w:cs="Abz-2 (Badr)" w:hint="cs"/>
          <w:color w:val="70AD47" w:themeColor="accent6"/>
          <w:kern w:val="2"/>
          <w:sz w:val="28"/>
          <w:szCs w:val="28"/>
          <w:rtl/>
          <w:lang w:bidi="fa-IR"/>
          <w14:ligatures w14:val="standardContextual"/>
        </w:rPr>
        <w:t>«المتوفّى عنها زوجها ينفق عليها من ماله.»</w:t>
      </w:r>
      <w:r>
        <w:rPr>
          <w:rStyle w:val="FootnoteReference"/>
          <w:rFonts w:cs="Abz-2 (Badr)"/>
          <w:color w:val="000000" w:themeColor="text1"/>
          <w:sz w:val="28"/>
          <w:szCs w:val="28"/>
          <w:rtl/>
          <w:lang w:bidi="ar"/>
        </w:rPr>
        <w:footnoteReference w:id="20"/>
      </w:r>
    </w:p>
    <w:p w14:paraId="37317603"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rPr>
        <w:t xml:space="preserve">وظاهرها أنّ مرجع الضمير في قوله(ع): </w:t>
      </w:r>
      <w:r>
        <w:rPr>
          <w:rFonts w:ascii="IRBadr" w:hAnsi="IRBadr" w:cs="Abz-2 (Badr)" w:hint="cs"/>
          <w:color w:val="70AD47" w:themeColor="accent6"/>
          <w:kern w:val="2"/>
          <w:sz w:val="28"/>
          <w:szCs w:val="28"/>
          <w:rtl/>
          <w:lang w:bidi="fa-IR"/>
          <w14:ligatures w14:val="standardContextual"/>
        </w:rPr>
        <w:t>«ماله»</w:t>
      </w:r>
      <w:r>
        <w:rPr>
          <w:rFonts w:cs="Abz-2 (Badr)" w:hint="cs"/>
          <w:color w:val="000000" w:themeColor="text1"/>
          <w:sz w:val="28"/>
          <w:szCs w:val="28"/>
          <w:rtl/>
        </w:rPr>
        <w:t xml:space="preserve"> هو الزوج، فيكون مقتضاها أنّ مثل هذه الزوجة تستحقّ النفقة من جميع ما تركه الزوج</w:t>
      </w:r>
      <w:r>
        <w:rPr>
          <w:rFonts w:cs="Abz-2 (Badr)" w:hint="cs"/>
          <w:color w:val="000000" w:themeColor="text1"/>
          <w:sz w:val="28"/>
          <w:szCs w:val="28"/>
          <w:rtl/>
          <w:lang w:bidi="ar"/>
        </w:rPr>
        <w:t>.</w:t>
      </w:r>
    </w:p>
    <w:p w14:paraId="7F893138" w14:textId="77777777" w:rsidR="005D0F46" w:rsidRDefault="005D0F46" w:rsidP="005D0F46">
      <w:pPr>
        <w:widowControl w:val="0"/>
        <w:bidi/>
        <w:spacing w:after="0" w:line="261" w:lineRule="auto"/>
        <w:ind w:firstLine="284"/>
        <w:jc w:val="both"/>
        <w:rPr>
          <w:rFonts w:cs="Abz-2 (Badr)" w:hint="cs"/>
          <w:color w:val="0070C0"/>
          <w:spacing w:val="-4"/>
          <w:sz w:val="28"/>
          <w:szCs w:val="28"/>
          <w:rtl/>
          <w:lang w:bidi="fa-IR"/>
        </w:rPr>
      </w:pPr>
      <w:r>
        <w:rPr>
          <w:rFonts w:cs="Abz-2 (Badr)" w:hint="cs"/>
          <w:color w:val="000000" w:themeColor="text1"/>
          <w:spacing w:val="-4"/>
          <w:sz w:val="28"/>
          <w:szCs w:val="28"/>
          <w:rtl/>
          <w:lang w:bidi="fa-IR"/>
        </w:rPr>
        <w:t xml:space="preserve">2 ـ معتبرة </w:t>
      </w:r>
      <w:r>
        <w:rPr>
          <w:rFonts w:cs="Abz-2 (Badr)" w:hint="cs"/>
          <w:color w:val="000000" w:themeColor="text1"/>
          <w:spacing w:val="-4"/>
          <w:sz w:val="28"/>
          <w:szCs w:val="28"/>
          <w:rtl/>
          <w:lang w:bidi="ar"/>
        </w:rPr>
        <w:t xml:space="preserve">السكوني عن جعفر عن أبيه عن علي(ع)، قال: </w:t>
      </w:r>
      <w:r>
        <w:rPr>
          <w:rFonts w:ascii="IRBadr" w:hAnsi="IRBadr" w:cs="Abz-2 (Badr)" w:hint="cs"/>
          <w:color w:val="70AD47" w:themeColor="accent6"/>
          <w:kern w:val="2"/>
          <w:sz w:val="28"/>
          <w:szCs w:val="28"/>
          <w:rtl/>
          <w:lang w:bidi="fa-IR"/>
          <w14:ligatures w14:val="standardContextual"/>
        </w:rPr>
        <w:t>«في نفقة الحامل المتوفّى عنها زوجها من جميع المال حتّى تضع.»</w:t>
      </w:r>
      <w:r>
        <w:rPr>
          <w:rStyle w:val="FootnoteReference"/>
          <w:rFonts w:cs="Abz-2 (Badr)"/>
          <w:color w:val="000000" w:themeColor="text1"/>
          <w:spacing w:val="-4"/>
          <w:sz w:val="28"/>
          <w:szCs w:val="28"/>
          <w:rtl/>
          <w:lang w:bidi="ar"/>
        </w:rPr>
        <w:footnoteReference w:id="21"/>
      </w:r>
    </w:p>
    <w:p w14:paraId="4D323345" w14:textId="77777777" w:rsidR="005D0F46" w:rsidRDefault="005D0F46" w:rsidP="005D0F46">
      <w:pPr>
        <w:widowControl w:val="0"/>
        <w:bidi/>
        <w:spacing w:after="0" w:line="261" w:lineRule="auto"/>
        <w:ind w:firstLine="284"/>
        <w:jc w:val="both"/>
        <w:rPr>
          <w:rFonts w:cs="Abz-2 (Badr)" w:hint="cs"/>
          <w:color w:val="7030A0"/>
          <w:sz w:val="28"/>
          <w:szCs w:val="28"/>
          <w:rtl/>
          <w:lang w:bidi="fa-IR"/>
        </w:rPr>
      </w:pPr>
      <w:r>
        <w:rPr>
          <w:rFonts w:cs="Abz-2 (Badr)" w:hint="cs"/>
          <w:color w:val="7030A0"/>
          <w:sz w:val="28"/>
          <w:szCs w:val="28"/>
          <w:rtl/>
          <w:lang w:bidi="fa-IR"/>
        </w:rPr>
        <w:lastRenderedPageBreak/>
        <w:t>الطائفة الثالثة: ما يدلّ علی استحقاقها للنفقة من سهم الحمل من الميراث</w:t>
      </w:r>
    </w:p>
    <w:p w14:paraId="19E5B6B6" w14:textId="77777777" w:rsidR="005D0F46" w:rsidRDefault="005D0F46" w:rsidP="005D0F46">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خبر أبي الصبّاح الكناني عن أبي عبدالله(ع)، قال: </w:t>
      </w:r>
      <w:r>
        <w:rPr>
          <w:rFonts w:ascii="IRBadr" w:hAnsi="IRBadr" w:cs="Abz-2 (Badr)" w:hint="cs"/>
          <w:color w:val="70AD47" w:themeColor="accent6"/>
          <w:kern w:val="2"/>
          <w:sz w:val="28"/>
          <w:szCs w:val="28"/>
          <w:rtl/>
          <w:lang w:bidi="fa-IR"/>
          <w14:ligatures w14:val="standardContextual"/>
        </w:rPr>
        <w:t>«المرأة الحبلى المتوفّى عنها زوجها ينفق عليها من مال ولدها الذي في بطنها.»</w:t>
      </w:r>
      <w:r>
        <w:rPr>
          <w:rStyle w:val="FootnoteReference"/>
          <w:rFonts w:cs="Abz-2 (Badr)"/>
          <w:color w:val="000000" w:themeColor="text1"/>
          <w:sz w:val="28"/>
          <w:szCs w:val="28"/>
          <w:rtl/>
          <w:lang w:bidi="ar"/>
        </w:rPr>
        <w:footnoteReference w:id="22"/>
      </w:r>
    </w:p>
    <w:p w14:paraId="1C9F1306" w14:textId="77777777" w:rsidR="005D0F46" w:rsidRDefault="005D0F46" w:rsidP="005D0F46">
      <w:pPr>
        <w:widowControl w:val="0"/>
        <w:bidi/>
        <w:spacing w:after="0" w:line="261" w:lineRule="auto"/>
        <w:ind w:firstLine="284"/>
        <w:jc w:val="both"/>
        <w:rPr>
          <w:rFonts w:cs="Abz-2 (Badr)" w:hint="cs"/>
          <w:color w:val="000000" w:themeColor="text1"/>
          <w:sz w:val="28"/>
          <w:szCs w:val="28"/>
          <w:rtl/>
          <w:lang w:bidi="fa-IR"/>
        </w:rPr>
      </w:pPr>
      <w:bookmarkStart w:id="2" w:name="_Hlk213749276"/>
      <w:r>
        <w:rPr>
          <w:rFonts w:cs="Abz-2 (Badr)" w:hint="cs"/>
          <w:color w:val="000000" w:themeColor="text1"/>
          <w:sz w:val="28"/>
          <w:szCs w:val="28"/>
          <w:rtl/>
        </w:rPr>
        <w:t>وقبل الشروع في بيان طريقة الجمع بين الأخبار، ينبغي أن نعرض أيضاً لأقوال العامّة في المسألة</w:t>
      </w:r>
      <w:bookmarkEnd w:id="2"/>
      <w:r>
        <w:rPr>
          <w:rFonts w:cs="Abz-2 (Badr)" w:hint="cs"/>
          <w:color w:val="000000" w:themeColor="text1"/>
          <w:sz w:val="28"/>
          <w:szCs w:val="28"/>
          <w:rtl/>
          <w:lang w:bidi="fa-IR"/>
        </w:rPr>
        <w:t>.</w:t>
      </w:r>
    </w:p>
    <w:p w14:paraId="1DA99BC8"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0000" w:themeColor="text1"/>
          <w:sz w:val="28"/>
          <w:szCs w:val="28"/>
          <w:rtl/>
          <w:lang w:bidi="fa-IR"/>
        </w:rPr>
        <w:t xml:space="preserve">قال ابن قدامة الحنبلي في المغني: </w:t>
      </w:r>
      <w:r>
        <w:rPr>
          <w:rFonts w:cs="Abz-2 (Badr)" w:hint="cs"/>
          <w:color w:val="0070C0"/>
          <w:sz w:val="28"/>
          <w:szCs w:val="28"/>
          <w:rtl/>
          <w:lang w:bidi="fa-IR"/>
        </w:rPr>
        <w:t>«</w:t>
      </w:r>
      <w:r>
        <w:rPr>
          <w:rFonts w:cs="Abz-2 (Badr)" w:hint="cs"/>
          <w:color w:val="0070C0"/>
          <w:sz w:val="28"/>
          <w:szCs w:val="28"/>
          <w:rtl/>
        </w:rPr>
        <w:t>فأمّا المعتدّة من الوفاة، فإن كانت حائلاً، فلا سكنى لها ولا نفقة؛ لأنّ النكاح قد زال بالموت.</w:t>
      </w:r>
    </w:p>
    <w:p w14:paraId="0ECA0FE4"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70C0"/>
          <w:sz w:val="28"/>
          <w:szCs w:val="28"/>
          <w:rtl/>
        </w:rPr>
        <w:t>وإن كانت حاملاً، ففيها روايتان؛ إحداهما: لها السكنى والنفقة؛ لأنّها حامل من زوجها، فكانت لها السكنى والنفقة، كالمفارقة في الحياة.</w:t>
      </w:r>
    </w:p>
    <w:p w14:paraId="78D05532"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rPr>
        <w:t>والثانية: لا سكنى لها ولا نفقة؛ لأنّ المال قد صار للورثة، ونفقة الحامل وسكناها إنّما هو للحمل أو من أجله، ولا يلزم ذلك الورثة؛ لأنّه إن كان للميّت ميراث، فنفقة الحمل من نصيبه، وإن لم يكن له ميراث، لم يلزم وارث الميّت الإنفاق على حمل امرأته، كما بعد الولادة. قال القاضي: وهذه الرواية أصحّ.»</w:t>
      </w:r>
      <w:r>
        <w:rPr>
          <w:rStyle w:val="FootnoteReference"/>
          <w:rFonts w:cs="Abz-2 (Badr)"/>
          <w:color w:val="000000" w:themeColor="text1"/>
          <w:sz w:val="28"/>
          <w:szCs w:val="28"/>
          <w:rtl/>
          <w:lang w:bidi="ar"/>
        </w:rPr>
        <w:footnoteReference w:id="23"/>
      </w:r>
    </w:p>
    <w:p w14:paraId="6B616848"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0000" w:themeColor="text1"/>
          <w:sz w:val="28"/>
          <w:szCs w:val="28"/>
          <w:rtl/>
          <w:lang w:bidi="fa-IR"/>
        </w:rPr>
        <w:t xml:space="preserve">وقد ورد في الموسوعة الکويتيّة: </w:t>
      </w:r>
      <w:r>
        <w:rPr>
          <w:rFonts w:cs="Abz-2 (Badr)" w:hint="cs"/>
          <w:color w:val="0070C0"/>
          <w:sz w:val="28"/>
          <w:szCs w:val="28"/>
          <w:rtl/>
        </w:rPr>
        <w:t>«أمّا الحامل المتوفّى عنها زوجها فتسقط نفقتها بموت الزوج عند جمهور الفقهاء  ـ الحنفيّة والمالكيّة والشافعيّة، وهو رواية عند الحنابلة ـ لحديث: «ليس للحامل المتوفّى عنها زوجها نفقة»</w:t>
      </w:r>
      <w:r>
        <w:rPr>
          <w:rStyle w:val="FootnoteReference"/>
          <w:rFonts w:cs="Abz-2 (Badr)"/>
          <w:color w:val="000000" w:themeColor="text1"/>
          <w:sz w:val="28"/>
          <w:szCs w:val="28"/>
          <w:rtl/>
          <w:lang w:bidi="ar"/>
        </w:rPr>
        <w:footnoteReference w:id="24"/>
      </w:r>
      <w:r>
        <w:rPr>
          <w:rFonts w:cs="Abz-2 (Badr)" w:hint="cs"/>
          <w:color w:val="0070C0"/>
          <w:sz w:val="28"/>
          <w:szCs w:val="28"/>
          <w:rtl/>
        </w:rPr>
        <w:t>، ولأنّ الميّت إن كان له ميراث انتقل إلى الورثة، فنفقة الحمل نصيبه، وإن لم يكن له ميراث لم يلزم وارث الميّت الإنفاق على حمل امرأته كما بعد الولادة.</w:t>
      </w:r>
    </w:p>
    <w:p w14:paraId="12EA7B95" w14:textId="77777777" w:rsidR="005D0F46" w:rsidRDefault="005D0F46" w:rsidP="005D0F46">
      <w:pPr>
        <w:widowControl w:val="0"/>
        <w:bidi/>
        <w:spacing w:after="0"/>
        <w:ind w:firstLine="284"/>
        <w:jc w:val="both"/>
        <w:rPr>
          <w:rFonts w:cs="Abz-2 (Badr)" w:hint="cs"/>
          <w:color w:val="0070C0"/>
          <w:sz w:val="28"/>
          <w:szCs w:val="28"/>
          <w:rtl/>
        </w:rPr>
      </w:pPr>
      <w:r>
        <w:rPr>
          <w:rFonts w:cs="Abz-2 (Badr)" w:hint="cs"/>
          <w:color w:val="0070C0"/>
          <w:sz w:val="28"/>
          <w:szCs w:val="28"/>
          <w:rtl/>
        </w:rPr>
        <w:t>في الرواية الثانية عند الحنابلة ـ وهو قول بعض الحنفيّة ـ لها النفقة في جميع المال.»</w:t>
      </w:r>
      <w:r>
        <w:rPr>
          <w:rStyle w:val="FootnoteReference"/>
          <w:rFonts w:cs="Abz-2 (Badr)"/>
          <w:color w:val="000000" w:themeColor="text1"/>
          <w:sz w:val="28"/>
          <w:szCs w:val="28"/>
          <w:rtl/>
          <w:lang w:bidi="ar"/>
        </w:rPr>
        <w:footnoteReference w:id="25"/>
      </w:r>
    </w:p>
    <w:p w14:paraId="4893CC7C" w14:textId="77777777" w:rsidR="005D0F46" w:rsidRDefault="005D0F46" w:rsidP="005D0F4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 xml:space="preserve">والذي يستفاد من العبارات المتقدّمة أنّ محلّ الخلاف بينهم هو أنّ نفقة الحامل التي توفّي زوجها، هل تدفع من أصل </w:t>
      </w:r>
      <w:r>
        <w:rPr>
          <w:rFonts w:cs="Abz-2 (Badr)" w:hint="cs"/>
          <w:color w:val="000000" w:themeColor="text1"/>
          <w:sz w:val="28"/>
          <w:szCs w:val="28"/>
          <w:rtl/>
        </w:rPr>
        <w:lastRenderedPageBreak/>
        <w:t>تركة الميّت أم لا؟ أمّا أخذ نفقة الحمل من سهمه من التركة، فالظاهر أنّه ليس محلّ کلام بينهم</w:t>
      </w:r>
      <w:r>
        <w:rPr>
          <w:rFonts w:cs="Abz-2 (Badr)" w:hint="cs"/>
          <w:color w:val="000000" w:themeColor="text1"/>
          <w:sz w:val="28"/>
          <w:szCs w:val="28"/>
          <w:rtl/>
          <w:lang w:bidi="fa-IR"/>
        </w:rPr>
        <w:t>.</w:t>
      </w:r>
    </w:p>
    <w:p w14:paraId="69188437"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ثمّ إنّ الشيخ الطوسي بعد نقله صحيحة محمّد بن مسلم عن الكليني ــ وهي من الطائفة الثانية من الأخبار ــ قال</w:t>
      </w:r>
      <w:r>
        <w:rPr>
          <w:rFonts w:cs="Abz-2 (Badr)" w:hint="cs"/>
          <w:color w:val="000000" w:themeColor="text1"/>
          <w:sz w:val="28"/>
          <w:szCs w:val="28"/>
          <w:rtl/>
          <w:lang w:bidi="fa-IR"/>
        </w:rPr>
        <w:t xml:space="preserve">: </w:t>
      </w:r>
      <w:r>
        <w:rPr>
          <w:rFonts w:cs="Abz-2 (Badr)" w:hint="cs"/>
          <w:color w:val="0070C0"/>
          <w:sz w:val="28"/>
          <w:szCs w:val="28"/>
          <w:rtl/>
          <w:lang w:bidi="fa-IR"/>
        </w:rPr>
        <w:t xml:space="preserve">«قوله(ع): </w:t>
      </w:r>
      <w:r>
        <w:rPr>
          <w:rFonts w:ascii="IRBadr" w:hAnsi="IRBadr" w:cs="Abz-2 (Badr)" w:hint="cs"/>
          <w:color w:val="70AD47" w:themeColor="accent6"/>
          <w:kern w:val="2"/>
          <w:sz w:val="28"/>
          <w:szCs w:val="28"/>
          <w:rtl/>
          <w:lang w:bidi="fa-IR"/>
          <w14:ligatures w14:val="standardContextual"/>
        </w:rPr>
        <w:t>«ينفق عليها من ماله»</w:t>
      </w:r>
      <w:r>
        <w:rPr>
          <w:rFonts w:cs="Abz-2 (Badr)" w:hint="cs"/>
          <w:color w:val="0070C0"/>
          <w:sz w:val="28"/>
          <w:szCs w:val="28"/>
          <w:rtl/>
          <w:lang w:bidi="fa-IR"/>
        </w:rPr>
        <w:t>، نحمله على أنّه ينفق عليها من مال الولد إذا كانت حاملاً، والولد وإن لم يجر له ذكر جاز لنا أن نقدّره، لقيام الدليل عليه، كما يقدّر في مواضع كثيرة من القرآن وغيره في الكنايات التي لم يجر لمن يعود إليه ذكر لقيام الدليل.»</w:t>
      </w:r>
      <w:r>
        <w:rPr>
          <w:rStyle w:val="FootnoteReference"/>
          <w:rFonts w:cs="Abz-2 (Badr)"/>
          <w:color w:val="000000" w:themeColor="text1"/>
          <w:sz w:val="28"/>
          <w:szCs w:val="28"/>
          <w:rtl/>
          <w:lang w:bidi="ar"/>
        </w:rPr>
        <w:footnoteReference w:id="26"/>
      </w:r>
    </w:p>
    <w:p w14:paraId="6C9523A5"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والدليل الذي أشار إليه هو خبر أبي الصبّاح الكناني الوارد في الطائفة الثالثة من الأخبار</w:t>
      </w:r>
      <w:r>
        <w:rPr>
          <w:rFonts w:cs="Abz-2 (Badr)" w:hint="cs"/>
          <w:color w:val="000000" w:themeColor="text1"/>
          <w:sz w:val="28"/>
          <w:szCs w:val="28"/>
          <w:rtl/>
          <w:lang w:bidi="fa-IR"/>
        </w:rPr>
        <w:t>.</w:t>
      </w:r>
    </w:p>
    <w:p w14:paraId="30855FD6"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غير أنّ الكليني أورد هذه الصحيحة في باب تحت عنوان</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الرجل يطلّق امرأته ثمّ يموت قبل أن تنقضي عدّتها»</w:t>
      </w:r>
      <w:r>
        <w:rPr>
          <w:rFonts w:cs="Abz-2 (Badr)" w:hint="cs"/>
          <w:color w:val="000000" w:themeColor="text1"/>
          <w:sz w:val="28"/>
          <w:szCs w:val="28"/>
          <w:rtl/>
          <w:lang w:bidi="ar"/>
        </w:rPr>
        <w:t xml:space="preserve">؛ </w:t>
      </w:r>
      <w:r>
        <w:rPr>
          <w:rFonts w:cs="Abz-2 (Badr)" w:hint="cs"/>
          <w:color w:val="000000" w:themeColor="text1"/>
          <w:sz w:val="28"/>
          <w:szCs w:val="28"/>
          <w:rtl/>
        </w:rPr>
        <w:t>ولذلك قال صاحب الجواهر</w:t>
      </w:r>
      <w:r>
        <w:rPr>
          <w:rFonts w:cs="Abz-2 (Badr)" w:hint="cs"/>
          <w:color w:val="000000" w:themeColor="text1"/>
          <w:sz w:val="28"/>
          <w:szCs w:val="28"/>
          <w:rtl/>
          <w:lang w:bidi="ar"/>
        </w:rPr>
        <w:t xml:space="preserve">: </w:t>
      </w:r>
      <w:r>
        <w:rPr>
          <w:rFonts w:cs="Abz-2 (Badr)" w:hint="cs"/>
          <w:color w:val="0070C0"/>
          <w:sz w:val="28"/>
          <w:szCs w:val="28"/>
          <w:rtl/>
          <w:lang w:bidi="ar"/>
        </w:rPr>
        <w:t>«هو ظاهر في حمله الخبر على المطلّقة قبل الوفاة وإن لم تكن حاملاً، وهو غير ما نحن فيه.»</w:t>
      </w:r>
      <w:r>
        <w:rPr>
          <w:rStyle w:val="FootnoteReference"/>
          <w:rFonts w:cs="Abz-2 (Badr)"/>
          <w:color w:val="000000" w:themeColor="text1"/>
          <w:sz w:val="28"/>
          <w:szCs w:val="28"/>
          <w:rtl/>
          <w:lang w:bidi="ar"/>
        </w:rPr>
        <w:footnoteReference w:id="27"/>
      </w:r>
      <w:r>
        <w:rPr>
          <w:rFonts w:cs="Abz-2 (Badr)" w:hint="cs"/>
          <w:color w:val="0070C0"/>
          <w:sz w:val="28"/>
          <w:szCs w:val="28"/>
          <w:rtl/>
          <w:lang w:bidi="ar"/>
        </w:rPr>
        <w:t xml:space="preserve"> </w:t>
      </w:r>
    </w:p>
    <w:p w14:paraId="07BA67FE"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وقال الشيخ أيضاً بعد نقله لمعتبرة السکوني: </w:t>
      </w:r>
      <w:r>
        <w:rPr>
          <w:rFonts w:cs="Abz-2 (Badr)" w:hint="cs"/>
          <w:color w:val="0070C0"/>
          <w:sz w:val="28"/>
          <w:szCs w:val="28"/>
          <w:rtl/>
          <w:lang w:bidi="fa-IR"/>
        </w:rPr>
        <w:t>«يحتمل هذا الخبر وجهين؛ أحدهما: أن يكون محمولاً على الاستحباب إذا رضوا الورثة بذلك.</w:t>
      </w:r>
    </w:p>
    <w:p w14:paraId="1534272F"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fa-IR"/>
        </w:rPr>
        <w:t>والثاني: أن يكون الوجه فيه أن ينفق عليها من جميع المال لأنّ نصيب الحمل لم يتميّز بعدُ وإنّما يتميّز إذا وضعت فيعلم أذكر هو أم أُنثى، فحينئذٍ يعزل ماله. فإذا تميّز أُخذ منه ما أُنفق عليها وردّ على الورثة.</w:t>
      </w:r>
    </w:p>
    <w:p w14:paraId="0CCFFA7D" w14:textId="77777777" w:rsidR="005D0F46" w:rsidRDefault="005D0F46" w:rsidP="005D0F46">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fa-IR"/>
        </w:rPr>
        <w:t>ويكون فائدة الخبر أن لا تلزم النفقة عليها واحداً دون الآخر، بل يكونون كلّهم في ذلك سواء.»</w:t>
      </w:r>
      <w:r>
        <w:rPr>
          <w:rStyle w:val="FootnoteReference"/>
          <w:rFonts w:cs="Abz-2 (Badr)"/>
          <w:color w:val="000000" w:themeColor="text1"/>
          <w:sz w:val="28"/>
          <w:szCs w:val="28"/>
          <w:rtl/>
          <w:lang w:bidi="ar"/>
        </w:rPr>
        <w:footnoteReference w:id="28"/>
      </w:r>
    </w:p>
    <w:p w14:paraId="21C93AAB" w14:textId="77777777" w:rsidR="005D0F46" w:rsidRDefault="005D0F46" w:rsidP="005D0F4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والضمير في: </w:t>
      </w:r>
      <w:r>
        <w:rPr>
          <w:rFonts w:cs="Abz-2 (Badr)" w:hint="cs"/>
          <w:color w:val="0070C0"/>
          <w:sz w:val="28"/>
          <w:szCs w:val="28"/>
          <w:rtl/>
          <w:lang w:bidi="fa-IR"/>
        </w:rPr>
        <w:t>«أن لا تلزم النفقة عليها»</w:t>
      </w:r>
      <w:r>
        <w:rPr>
          <w:rFonts w:cs="Abz-2 (Badr)" w:hint="cs"/>
          <w:color w:val="000000" w:themeColor="text1"/>
          <w:sz w:val="28"/>
          <w:szCs w:val="28"/>
          <w:rtl/>
          <w:lang w:bidi="fa-IR"/>
        </w:rPr>
        <w:t xml:space="preserve"> راجع إلی الحامل.</w:t>
      </w:r>
    </w:p>
    <w:p w14:paraId="3FDC80DF" w14:textId="77777777" w:rsidR="005D0F46" w:rsidRDefault="005D0F46" w:rsidP="005D0F4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ونوکل تتمّة البحث إلى الجلسة القادمة إن شاء الله</w:t>
      </w:r>
      <w:r>
        <w:rPr>
          <w:rFonts w:cs="Abz-2 (Badr)" w:hint="cs"/>
          <w:color w:val="000000" w:themeColor="text1"/>
          <w:sz w:val="28"/>
          <w:szCs w:val="28"/>
          <w:rtl/>
          <w:lang w:bidi="fa-IR"/>
        </w:rPr>
        <w:t>.</w:t>
      </w:r>
    </w:p>
    <w:p w14:paraId="0948C12F" w14:textId="77777777" w:rsidR="005D0F46" w:rsidRDefault="005D0F46" w:rsidP="005D0F46">
      <w:pPr>
        <w:widowControl w:val="0"/>
        <w:bidi/>
        <w:spacing w:after="0"/>
        <w:ind w:firstLine="284"/>
        <w:jc w:val="both"/>
        <w:rPr>
          <w:rFonts w:cs="Abz-2 (Badr)" w:hint="cs"/>
          <w:color w:val="000000" w:themeColor="text1"/>
          <w:sz w:val="28"/>
          <w:szCs w:val="28"/>
          <w:rtl/>
          <w:lang w:bidi="fa-IR"/>
        </w:rPr>
      </w:pPr>
    </w:p>
    <w:p w14:paraId="2AD04477" w14:textId="7D63A4A4" w:rsidR="00B706A3" w:rsidRPr="005D0F46" w:rsidRDefault="00B706A3" w:rsidP="005D0F46">
      <w:pPr>
        <w:rPr>
          <w:rtl/>
        </w:rPr>
      </w:pPr>
    </w:p>
    <w:sectPr w:rsidR="00B706A3" w:rsidRPr="005D0F46"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D4304" w14:textId="77777777" w:rsidR="00F04787" w:rsidRDefault="00F04787" w:rsidP="00F71127">
      <w:pPr>
        <w:spacing w:after="0" w:line="240" w:lineRule="auto"/>
      </w:pPr>
      <w:r>
        <w:separator/>
      </w:r>
    </w:p>
  </w:endnote>
  <w:endnote w:type="continuationSeparator" w:id="0">
    <w:p w14:paraId="24E713B1" w14:textId="77777777" w:rsidR="00F04787" w:rsidRDefault="00F0478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13AF" w14:textId="77777777" w:rsidR="00A27664" w:rsidRDefault="00A27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C7FD" w14:textId="77777777" w:rsidR="00A27664" w:rsidRDefault="00A27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78E2E" w14:textId="77777777" w:rsidR="00F04787" w:rsidRDefault="00F04787" w:rsidP="00EE25C0">
      <w:pPr>
        <w:bidi/>
        <w:spacing w:after="0" w:line="240" w:lineRule="auto"/>
      </w:pPr>
      <w:r>
        <w:separator/>
      </w:r>
    </w:p>
  </w:footnote>
  <w:footnote w:type="continuationSeparator" w:id="0">
    <w:p w14:paraId="4BF8CFFC" w14:textId="77777777" w:rsidR="00F04787" w:rsidRDefault="00F04787" w:rsidP="00F71127">
      <w:pPr>
        <w:bidi/>
        <w:spacing w:after="0" w:line="240" w:lineRule="auto"/>
      </w:pPr>
      <w:r>
        <w:continuationSeparator/>
      </w:r>
    </w:p>
  </w:footnote>
  <w:footnote w:id="1">
    <w:p w14:paraId="4727D734"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w:t>
      </w:r>
      <w:r>
        <w:rPr>
          <w:rFonts w:cs="Abz-2 (Badr)" w:hint="cs"/>
          <w:rtl/>
          <w:lang w:bidi="fa-IR"/>
        </w:rPr>
        <w:t>،ج8،ص152،ح527 ـ وسائل الشيعة، الباب 9 من أبواب النفقات،ح6،ج21،ص523.</w:t>
      </w:r>
    </w:p>
  </w:footnote>
  <w:footnote w:id="2">
    <w:p w14:paraId="5E77C965"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w:t>
      </w:r>
      <w:r>
        <w:rPr>
          <w:rFonts w:cs="Abz-2 (Badr)" w:hint="cs"/>
          <w:rtl/>
          <w:lang w:bidi="fa-IR"/>
        </w:rPr>
        <w:t>،ج6،ص114،ح3 ـ وسائل الشيعة، الباب 9 من أبواب النفقات،ح1،ج21،ص522.</w:t>
      </w:r>
    </w:p>
  </w:footnote>
  <w:footnote w:id="3">
    <w:p w14:paraId="347609EC"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w:t>
      </w:r>
      <w:r>
        <w:rPr>
          <w:rFonts w:cs="Abz-2 (Badr)" w:hint="cs"/>
          <w:rtl/>
          <w:lang w:bidi="fa-IR"/>
        </w:rPr>
        <w:t>،ج6،ص115،ح9 ـ وسائل الشيعة، الباب 9 من أبواب النفقات،ح3،ج21،ص522.</w:t>
      </w:r>
    </w:p>
  </w:footnote>
  <w:footnote w:id="4">
    <w:p w14:paraId="2F678198"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w:t>
      </w:r>
      <w:r>
        <w:rPr>
          <w:rFonts w:cs="Abz-2 (Badr)" w:hint="cs"/>
          <w:rtl/>
          <w:lang w:bidi="fa-IR"/>
        </w:rPr>
        <w:t>،ج6،ص115،ح8 ـ وسائل الشيعة، الباب 9 من أبواب النفقات،ح2،ج21،ص522.</w:t>
      </w:r>
    </w:p>
  </w:footnote>
  <w:footnote w:id="5">
    <w:p w14:paraId="30E37C69"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w:t>
      </w:r>
      <w:r>
        <w:rPr>
          <w:rFonts w:cs="Abz-2 (Badr)" w:hint="cs"/>
          <w:rtl/>
          <w:lang w:bidi="fa-IR"/>
        </w:rPr>
        <w:t>،ج8،ص151،ح524 ـ وسائل الشيعة، الباب 9 من أبواب النفقات،ح7،ج21،ص523.</w:t>
      </w:r>
    </w:p>
  </w:footnote>
  <w:footnote w:id="6">
    <w:p w14:paraId="222899F8"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w:t>
      </w:r>
      <w:r>
        <w:rPr>
          <w:rFonts w:cs="Abz-2 (Badr)" w:hint="cs"/>
          <w:rtl/>
          <w:lang w:bidi="fa-IR"/>
        </w:rPr>
        <w:t>،ج6،ص120،ح4 ـ وسائل الشيعة، الباب 9 من أبواب النفقات،ح4،ج21،ص523.</w:t>
      </w:r>
    </w:p>
  </w:footnote>
  <w:footnote w:id="7">
    <w:p w14:paraId="0AA7800F"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w:t>
      </w:r>
      <w:r>
        <w:rPr>
          <w:rFonts w:cs="Abz-2 (Badr)" w:hint="cs"/>
          <w:rtl/>
          <w:lang w:bidi="fa-IR"/>
        </w:rPr>
        <w:t>،ج8،ص152،ح528 ـ وسائل الشيعة، الباب 10 من أبواب النفقات،ح2،ج21،ص524.</w:t>
      </w:r>
    </w:p>
  </w:footnote>
  <w:footnote w:id="8">
    <w:p w14:paraId="56E8856E"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w:t>
      </w:r>
      <w:r>
        <w:rPr>
          <w:rFonts w:cs="Abz-2 (Badr)" w:hint="cs"/>
          <w:rtl/>
          <w:lang w:bidi="fa-IR"/>
        </w:rPr>
        <w:t>،ج6،ص115،ح10 ـ وسائل الشيعة، الباب 10 من أبواب النفقات،ح1،ج21،ص524.</w:t>
      </w:r>
    </w:p>
  </w:footnote>
  <w:footnote w:id="9">
    <w:p w14:paraId="3153BFD4"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مغنی،ج8،ص234.</w:t>
      </w:r>
    </w:p>
  </w:footnote>
  <w:footnote w:id="10">
    <w:p w14:paraId="74F2ECF2"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سنن دارقطنی،ج5،ص39،ح3950.</w:t>
      </w:r>
    </w:p>
  </w:footnote>
  <w:footnote w:id="11">
    <w:p w14:paraId="26790450"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موسوعه کويتيه،ج16،ص274 و 275.</w:t>
      </w:r>
    </w:p>
  </w:footnote>
  <w:footnote w:id="12">
    <w:p w14:paraId="0BA74968"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w:t>
      </w:r>
      <w:r>
        <w:rPr>
          <w:rFonts w:cs="Abz-2 (Badr)" w:hint="cs"/>
          <w:rtl/>
          <w:lang w:bidi="fa-IR"/>
        </w:rPr>
        <w:t>،ج8،ص151، ذيل ح525.</w:t>
      </w:r>
    </w:p>
  </w:footnote>
  <w:footnote w:id="13">
    <w:p w14:paraId="2BB7D42E"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w:t>
      </w:r>
      <w:r>
        <w:rPr>
          <w:rFonts w:cs="Abz-2 (Badr)" w:hint="cs"/>
          <w:rtl/>
          <w:lang w:bidi="fa-IR"/>
        </w:rPr>
        <w:t>،ج31،ص326.</w:t>
      </w:r>
    </w:p>
  </w:footnote>
  <w:footnote w:id="14">
    <w:p w14:paraId="4653A16E"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w:t>
      </w:r>
      <w:r>
        <w:rPr>
          <w:rFonts w:cs="Abz-2 (Badr)" w:hint="cs"/>
          <w:rtl/>
          <w:lang w:bidi="fa-IR"/>
        </w:rPr>
        <w:t>،ج8،ص152،ذيل ح528.</w:t>
      </w:r>
    </w:p>
  </w:footnote>
  <w:footnote w:id="15">
    <w:p w14:paraId="1164E60F"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w:t>
      </w:r>
      <w:r>
        <w:rPr>
          <w:rFonts w:cs="Abz-2 (Badr)" w:hint="cs"/>
          <w:rtl/>
          <w:lang w:bidi="fa-IR"/>
        </w:rPr>
        <w:t>،ج8،ص152،ح527 ـ وسائل الشيعة، الباب 9 من أبواب النفقات،ح6،ج21،ص523.</w:t>
      </w:r>
    </w:p>
  </w:footnote>
  <w:footnote w:id="16">
    <w:p w14:paraId="66DA92E8"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w:t>
      </w:r>
      <w:r>
        <w:rPr>
          <w:rFonts w:cs="Abz-2 (Badr)" w:hint="cs"/>
          <w:rtl/>
          <w:lang w:bidi="fa-IR"/>
        </w:rPr>
        <w:t>،ج6،ص114،ح3 ـ وسائل الشيعة، الباب 9 من أبواب النفقات،ح1،ج21،ص522.</w:t>
      </w:r>
    </w:p>
  </w:footnote>
  <w:footnote w:id="17">
    <w:p w14:paraId="6A42B6BB"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w:t>
      </w:r>
      <w:r>
        <w:rPr>
          <w:rFonts w:cs="Abz-2 (Badr)" w:hint="cs"/>
          <w:rtl/>
          <w:lang w:bidi="fa-IR"/>
        </w:rPr>
        <w:t>،ج6،ص115،ح9 ـ وسائل الشيعة، الباب 9 من أبواب النفقات،ح3،ج21،ص522.</w:t>
      </w:r>
    </w:p>
  </w:footnote>
  <w:footnote w:id="18">
    <w:p w14:paraId="1C6905B8"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w:t>
      </w:r>
      <w:r>
        <w:rPr>
          <w:rFonts w:cs="Abz-2 (Badr)" w:hint="cs"/>
          <w:rtl/>
          <w:lang w:bidi="fa-IR"/>
        </w:rPr>
        <w:t>،ج6،ص115،ح8 ـ وسائل الشيعة، الباب 9 من أبواب النفقات،ح2،ج21،ص522.</w:t>
      </w:r>
    </w:p>
  </w:footnote>
  <w:footnote w:id="19">
    <w:p w14:paraId="040D18E6"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w:t>
      </w:r>
      <w:r>
        <w:rPr>
          <w:rFonts w:cs="Abz-2 (Badr)" w:hint="cs"/>
          <w:rtl/>
          <w:lang w:bidi="fa-IR"/>
        </w:rPr>
        <w:t>،ج8،ص151،ح524 ـ وسائل الشيعة، الباب 9 من أبواب النفقات،ح7،ج21،ص523.</w:t>
      </w:r>
    </w:p>
  </w:footnote>
  <w:footnote w:id="20">
    <w:p w14:paraId="0580D3C0"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w:t>
      </w:r>
      <w:r>
        <w:rPr>
          <w:rFonts w:cs="Abz-2 (Badr)" w:hint="cs"/>
          <w:rtl/>
          <w:lang w:bidi="fa-IR"/>
        </w:rPr>
        <w:t>،ج6،ص120،ح4 ـ وسائل الشيعة، الباب 9 من أبواب النفقات،ح4،ج21،ص523.</w:t>
      </w:r>
    </w:p>
  </w:footnote>
  <w:footnote w:id="21">
    <w:p w14:paraId="3A4815F6"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w:t>
      </w:r>
      <w:r>
        <w:rPr>
          <w:rFonts w:cs="Abz-2 (Badr)" w:hint="cs"/>
          <w:rtl/>
          <w:lang w:bidi="fa-IR"/>
        </w:rPr>
        <w:t>،ج8،ص152،ح528 ـ وسائل الشيعة، الباب 10 من أبواب النفقات،ح2،ج21،ص524.</w:t>
      </w:r>
    </w:p>
  </w:footnote>
  <w:footnote w:id="22">
    <w:p w14:paraId="7A7F5475"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w:t>
      </w:r>
      <w:r>
        <w:rPr>
          <w:rFonts w:cs="Abz-2 (Badr)" w:hint="cs"/>
          <w:rtl/>
          <w:lang w:bidi="fa-IR"/>
        </w:rPr>
        <w:t>،ج6،ص115،ح10 ـ وسائل الشيعة، الباب 10 من أبواب النفقات،ح1،ج21،ص524.</w:t>
      </w:r>
    </w:p>
  </w:footnote>
  <w:footnote w:id="23">
    <w:p w14:paraId="01D80165"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المغني،ج8،ص234.</w:t>
      </w:r>
    </w:p>
  </w:footnote>
  <w:footnote w:id="24">
    <w:p w14:paraId="56BA40F4"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سنن الدارقطني،ج5،ص39،ح3950.</w:t>
      </w:r>
    </w:p>
  </w:footnote>
  <w:footnote w:id="25">
    <w:p w14:paraId="425AB280"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الموسوعة الکويتيّة،ج16،ص274 و 275.</w:t>
      </w:r>
    </w:p>
  </w:footnote>
  <w:footnote w:id="26">
    <w:p w14:paraId="2C7EAB86"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w:t>
      </w:r>
      <w:r>
        <w:rPr>
          <w:rFonts w:cs="Abz-2 (Badr)" w:hint="cs"/>
          <w:rtl/>
          <w:lang w:bidi="fa-IR"/>
        </w:rPr>
        <w:t>،ج8،ص151، ذيل ح525.</w:t>
      </w:r>
    </w:p>
  </w:footnote>
  <w:footnote w:id="27">
    <w:p w14:paraId="1286F10D"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w:t>
      </w:r>
      <w:r>
        <w:rPr>
          <w:rFonts w:cs="Abz-2 (Badr)" w:hint="cs"/>
          <w:rtl/>
          <w:lang w:bidi="fa-IR"/>
        </w:rPr>
        <w:t>،ج31،ص326.</w:t>
      </w:r>
    </w:p>
  </w:footnote>
  <w:footnote w:id="28">
    <w:p w14:paraId="5DDA2A21" w14:textId="77777777" w:rsidR="005D0F46" w:rsidRDefault="005D0F46" w:rsidP="005D0F4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w:t>
      </w:r>
      <w:r>
        <w:rPr>
          <w:rFonts w:cs="Abz-2 (Badr)" w:hint="cs"/>
          <w:rtl/>
          <w:lang w:bidi="fa-IR"/>
        </w:rPr>
        <w:t>،ج8،ص152،ذيل ح528.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E96D" w14:textId="77777777" w:rsidR="00A27664" w:rsidRDefault="00A276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70C5F86"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5D0F46">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5D0F46">
                            <w:rPr>
                              <w:rFonts w:cs="B Mehr" w:hint="cs"/>
                              <w:rtl/>
                              <w:lang w:bidi="fa-IR"/>
                            </w:rPr>
                            <w:t>20</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70C5F86"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5D0F46">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5D0F46">
                      <w:rPr>
                        <w:rFonts w:cs="B Mehr" w:hint="cs"/>
                        <w:rtl/>
                        <w:lang w:bidi="fa-IR"/>
                      </w:rPr>
                      <w:t>20</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60E1" w14:textId="77777777" w:rsidR="00A27664" w:rsidRDefault="00A276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658</cp:revision>
  <cp:lastPrinted>2025-04-14T09:12:00Z</cp:lastPrinted>
  <dcterms:created xsi:type="dcterms:W3CDTF">2022-10-16T08:36:00Z</dcterms:created>
  <dcterms:modified xsi:type="dcterms:W3CDTF">2025-11-11T16:25:00Z</dcterms:modified>
</cp:coreProperties>
</file>