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78E5F" w14:textId="77777777" w:rsidR="00AC3C34" w:rsidRDefault="00AC3C34" w:rsidP="00AC3C34">
      <w:pPr>
        <w:widowControl w:val="0"/>
        <w:bidi/>
        <w:spacing w:after="0"/>
        <w:jc w:val="center"/>
        <w:rPr>
          <w:rFonts w:cs="QuranTaha"/>
          <w:sz w:val="28"/>
          <w:szCs w:val="28"/>
          <w:lang w:bidi="fa-IR"/>
        </w:rPr>
      </w:pPr>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3BDD8D68" w14:textId="77777777" w:rsidR="00AC3C34" w:rsidRDefault="00AC3C34" w:rsidP="00AC3C34">
      <w:pPr>
        <w:widowControl w:val="0"/>
        <w:bidi/>
        <w:spacing w:after="0"/>
        <w:jc w:val="center"/>
        <w:rPr>
          <w:rFonts w:cs="B Mitra" w:hint="cs"/>
          <w:b/>
          <w:bCs/>
          <w:sz w:val="32"/>
          <w:szCs w:val="32"/>
          <w:rtl/>
          <w:lang w:bidi="fa-IR"/>
        </w:rPr>
      </w:pPr>
      <w:r>
        <w:rPr>
          <w:rFonts w:cs="B Mitra" w:hint="cs"/>
          <w:b/>
          <w:bCs/>
          <w:sz w:val="32"/>
          <w:szCs w:val="32"/>
          <w:rtl/>
          <w:lang w:bidi="fa-IR"/>
        </w:rPr>
        <w:t>تقریر بحث فقه</w:t>
      </w:r>
    </w:p>
    <w:p w14:paraId="3D869FC7" w14:textId="77777777" w:rsidR="00AC3C34" w:rsidRDefault="00AC3C34" w:rsidP="00AC3C34">
      <w:pPr>
        <w:widowControl w:val="0"/>
        <w:bidi/>
        <w:spacing w:after="0"/>
        <w:jc w:val="center"/>
        <w:rPr>
          <w:rFonts w:cs="B Mitra" w:hint="cs"/>
          <w:b/>
          <w:bCs/>
          <w:sz w:val="32"/>
          <w:szCs w:val="32"/>
          <w:rtl/>
          <w:lang w:bidi="fa-IR"/>
        </w:rPr>
      </w:pPr>
      <w:r>
        <w:rPr>
          <w:rFonts w:cs="B Mitra" w:hint="cs"/>
          <w:b/>
          <w:bCs/>
          <w:sz w:val="32"/>
          <w:szCs w:val="32"/>
          <w:rtl/>
          <w:lang w:bidi="fa-IR"/>
        </w:rPr>
        <w:t>جلسه 855</w:t>
      </w:r>
    </w:p>
    <w:p w14:paraId="70AC7CB1" w14:textId="77777777" w:rsidR="00AC3C34" w:rsidRDefault="00AC3C34" w:rsidP="00AC3C34">
      <w:pPr>
        <w:widowControl w:val="0"/>
        <w:bidi/>
        <w:spacing w:after="0"/>
        <w:ind w:firstLine="284"/>
        <w:jc w:val="both"/>
        <w:rPr>
          <w:rFonts w:cs="Abz-2 (Badr)" w:hint="cs"/>
          <w:sz w:val="28"/>
          <w:szCs w:val="28"/>
          <w:rtl/>
          <w:lang w:bidi="fa-IR"/>
        </w:rPr>
      </w:pPr>
      <w:bookmarkStart w:id="0" w:name="_Hlk159096966"/>
    </w:p>
    <w:bookmarkEnd w:id="0"/>
    <w:p w14:paraId="2438859E" w14:textId="77777777" w:rsidR="00AC3C34" w:rsidRDefault="00AC3C34" w:rsidP="00AC3C34">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مدعای شهيد ثانی در خصوص نزاع بين زوجين در امکان تحقق وطء را جلسه قبل مطرح کرديم.</w:t>
      </w:r>
    </w:p>
    <w:p w14:paraId="276AC6DB" w14:textId="77777777" w:rsidR="00AC3C34" w:rsidRDefault="00AC3C34" w:rsidP="00AC3C34">
      <w:pPr>
        <w:widowControl w:val="0"/>
        <w:bidi/>
        <w:spacing w:after="0" w:line="252" w:lineRule="auto"/>
        <w:ind w:firstLine="284"/>
        <w:jc w:val="both"/>
        <w:rPr>
          <w:rFonts w:cs="Abz-2 (Badr)" w:hint="cs"/>
          <w:color w:val="0070C0"/>
          <w:sz w:val="28"/>
          <w:szCs w:val="28"/>
          <w:rtl/>
          <w:lang w:bidi="ar"/>
        </w:rPr>
      </w:pPr>
      <w:r>
        <w:rPr>
          <w:rFonts w:cs="Abz-2 (Badr)" w:hint="cs"/>
          <w:color w:val="000000" w:themeColor="text1"/>
          <w:sz w:val="28"/>
          <w:szCs w:val="28"/>
          <w:rtl/>
          <w:lang w:bidi="fa-IR"/>
        </w:rPr>
        <w:t xml:space="preserve">صاحب جواهر نيز در اين خصوص فرموده است: </w:t>
      </w:r>
      <w:r>
        <w:rPr>
          <w:rFonts w:cs="Abz-2 (Badr)" w:hint="cs"/>
          <w:color w:val="0070C0"/>
          <w:sz w:val="28"/>
          <w:szCs w:val="28"/>
          <w:rtl/>
          <w:lang w:bidi="fa-IR"/>
        </w:rPr>
        <w:t>«</w:t>
      </w:r>
      <w:r>
        <w:rPr>
          <w:rFonts w:cs="Abz-2 (Badr)" w:hint="cs"/>
          <w:color w:val="0070C0"/>
          <w:sz w:val="28"/>
          <w:szCs w:val="28"/>
          <w:rtl/>
          <w:lang w:bidi="ar"/>
        </w:rPr>
        <w:t>لو أنكر التضرّر بالوطء رجع إلى أهل الخبرة من الرجال والنساء نحو ما ذكروه فيما لو ادّعت قرحة في فرجها تمنع الوطء ونحوها من أنّها تفتقر مع إنكاره إلى شهادة أربع من النساء. ولو فرضت شهادة رجلين بذلك فالظاهر الحكم بها. وإن تعذّرت الشهادة أحلفته إن ادّعت عليه العلم.</w:t>
      </w:r>
    </w:p>
    <w:p w14:paraId="465B8BD6" w14:textId="77777777" w:rsidR="00AC3C34" w:rsidRDefault="00AC3C34" w:rsidP="00AC3C34">
      <w:pPr>
        <w:widowControl w:val="0"/>
        <w:bidi/>
        <w:spacing w:after="0" w:line="252" w:lineRule="auto"/>
        <w:ind w:firstLine="284"/>
        <w:jc w:val="both"/>
        <w:rPr>
          <w:rFonts w:cs="Abz-2 (Badr)" w:hint="cs"/>
          <w:color w:val="0070C0"/>
          <w:sz w:val="28"/>
          <w:szCs w:val="28"/>
          <w:rtl/>
          <w:lang w:bidi="fa-IR"/>
        </w:rPr>
      </w:pPr>
      <w:r>
        <w:rPr>
          <w:rFonts w:cs="Abz-2 (Badr)" w:hint="cs"/>
          <w:color w:val="0070C0"/>
          <w:sz w:val="28"/>
          <w:szCs w:val="28"/>
          <w:rtl/>
          <w:lang w:bidi="ar"/>
        </w:rPr>
        <w:t>وإن ادّعت كبر آلته وضعفها عنها، أَُمر النساء بالنظر إليهما وقت إرادة الجماع ليقض عليه وهو جائز للحاجة. وربما اكتفي بواحدة بناءً على أنّه من باب الإخبار، ولكن ضعفه واضح.»</w:t>
      </w:r>
      <w:r>
        <w:rPr>
          <w:rFonts w:cs="Abz-2 (Badr)"/>
          <w:color w:val="000000" w:themeColor="text1"/>
          <w:sz w:val="28"/>
          <w:szCs w:val="28"/>
          <w:vertAlign w:val="superscript"/>
          <w:rtl/>
          <w:lang w:bidi="ar"/>
        </w:rPr>
        <w:footnoteReference w:id="1"/>
      </w:r>
    </w:p>
    <w:p w14:paraId="41106723" w14:textId="77777777" w:rsidR="00AC3C34" w:rsidRDefault="00AC3C34" w:rsidP="00AC3C34">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اما واضح است که بعد از پيشرفتی که اکنون در تشخيص امراض حاصل شده است، نيازی به نظر غير متخصّص وجود ندارد، بلکه نظر متخصّص در صورتی که افاده وثوق و اطمينان کند، کفايت می</w:t>
      </w:r>
      <w:r>
        <w:rPr>
          <w:rFonts w:cs="Abz-2 (Badr)" w:hint="cs"/>
          <w:color w:val="000000" w:themeColor="text1"/>
          <w:sz w:val="28"/>
          <w:szCs w:val="28"/>
          <w:rtl/>
          <w:lang w:bidi="fa-IR"/>
        </w:rPr>
        <w:softHyphen/>
        <w:t>کند، و شايد مراد صاحب مسال</w:t>
      </w:r>
      <w:r>
        <w:rPr>
          <w:rFonts w:cs="Abz-2 (Badr)" w:hint="cs"/>
          <w:color w:val="000000" w:themeColor="text1"/>
          <w:sz w:val="28"/>
          <w:szCs w:val="28"/>
          <w:rtl/>
        </w:rPr>
        <w:t>ك</w:t>
      </w:r>
      <w:r>
        <w:rPr>
          <w:rFonts w:cs="Abz-2 (Badr)" w:hint="cs"/>
          <w:color w:val="000000" w:themeColor="text1"/>
          <w:sz w:val="28"/>
          <w:szCs w:val="28"/>
          <w:rtl/>
          <w:lang w:bidi="fa-IR"/>
        </w:rPr>
        <w:t xml:space="preserve"> از اکتفاء به قول واحد نيز همين باشد که در اين صورت اشکال صاحب جواهر بر ايشان وارد نخواهد بود.</w:t>
      </w:r>
    </w:p>
    <w:p w14:paraId="2D516DC0" w14:textId="77777777" w:rsidR="00AC3C34" w:rsidRDefault="00AC3C34" w:rsidP="00AC3C34">
      <w:pPr>
        <w:widowControl w:val="0"/>
        <w:bidi/>
        <w:spacing w:after="0"/>
        <w:ind w:firstLine="284"/>
        <w:jc w:val="both"/>
        <w:rPr>
          <w:rFonts w:cs="Abz-2 (Badr)" w:hint="cs"/>
          <w:color w:val="000000" w:themeColor="text1"/>
          <w:sz w:val="28"/>
          <w:szCs w:val="28"/>
          <w:rtl/>
          <w:lang w:bidi="fa-IR"/>
        </w:rPr>
      </w:pPr>
      <w:bookmarkStart w:id="1" w:name="_Hlk211677524"/>
      <w:r>
        <w:rPr>
          <w:rFonts w:cs="Abz-2 (Badr)" w:hint="cs"/>
          <w:color w:val="00B050"/>
          <w:sz w:val="28"/>
          <w:szCs w:val="28"/>
          <w:rtl/>
          <w:lang w:bidi="fa-IR"/>
        </w:rPr>
        <w:t xml:space="preserve">7 ـ </w:t>
      </w:r>
      <w:r>
        <w:rPr>
          <w:rFonts w:cs="Abz-2 (Badr)" w:hint="cs"/>
          <w:color w:val="000000" w:themeColor="text1"/>
          <w:sz w:val="28"/>
          <w:szCs w:val="28"/>
          <w:rtl/>
          <w:lang w:bidi="fa-IR"/>
        </w:rPr>
        <w:t>چنانچه زوجه به سفر برود آيا نفقه وی ساقط خواهد بود؟</w:t>
      </w:r>
    </w:p>
    <w:p w14:paraId="27EC35E5" w14:textId="77777777" w:rsidR="00AC3C34" w:rsidRDefault="00AC3C34" w:rsidP="00AC3C34">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اصحاب بين سفر با اذن زوج و بدون اذن وی تفصيل داده</w:t>
      </w:r>
      <w:r>
        <w:rPr>
          <w:rFonts w:cs="Abz-2 (Badr)" w:hint="cs"/>
          <w:color w:val="000000" w:themeColor="text1"/>
          <w:sz w:val="28"/>
          <w:szCs w:val="28"/>
          <w:rtl/>
          <w:lang w:bidi="fa-IR"/>
        </w:rPr>
        <w:softHyphen/>
        <w:t>اند.</w:t>
      </w:r>
    </w:p>
    <w:p w14:paraId="2BDC4F2F" w14:textId="77777777" w:rsidR="00AC3C34" w:rsidRDefault="00AC3C34" w:rsidP="00AC3C34">
      <w:pPr>
        <w:widowControl w:val="0"/>
        <w:bidi/>
        <w:spacing w:after="0"/>
        <w:ind w:firstLine="284"/>
        <w:jc w:val="both"/>
        <w:rPr>
          <w:rFonts w:cs="Abz-2 (Badr)" w:hint="cs"/>
          <w:color w:val="0070C0"/>
          <w:sz w:val="28"/>
          <w:szCs w:val="28"/>
          <w:rtl/>
        </w:rPr>
      </w:pPr>
      <w:r>
        <w:rPr>
          <w:rFonts w:cs="Abz-2 (Badr)" w:hint="cs"/>
          <w:color w:val="000000" w:themeColor="text1"/>
          <w:sz w:val="28"/>
          <w:szCs w:val="28"/>
          <w:rtl/>
          <w:lang w:bidi="fa-IR"/>
        </w:rPr>
        <w:t>صاحب مسال</w:t>
      </w:r>
      <w:r>
        <w:rPr>
          <w:rFonts w:cs="Abz-2 (Badr)" w:hint="cs"/>
          <w:color w:val="000000" w:themeColor="text1"/>
          <w:sz w:val="28"/>
          <w:szCs w:val="28"/>
          <w:rtl/>
        </w:rPr>
        <w:t>ك</w:t>
      </w:r>
      <w:r>
        <w:rPr>
          <w:rFonts w:cs="Abz-2 (Badr)" w:hint="cs"/>
          <w:color w:val="000000" w:themeColor="text1"/>
          <w:sz w:val="28"/>
          <w:szCs w:val="28"/>
          <w:rtl/>
          <w:lang w:bidi="fa-IR"/>
        </w:rPr>
        <w:t xml:space="preserve"> می</w:t>
      </w:r>
      <w:r>
        <w:rPr>
          <w:rFonts w:cs="Abz-2 (Badr)" w:hint="cs"/>
          <w:color w:val="000000" w:themeColor="text1"/>
          <w:sz w:val="28"/>
          <w:szCs w:val="28"/>
          <w:rtl/>
          <w:lang w:bidi="fa-IR"/>
        </w:rPr>
        <w:softHyphen/>
        <w:t xml:space="preserve">فرمايد: </w:t>
      </w:r>
      <w:r>
        <w:rPr>
          <w:rFonts w:cs="Abz-2 (Badr)" w:hint="cs"/>
          <w:color w:val="0070C0"/>
          <w:sz w:val="28"/>
          <w:szCs w:val="28"/>
          <w:rtl/>
          <w:lang w:bidi="fa-IR"/>
        </w:rPr>
        <w:t>«</w:t>
      </w:r>
      <w:r>
        <w:rPr>
          <w:rFonts w:cs="Abz-2 (Badr)" w:hint="cs"/>
          <w:color w:val="0070C0"/>
          <w:sz w:val="28"/>
          <w:szCs w:val="28"/>
          <w:rtl/>
          <w:lang w:bidi="ar"/>
        </w:rPr>
        <w:t xml:space="preserve">ليس السفر من حيث هو سفر من مسقطات النفقة، وإنّما يسقطها مع تضمّنه للنشوز المتحقّق بالخروج عن طاعته ومنعه من الاستمتاع حيث يجب. ويلزم من ذلك أنّ سفرها لو كان بإذنه لم يمنع من وجوب النفقة مطلقاً، لأنّه بالإذن أسقط حقّه من الاستمتاع مدّة السفر ورضي بفواته، فلا يكون ذلك مسقطاً. ولا فرق حينئذٍ بين </w:t>
      </w:r>
      <w:r>
        <w:rPr>
          <w:rFonts w:cs="Abz-2 (Badr)" w:hint="cs"/>
          <w:color w:val="0070C0"/>
          <w:sz w:val="28"/>
          <w:szCs w:val="28"/>
          <w:rtl/>
          <w:lang w:bidi="ar"/>
        </w:rPr>
        <w:lastRenderedPageBreak/>
        <w:t xml:space="preserve">كون سفرها في مصلحته أو مصلحتها، ولا بين كونه في واجب وغيره. </w:t>
      </w:r>
    </w:p>
    <w:p w14:paraId="3DD6925E" w14:textId="77777777" w:rsidR="00AC3C34" w:rsidRDefault="00AC3C34" w:rsidP="00AC3C34">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ولا إشكال في ذلك كلّه إلا في سفرها بإذنه في مصلحتها، ففيه وجه بالسقوط، لخروجها به عن قبضته وإقبالها على شأنها.</w:t>
      </w:r>
    </w:p>
    <w:p w14:paraId="6BBA073F" w14:textId="77777777" w:rsidR="00AC3C34" w:rsidRDefault="00AC3C34" w:rsidP="00AC3C34">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ويضعّف بأنّ ذلك غير قادح مع وقوعه بإذنه، كما لو أذن لها في الخروج إلى بيت أهلها على وجه لا يتمكّن معه من الاستمتاع.</w:t>
      </w:r>
    </w:p>
    <w:p w14:paraId="5AB4F9B1" w14:textId="77777777" w:rsidR="00AC3C34" w:rsidRDefault="00AC3C34" w:rsidP="00AC3C34">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 xml:space="preserve">وربما بني الحكم على أنّ النفقة تجب بالعقد بشرط عدم النشوز أو بالتمكين، فعلى الأوّل تجب لأنّها ليست ناشزة بذلك قطعاً، وعلى الثاني يسقط لعدم التمكين. </w:t>
      </w:r>
    </w:p>
    <w:p w14:paraId="6BDBD43D" w14:textId="77777777" w:rsidR="00AC3C34" w:rsidRDefault="00AC3C34" w:rsidP="00AC3C34">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وضعفه يظهر ممّا قرّرناه.»</w:t>
      </w:r>
      <w:r>
        <w:rPr>
          <w:rFonts w:cs="Abz-2 (Badr)"/>
          <w:color w:val="000000" w:themeColor="text1"/>
          <w:sz w:val="28"/>
          <w:szCs w:val="28"/>
          <w:vertAlign w:val="superscript"/>
          <w:rtl/>
          <w:lang w:bidi="ar"/>
        </w:rPr>
        <w:footnoteReference w:id="2"/>
      </w:r>
    </w:p>
    <w:p w14:paraId="6B6A194D" w14:textId="77777777" w:rsidR="00AC3C34" w:rsidRDefault="00AC3C34" w:rsidP="00AC3C34">
      <w:pPr>
        <w:widowControl w:val="0"/>
        <w:bidi/>
        <w:spacing w:after="0"/>
        <w:ind w:firstLine="284"/>
        <w:jc w:val="both"/>
        <w:rPr>
          <w:rFonts w:cs="Abz-2 (Badr)" w:hint="cs"/>
          <w:color w:val="0070C0"/>
          <w:sz w:val="28"/>
          <w:szCs w:val="28"/>
          <w:rtl/>
          <w:lang w:bidi="fa-IR"/>
        </w:rPr>
      </w:pPr>
      <w:r>
        <w:rPr>
          <w:rFonts w:cs="Abz-2 (Badr)" w:hint="cs"/>
          <w:color w:val="000000" w:themeColor="text1"/>
          <w:sz w:val="28"/>
          <w:szCs w:val="28"/>
          <w:rtl/>
          <w:lang w:bidi="ar"/>
        </w:rPr>
        <w:t>اما کاشف اللثام احتمال سقوط نفقه را در اين فرض داده و می</w:t>
      </w:r>
      <w:r>
        <w:rPr>
          <w:rFonts w:cs="Abz-2 (Badr)" w:hint="cs"/>
          <w:color w:val="000000" w:themeColor="text1"/>
          <w:sz w:val="28"/>
          <w:szCs w:val="28"/>
          <w:rtl/>
          <w:lang w:bidi="ar"/>
        </w:rPr>
        <w:softHyphen/>
        <w:t xml:space="preserve">فرمايد: </w:t>
      </w:r>
      <w:r>
        <w:rPr>
          <w:rFonts w:cs="Abz-2 (Badr)" w:hint="cs"/>
          <w:color w:val="0070C0"/>
          <w:sz w:val="28"/>
          <w:szCs w:val="28"/>
          <w:rtl/>
          <w:lang w:bidi="ar"/>
        </w:rPr>
        <w:t>«إن كان بإذنه فالأقرب النفقة،</w:t>
      </w:r>
      <w:r>
        <w:rPr>
          <w:rFonts w:cs="Abz-2 (Badr)" w:hint="cs"/>
          <w:b/>
          <w:bCs/>
          <w:color w:val="0070C0"/>
          <w:sz w:val="28"/>
          <w:szCs w:val="28"/>
          <w:rtl/>
          <w:lang w:bidi="ar"/>
        </w:rPr>
        <w:t xml:space="preserve"> </w:t>
      </w:r>
      <w:r>
        <w:rPr>
          <w:rFonts w:cs="Abz-2 (Badr)" w:hint="cs"/>
          <w:color w:val="0070C0"/>
          <w:sz w:val="28"/>
          <w:szCs w:val="28"/>
          <w:rtl/>
          <w:lang w:bidi="ar"/>
        </w:rPr>
        <w:t>لأنّه بالإذن أسقط حقّه من التمكين، ولعدم النشوز. ويحتمل العدم، لانتفاء التمكين، وإسقاط حقّه منه لا يوجب سلامة العوض لها.»</w:t>
      </w:r>
      <w:r>
        <w:rPr>
          <w:rFonts w:cs="Abz-2 (Badr)"/>
          <w:color w:val="000000" w:themeColor="text1"/>
          <w:sz w:val="28"/>
          <w:szCs w:val="28"/>
          <w:vertAlign w:val="superscript"/>
          <w:rtl/>
          <w:lang w:bidi="ar"/>
        </w:rPr>
        <w:footnoteReference w:id="3"/>
      </w:r>
    </w:p>
    <w:p w14:paraId="6059839A" w14:textId="77777777" w:rsidR="00AC3C34" w:rsidRDefault="00AC3C34" w:rsidP="00AC3C34">
      <w:pPr>
        <w:widowControl w:val="0"/>
        <w:bidi/>
        <w:spacing w:after="0"/>
        <w:ind w:firstLine="284"/>
        <w:jc w:val="both"/>
        <w:rPr>
          <w:rFonts w:cs="Abz-2 (Badr)" w:hint="cs"/>
          <w:color w:val="0070C0"/>
          <w:sz w:val="28"/>
          <w:szCs w:val="28"/>
          <w:rtl/>
          <w:lang w:bidi="fa-IR"/>
        </w:rPr>
      </w:pPr>
      <w:r>
        <w:rPr>
          <w:rFonts w:cs="Abz-2 (Badr)" w:hint="cs"/>
          <w:color w:val="000000" w:themeColor="text1"/>
          <w:sz w:val="28"/>
          <w:szCs w:val="28"/>
          <w:rtl/>
          <w:lang w:bidi="fa-IR"/>
        </w:rPr>
        <w:t>صاحب جواهر نيز بعد از اين که ادعای عدم خلاف در بين اصحاب در خصوص عدم سقوط نفقه زوجه در صورت رفتن به سفر با اذن زوج می</w:t>
      </w:r>
      <w:r>
        <w:rPr>
          <w:rFonts w:cs="Abz-2 (Badr)" w:hint="cs"/>
          <w:color w:val="000000" w:themeColor="text1"/>
          <w:sz w:val="28"/>
          <w:szCs w:val="28"/>
          <w:rtl/>
          <w:lang w:bidi="fa-IR"/>
        </w:rPr>
        <w:softHyphen/>
        <w:t>کند، با اشکال در اين مطلب بر اساس مبنای آنان در مسأله می</w:t>
      </w:r>
      <w:r>
        <w:rPr>
          <w:rFonts w:cs="Abz-2 (Badr)" w:hint="cs"/>
          <w:color w:val="000000" w:themeColor="text1"/>
          <w:sz w:val="28"/>
          <w:szCs w:val="28"/>
          <w:rtl/>
          <w:lang w:bidi="fa-IR"/>
        </w:rPr>
        <w:softHyphen/>
        <w:t xml:space="preserve">فرمايد: </w:t>
      </w:r>
      <w:r>
        <w:rPr>
          <w:rFonts w:cs="Abz-2 (Badr)" w:hint="cs"/>
          <w:color w:val="0070C0"/>
          <w:sz w:val="28"/>
          <w:szCs w:val="28"/>
          <w:rtl/>
          <w:lang w:bidi="fa-IR"/>
        </w:rPr>
        <w:t>«</w:t>
      </w:r>
      <w:r>
        <w:rPr>
          <w:rFonts w:cs="Abz-2 (Badr)" w:hint="cs"/>
          <w:color w:val="0070C0"/>
          <w:sz w:val="28"/>
          <w:szCs w:val="28"/>
          <w:rtl/>
          <w:lang w:bidi="ar"/>
        </w:rPr>
        <w:t>فيه: أنّ المتّجه ـ بناءً على ما ذكروه من شرطيّة التمكين ـ السقوط أيضاً لصدق انتفائه، والإذن إنّما تفيد عدم نشوزها، لا تخلّف أثر الحكم الوضعي الذي لا مدخليّة للإذن فيه.»</w:t>
      </w:r>
      <w:r>
        <w:rPr>
          <w:rFonts w:cs="Abz-2 (Badr)"/>
          <w:color w:val="000000" w:themeColor="text1"/>
          <w:sz w:val="28"/>
          <w:szCs w:val="28"/>
          <w:vertAlign w:val="superscript"/>
          <w:rtl/>
          <w:lang w:bidi="ar"/>
        </w:rPr>
        <w:footnoteReference w:id="4"/>
      </w:r>
    </w:p>
    <w:p w14:paraId="651A82AF" w14:textId="77777777" w:rsidR="00AC3C34" w:rsidRDefault="00AC3C34" w:rsidP="00AC3C34">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حق نيز در اين اشکال با صاحب جواهر است.</w:t>
      </w:r>
    </w:p>
    <w:p w14:paraId="45146850" w14:textId="77777777" w:rsidR="00AC3C34" w:rsidRDefault="00AC3C34" w:rsidP="00AC3C34">
      <w:pPr>
        <w:widowControl w:val="0"/>
        <w:bidi/>
        <w:spacing w:after="0"/>
        <w:ind w:firstLine="284"/>
        <w:jc w:val="both"/>
        <w:rPr>
          <w:rFonts w:cs="Abz-2 (Badr)" w:hint="cs"/>
          <w:color w:val="000000" w:themeColor="text1"/>
          <w:sz w:val="28"/>
          <w:szCs w:val="28"/>
          <w:rtl/>
          <w:lang w:bidi="fa-IR"/>
        </w:rPr>
      </w:pPr>
      <w:bookmarkStart w:id="2" w:name="_Hlk211676075"/>
      <w:r>
        <w:rPr>
          <w:rFonts w:cs="Abz-2 (Badr)" w:hint="cs"/>
          <w:color w:val="000000" w:themeColor="text1"/>
          <w:sz w:val="28"/>
          <w:szCs w:val="28"/>
          <w:rtl/>
          <w:lang w:bidi="fa-IR"/>
        </w:rPr>
        <w:t>اما بنابر مبنايی که در ما در مسأله اتخاذ کرديم مبنی بر مانعيت نشوز برای نفقه، چون سفر با اذن زوج از مصاديق نشوز محسوب نمی</w:t>
      </w:r>
      <w:r>
        <w:rPr>
          <w:rFonts w:cs="Abz-2 (Badr)" w:hint="cs"/>
          <w:color w:val="000000" w:themeColor="text1"/>
          <w:sz w:val="28"/>
          <w:szCs w:val="28"/>
          <w:rtl/>
          <w:lang w:bidi="fa-IR"/>
        </w:rPr>
        <w:softHyphen/>
        <w:t>شود، مانعی در وجوب نفقه وی وجود نخواهد داشت.</w:t>
      </w:r>
    </w:p>
    <w:p w14:paraId="3AF29EC1" w14:textId="77777777" w:rsidR="00AC3C34" w:rsidRDefault="00AC3C34" w:rsidP="00AC3C34">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lastRenderedPageBreak/>
        <w:t>همچنان که اگر تمکين را نيز شرط نفقه بدانيم، چون در موردی که زوجه با اذن زوج به سفر می</w:t>
      </w:r>
      <w:r>
        <w:rPr>
          <w:rFonts w:cs="Abz-2 (Badr)" w:hint="cs"/>
          <w:color w:val="000000" w:themeColor="text1"/>
          <w:sz w:val="28"/>
          <w:szCs w:val="28"/>
          <w:rtl/>
          <w:lang w:bidi="fa-IR"/>
        </w:rPr>
        <w:softHyphen/>
        <w:t>رود، امر شرعی به تمکين متوجه وی نمی</w:t>
      </w:r>
      <w:r>
        <w:rPr>
          <w:rFonts w:cs="Abz-2 (Badr)" w:hint="cs"/>
          <w:color w:val="000000" w:themeColor="text1"/>
          <w:sz w:val="28"/>
          <w:szCs w:val="28"/>
          <w:rtl/>
          <w:lang w:bidi="fa-IR"/>
        </w:rPr>
        <w:softHyphen/>
        <w:t>تواند بشود، وجهی برای تخصيص عمومات نفقه به چنين زوجه</w:t>
      </w:r>
      <w:r>
        <w:rPr>
          <w:rFonts w:cs="Abz-2 (Badr)" w:hint="cs"/>
          <w:color w:val="000000" w:themeColor="text1"/>
          <w:sz w:val="28"/>
          <w:szCs w:val="28"/>
          <w:rtl/>
          <w:lang w:bidi="fa-IR"/>
        </w:rPr>
        <w:softHyphen/>
        <w:t>ای وجود نداشته و بر زوج دادن نفقه زوجه واجب خواهد بود.</w:t>
      </w:r>
    </w:p>
    <w:bookmarkEnd w:id="2"/>
    <w:p w14:paraId="08C115DA" w14:textId="77777777" w:rsidR="00AC3C34" w:rsidRDefault="00AC3C34" w:rsidP="00AC3C34">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اما در صورتی که سفر به حکم شرعی بر زوجه واجب باشد و زوج اذن به وی در سفر ندهد، آيا رفتن زوجه به سفر سبب سقوط نفقه وی خواهد گرديد؟</w:t>
      </w:r>
    </w:p>
    <w:p w14:paraId="72700776" w14:textId="77777777" w:rsidR="00AC3C34" w:rsidRDefault="00AC3C34" w:rsidP="00AC3C34">
      <w:pPr>
        <w:widowControl w:val="0"/>
        <w:bidi/>
        <w:spacing w:after="0"/>
        <w:ind w:firstLine="284"/>
        <w:jc w:val="both"/>
        <w:rPr>
          <w:rFonts w:cs="Abz-2 (Badr)" w:hint="cs"/>
          <w:color w:val="0070C0"/>
          <w:sz w:val="28"/>
          <w:szCs w:val="28"/>
          <w:rtl/>
          <w:lang w:bidi="ar"/>
        </w:rPr>
      </w:pPr>
      <w:r>
        <w:rPr>
          <w:rFonts w:cs="Abz-2 (Badr)" w:hint="cs"/>
          <w:color w:val="000000" w:themeColor="text1"/>
          <w:sz w:val="28"/>
          <w:szCs w:val="28"/>
          <w:rtl/>
          <w:lang w:bidi="fa-IR"/>
        </w:rPr>
        <w:t xml:space="preserve">شهيد ثانی فرموده است: </w:t>
      </w:r>
      <w:r>
        <w:rPr>
          <w:rFonts w:cs="Abz-2 (Badr)" w:hint="cs"/>
          <w:color w:val="0070C0"/>
          <w:sz w:val="28"/>
          <w:szCs w:val="28"/>
          <w:rtl/>
          <w:lang w:bidi="fa-IR"/>
        </w:rPr>
        <w:t>«</w:t>
      </w:r>
      <w:r>
        <w:rPr>
          <w:rFonts w:cs="Abz-2 (Badr)" w:hint="cs"/>
          <w:color w:val="0070C0"/>
          <w:sz w:val="28"/>
          <w:szCs w:val="28"/>
          <w:rtl/>
          <w:lang w:bidi="ar"/>
        </w:rPr>
        <w:t>إن كان السفر بغير إذنه، فإن كان في غير واجب فلا شبهة في السقوط، لتحقّق النشوز بذلك، سواء كان في مصلحتها أم مصلحته.</w:t>
      </w:r>
    </w:p>
    <w:p w14:paraId="4EDB2DB5" w14:textId="77777777" w:rsidR="00AC3C34" w:rsidRDefault="00AC3C34" w:rsidP="00AC3C34">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وإن كان في واجب، فإن كان مضيّقاً كحجّ‌ الإسلام لم تسقط، لأنّها معذورة في ذلك، والمانع شرعي.</w:t>
      </w:r>
    </w:p>
    <w:p w14:paraId="49754BB3" w14:textId="77777777" w:rsidR="00AC3C34" w:rsidRDefault="00AC3C34" w:rsidP="00AC3C34">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وإن كان موسّعاً ـ كالنذر المطلق حيث انعقد بإذنه، أو قبل التزويج ولم يتضيّق بظنّ‌ العجز عنه لو أخّرته ـ ففي توقّفه على إذنه قولان ناشئان من أنّ حقّه مضيّق حيث يطلبه، فيقدّم على الموسّع عند التعارض، ومن أنّ الواجب مستثنىً بالأصل، وتعيينه منوط باختيارها شرعاً وإلا لم يكن موسّعاً.</w:t>
      </w:r>
    </w:p>
    <w:p w14:paraId="33E5EECA" w14:textId="77777777" w:rsidR="00AC3C34" w:rsidRDefault="00AC3C34" w:rsidP="00AC3C34">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ويظهر من إطلاق المصنّف الواجب عدم توقّفه على إذنه؛ وهو الوجه.</w:t>
      </w:r>
    </w:p>
    <w:p w14:paraId="17069048" w14:textId="77777777" w:rsidR="00AC3C34" w:rsidRDefault="00AC3C34" w:rsidP="00AC3C34">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وعلى القولين يترتّب حكم النفقة، فإن لم نوقفه على إذنه لم تسقط وإلا سقطت.»</w:t>
      </w:r>
      <w:r>
        <w:rPr>
          <w:rFonts w:cs="Abz-2 (Badr)"/>
          <w:color w:val="000000" w:themeColor="text1"/>
          <w:sz w:val="28"/>
          <w:szCs w:val="28"/>
          <w:vertAlign w:val="superscript"/>
          <w:rtl/>
          <w:lang w:bidi="ar"/>
        </w:rPr>
        <w:footnoteReference w:id="5"/>
      </w:r>
      <w:bookmarkEnd w:id="1"/>
    </w:p>
    <w:p w14:paraId="71D9C5E9" w14:textId="77777777" w:rsidR="00AC3C34" w:rsidRDefault="00AC3C34" w:rsidP="00AC3C34">
      <w:pPr>
        <w:widowControl w:val="0"/>
        <w:bidi/>
        <w:spacing w:after="0"/>
        <w:ind w:firstLine="284"/>
        <w:jc w:val="both"/>
        <w:rPr>
          <w:rFonts w:cs="Abz-2 (Badr)" w:hint="cs"/>
          <w:color w:val="000000" w:themeColor="text1"/>
          <w:sz w:val="28"/>
          <w:szCs w:val="28"/>
          <w:rtl/>
          <w:lang w:bidi="ar"/>
        </w:rPr>
      </w:pPr>
      <w:r>
        <w:rPr>
          <w:rFonts w:cs="Abz-2 (Badr)" w:hint="cs"/>
          <w:color w:val="000000" w:themeColor="text1"/>
          <w:sz w:val="28"/>
          <w:szCs w:val="28"/>
          <w:rtl/>
          <w:lang w:bidi="ar"/>
        </w:rPr>
        <w:t>بقيه مطالب را به جلسه آينده موکول می</w:t>
      </w:r>
      <w:r>
        <w:rPr>
          <w:rFonts w:cs="Abz-2 (Badr)" w:hint="cs"/>
          <w:color w:val="000000" w:themeColor="text1"/>
          <w:sz w:val="28"/>
          <w:szCs w:val="28"/>
          <w:rtl/>
          <w:lang w:bidi="ar"/>
        </w:rPr>
        <w:softHyphen/>
        <w:t>کنيم.</w:t>
      </w:r>
    </w:p>
    <w:p w14:paraId="4A8A7ED8" w14:textId="77777777" w:rsidR="00AC3C34" w:rsidRDefault="00AC3C34" w:rsidP="00AC3C34">
      <w:pPr>
        <w:rPr>
          <w:rFonts w:cs="Abz-2 (Badr)" w:hint="cs"/>
          <w:color w:val="000000" w:themeColor="text1"/>
          <w:sz w:val="28"/>
          <w:szCs w:val="28"/>
          <w:rtl/>
          <w:lang w:bidi="ar"/>
        </w:rPr>
      </w:pPr>
      <w:r>
        <w:rPr>
          <w:rFonts w:cs="Abz-2 (Badr)" w:hint="cs"/>
          <w:color w:val="000000" w:themeColor="text1"/>
          <w:sz w:val="28"/>
          <w:szCs w:val="28"/>
          <w:rtl/>
          <w:lang w:bidi="ar"/>
        </w:rPr>
        <w:br w:type="page"/>
      </w:r>
    </w:p>
    <w:p w14:paraId="3E310068" w14:textId="77777777" w:rsidR="00AC3C34" w:rsidRDefault="00AC3C34" w:rsidP="00AC3C34">
      <w:pPr>
        <w:widowControl w:val="0"/>
        <w:bidi/>
        <w:spacing w:after="0" w:line="252" w:lineRule="auto"/>
        <w:ind w:firstLine="284"/>
        <w:jc w:val="both"/>
        <w:rPr>
          <w:rFonts w:cs="Abz-2 (Badr)" w:hint="cs"/>
          <w:color w:val="000000" w:themeColor="text1"/>
          <w:sz w:val="28"/>
          <w:szCs w:val="28"/>
          <w:rtl/>
        </w:rPr>
      </w:pPr>
      <w:r>
        <w:rPr>
          <w:rFonts w:cs="Abz-2 (Badr)" w:hint="cs"/>
          <w:color w:val="000000" w:themeColor="text1"/>
          <w:sz w:val="28"/>
          <w:szCs w:val="28"/>
          <w:rtl/>
        </w:rPr>
        <w:lastRenderedPageBreak/>
        <w:t>نقلنا في الجلسة السابقة مدّعى الشهيد الثاني في مسألة النزاع بين الزوجين في إمكان تحقّق الوطء.</w:t>
      </w:r>
    </w:p>
    <w:p w14:paraId="78E96ABF" w14:textId="77777777" w:rsidR="00AC3C34" w:rsidRDefault="00AC3C34" w:rsidP="00AC3C34">
      <w:pPr>
        <w:widowControl w:val="0"/>
        <w:bidi/>
        <w:spacing w:after="0" w:line="252" w:lineRule="auto"/>
        <w:ind w:firstLine="284"/>
        <w:jc w:val="both"/>
        <w:rPr>
          <w:rFonts w:cs="Abz-2 (Badr)" w:hint="cs"/>
          <w:color w:val="0070C0"/>
          <w:sz w:val="28"/>
          <w:szCs w:val="28"/>
          <w:rtl/>
          <w:lang w:bidi="ar"/>
        </w:rPr>
      </w:pPr>
      <w:bookmarkStart w:id="3" w:name="_Hlk211762491"/>
      <w:r>
        <w:rPr>
          <w:rFonts w:cs="Abz-2 (Badr)" w:hint="cs"/>
          <w:color w:val="000000" w:themeColor="text1"/>
          <w:sz w:val="28"/>
          <w:szCs w:val="28"/>
          <w:rtl/>
        </w:rPr>
        <w:t>وقال صاحب الجواهر في هذا المقام</w:t>
      </w:r>
      <w:r>
        <w:rPr>
          <w:rFonts w:cs="Abz-2 (Badr)" w:hint="cs"/>
          <w:color w:val="000000" w:themeColor="text1"/>
          <w:sz w:val="28"/>
          <w:szCs w:val="28"/>
          <w:rtl/>
          <w:lang w:bidi="fa-IR"/>
        </w:rPr>
        <w:t xml:space="preserve">: </w:t>
      </w:r>
      <w:r>
        <w:rPr>
          <w:rFonts w:cs="Abz-2 (Badr)" w:hint="cs"/>
          <w:color w:val="0070C0"/>
          <w:sz w:val="28"/>
          <w:szCs w:val="28"/>
          <w:rtl/>
          <w:lang w:bidi="fa-IR"/>
        </w:rPr>
        <w:t>«</w:t>
      </w:r>
      <w:r>
        <w:rPr>
          <w:rFonts w:cs="Abz-2 (Badr)" w:hint="cs"/>
          <w:color w:val="0070C0"/>
          <w:sz w:val="28"/>
          <w:szCs w:val="28"/>
          <w:rtl/>
          <w:lang w:bidi="ar"/>
        </w:rPr>
        <w:t>لو أنكر التضرّر بالوطء رجع إلى أهل الخبرة من الرجال والنساء نحو ما ذكروه فيما لو ادّعت قرحة في فرجها تمنع الوطء ونحوها من أنّها تفتقر مع إنكاره إلى شهادة أربع من النساء. ولو فرضت شهادة رجلين بذلك فالظاهر الحكم بها. وإن تعذّرت الشهادة أحلفته إن ادّعت عليه العلم.</w:t>
      </w:r>
    </w:p>
    <w:p w14:paraId="2DB120D7" w14:textId="77777777" w:rsidR="00AC3C34" w:rsidRDefault="00AC3C34" w:rsidP="00AC3C34">
      <w:pPr>
        <w:widowControl w:val="0"/>
        <w:bidi/>
        <w:spacing w:after="0" w:line="252" w:lineRule="auto"/>
        <w:ind w:firstLine="284"/>
        <w:jc w:val="both"/>
        <w:rPr>
          <w:rFonts w:cs="Abz-2 (Badr)" w:hint="cs"/>
          <w:color w:val="0070C0"/>
          <w:sz w:val="28"/>
          <w:szCs w:val="28"/>
          <w:rtl/>
          <w:lang w:bidi="fa-IR"/>
        </w:rPr>
      </w:pPr>
      <w:r>
        <w:rPr>
          <w:rFonts w:cs="Abz-2 (Badr)" w:hint="cs"/>
          <w:color w:val="0070C0"/>
          <w:sz w:val="28"/>
          <w:szCs w:val="28"/>
          <w:rtl/>
          <w:lang w:bidi="ar"/>
        </w:rPr>
        <w:t>وإن ادّعت كبر آلته وضعفها عنها، أَُمر النساء بالنظر إليهما وقت إرادة الجماع ليقض عليه وهو جائز للحاجة. وربما اكتفي بواحدة بناءً على أنّه من باب الإخبار، ولكن ضعفه واضح.»</w:t>
      </w:r>
      <w:r>
        <w:rPr>
          <w:rFonts w:cs="Abz-2 (Badr)"/>
          <w:color w:val="000000" w:themeColor="text1"/>
          <w:sz w:val="28"/>
          <w:szCs w:val="28"/>
          <w:vertAlign w:val="superscript"/>
          <w:rtl/>
          <w:lang w:bidi="ar"/>
        </w:rPr>
        <w:footnoteReference w:id="6"/>
      </w:r>
    </w:p>
    <w:p w14:paraId="7F45B0E4" w14:textId="77777777" w:rsidR="00AC3C34" w:rsidRDefault="00AC3C34" w:rsidP="00AC3C34">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rPr>
        <w:t>غير أنّه من الواضح أنّه بعد التقدّم الحاصل اليوم في تشخيص الأمراض، لا حاجة إلى رأي غير المتخصّص، بل يكفي الاعتماد على رأي الطبيب المختصّ إذا أفاد الوثوق والاطمئنان</w:t>
      </w:r>
      <w:r>
        <w:rPr>
          <w:rFonts w:cs="Abz-2 (Badr)" w:hint="cs"/>
          <w:color w:val="000000" w:themeColor="text1"/>
          <w:sz w:val="28"/>
          <w:szCs w:val="28"/>
          <w:rtl/>
          <w:lang w:bidi="fa-IR"/>
        </w:rPr>
        <w:t>.</w:t>
      </w:r>
    </w:p>
    <w:p w14:paraId="2FA02466" w14:textId="77777777" w:rsidR="00AC3C34" w:rsidRDefault="00AC3C34" w:rsidP="00AC3C34">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ولعلّ مراد صاحب المسالك من الاكتفاء بقول الواحد هو هذا المعنى نفسه، وحينئذٍ لا يرد عليه الإشكال الذي أورده صاحب الجواهر.</w:t>
      </w:r>
    </w:p>
    <w:p w14:paraId="2DA1236A" w14:textId="77777777" w:rsidR="00AC3C34" w:rsidRDefault="00AC3C34" w:rsidP="00AC3C34">
      <w:pPr>
        <w:widowControl w:val="0"/>
        <w:bidi/>
        <w:spacing w:after="0"/>
        <w:ind w:firstLine="284"/>
        <w:jc w:val="both"/>
        <w:rPr>
          <w:rFonts w:cs="Abz-2 (Badr)" w:hint="cs"/>
          <w:color w:val="000000" w:themeColor="text1"/>
          <w:sz w:val="28"/>
          <w:szCs w:val="28"/>
          <w:rtl/>
        </w:rPr>
      </w:pPr>
      <w:r>
        <w:rPr>
          <w:rFonts w:cs="Abz-2 (Badr)" w:hint="cs"/>
          <w:color w:val="00B050"/>
          <w:sz w:val="28"/>
          <w:szCs w:val="28"/>
          <w:rtl/>
          <w:lang w:bidi="fa-IR"/>
        </w:rPr>
        <w:t xml:space="preserve">السابعة: </w:t>
      </w:r>
      <w:r>
        <w:rPr>
          <w:rFonts w:cs="Abz-2 (Badr)" w:hint="cs"/>
          <w:color w:val="000000" w:themeColor="text1"/>
          <w:sz w:val="28"/>
          <w:szCs w:val="28"/>
          <w:rtl/>
        </w:rPr>
        <w:t>إذا سافرت الزوجة، فهل تسقط نفقتها؟</w:t>
      </w:r>
    </w:p>
    <w:p w14:paraId="19D8627E" w14:textId="77777777" w:rsidR="00AC3C34" w:rsidRDefault="00AC3C34" w:rsidP="00AC3C34">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rPr>
        <w:t>قد فصّل الأصحاب في ذلك بين السفر بإذن الزوج وعدمه</w:t>
      </w:r>
      <w:r>
        <w:rPr>
          <w:rFonts w:cs="Abz-2 (Badr)" w:hint="cs"/>
          <w:color w:val="000000" w:themeColor="text1"/>
          <w:sz w:val="28"/>
          <w:szCs w:val="28"/>
          <w:rtl/>
          <w:lang w:bidi="fa-IR"/>
        </w:rPr>
        <w:t>.</w:t>
      </w:r>
    </w:p>
    <w:p w14:paraId="1D472C1B" w14:textId="77777777" w:rsidR="00AC3C34" w:rsidRDefault="00AC3C34" w:rsidP="00AC3C34">
      <w:pPr>
        <w:widowControl w:val="0"/>
        <w:bidi/>
        <w:spacing w:after="0"/>
        <w:ind w:firstLine="284"/>
        <w:jc w:val="both"/>
        <w:rPr>
          <w:rFonts w:cs="Abz-2 (Badr)" w:hint="cs"/>
          <w:color w:val="0070C0"/>
          <w:sz w:val="28"/>
          <w:szCs w:val="28"/>
          <w:rtl/>
        </w:rPr>
      </w:pPr>
      <w:r>
        <w:rPr>
          <w:rFonts w:cs="Abz-2 (Badr)" w:hint="cs"/>
          <w:color w:val="000000" w:themeColor="text1"/>
          <w:sz w:val="28"/>
          <w:szCs w:val="28"/>
          <w:rtl/>
        </w:rPr>
        <w:t>قال صاحب المسالك</w:t>
      </w:r>
      <w:r>
        <w:rPr>
          <w:rFonts w:cs="Abz-2 (Badr)" w:hint="cs"/>
          <w:color w:val="000000" w:themeColor="text1"/>
          <w:sz w:val="28"/>
          <w:szCs w:val="28"/>
          <w:rtl/>
          <w:lang w:bidi="fa-IR"/>
        </w:rPr>
        <w:t xml:space="preserve">: </w:t>
      </w:r>
      <w:r>
        <w:rPr>
          <w:rFonts w:cs="Abz-2 (Badr)" w:hint="cs"/>
          <w:color w:val="0070C0"/>
          <w:sz w:val="28"/>
          <w:szCs w:val="28"/>
          <w:rtl/>
          <w:lang w:bidi="fa-IR"/>
        </w:rPr>
        <w:t>«</w:t>
      </w:r>
      <w:r>
        <w:rPr>
          <w:rFonts w:cs="Abz-2 (Badr)" w:hint="cs"/>
          <w:color w:val="0070C0"/>
          <w:sz w:val="28"/>
          <w:szCs w:val="28"/>
          <w:rtl/>
          <w:lang w:bidi="ar"/>
        </w:rPr>
        <w:t xml:space="preserve">ليس السفر من حيث هو سفر من مسقطات النفقة، وإنّما يسقطها مع تضمّنه للنشوز المتحقّق بالخروج عن طاعته ومنعه من الاستمتاع حيث يجب. ويلزم من ذلك أنّ سفرها لو كان بإذنه لم يمنع من وجوب النفقة مطلقاً، لأنّه بالإذن أسقط حقّه من الاستمتاع مدّة السفر ورضي بفواته، فلا يكون ذلك مسقطاً. ولا فرق حينئذٍ بين كون سفرها في مصلحته أو مصلحتها، ولا بين كونه في واجب وغيره. </w:t>
      </w:r>
    </w:p>
    <w:p w14:paraId="4E73C15A" w14:textId="77777777" w:rsidR="00AC3C34" w:rsidRDefault="00AC3C34" w:rsidP="00AC3C34">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ولا إشكال في ذلك كلّه إلا في سفرها بإذنه في مصلحتها، ففيه وجه بالسقوط، لخروجها به عن قبضته وإقبالها على شأنها.</w:t>
      </w:r>
    </w:p>
    <w:p w14:paraId="49CD86B7" w14:textId="77777777" w:rsidR="00AC3C34" w:rsidRDefault="00AC3C34" w:rsidP="00AC3C34">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 xml:space="preserve">ويضعّف بأنّ ذلك غير قادح مع وقوعه بإذنه، كما لو أذن لها في الخروج إلى بيت أهلها على وجه لا يتمكّن معه من </w:t>
      </w:r>
      <w:r>
        <w:rPr>
          <w:rFonts w:cs="Abz-2 (Badr)" w:hint="cs"/>
          <w:color w:val="0070C0"/>
          <w:sz w:val="28"/>
          <w:szCs w:val="28"/>
          <w:rtl/>
          <w:lang w:bidi="ar"/>
        </w:rPr>
        <w:lastRenderedPageBreak/>
        <w:t>الاستمتاع.</w:t>
      </w:r>
    </w:p>
    <w:p w14:paraId="6CB5FF55" w14:textId="77777777" w:rsidR="00AC3C34" w:rsidRDefault="00AC3C34" w:rsidP="00AC3C34">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 xml:space="preserve">وربما بني الحكم على أنّ النفقة تجب بالعقد بشرط عدم النشوز أو بالتمكين، فعلى الأوّل تجب لأنّها ليست ناشزة بذلك قطعاً، وعلى الثاني يسقط لعدم التمكين. </w:t>
      </w:r>
    </w:p>
    <w:p w14:paraId="1D114C74" w14:textId="77777777" w:rsidR="00AC3C34" w:rsidRDefault="00AC3C34" w:rsidP="00AC3C34">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وضعفه يظهر ممّا قرّرناه.»</w:t>
      </w:r>
      <w:r>
        <w:rPr>
          <w:rFonts w:cs="Abz-2 (Badr)"/>
          <w:color w:val="000000" w:themeColor="text1"/>
          <w:sz w:val="28"/>
          <w:szCs w:val="28"/>
          <w:vertAlign w:val="superscript"/>
          <w:rtl/>
          <w:lang w:bidi="ar"/>
        </w:rPr>
        <w:footnoteReference w:id="7"/>
      </w:r>
    </w:p>
    <w:p w14:paraId="3BAEB942" w14:textId="77777777" w:rsidR="00AC3C34" w:rsidRDefault="00AC3C34" w:rsidP="00AC3C34">
      <w:pPr>
        <w:widowControl w:val="0"/>
        <w:bidi/>
        <w:spacing w:after="0"/>
        <w:ind w:firstLine="284"/>
        <w:jc w:val="both"/>
        <w:rPr>
          <w:rFonts w:cs="Abz-2 (Badr)" w:hint="cs"/>
          <w:color w:val="0070C0"/>
          <w:sz w:val="28"/>
          <w:szCs w:val="28"/>
          <w:rtl/>
          <w:lang w:bidi="fa-IR"/>
        </w:rPr>
      </w:pPr>
      <w:r>
        <w:rPr>
          <w:rFonts w:cs="Abz-2 (Badr)" w:hint="cs"/>
          <w:color w:val="000000" w:themeColor="text1"/>
          <w:sz w:val="28"/>
          <w:szCs w:val="28"/>
          <w:rtl/>
        </w:rPr>
        <w:t>وأمّا كاشف اللثام فقد احتمل سقوط النفقة في هذا الفرض وقال</w:t>
      </w:r>
      <w:r>
        <w:rPr>
          <w:rFonts w:cs="Abz-2 (Badr)" w:hint="cs"/>
          <w:color w:val="000000" w:themeColor="text1"/>
          <w:sz w:val="28"/>
          <w:szCs w:val="28"/>
          <w:rtl/>
          <w:lang w:bidi="ar"/>
        </w:rPr>
        <w:t xml:space="preserve">: </w:t>
      </w:r>
      <w:r>
        <w:rPr>
          <w:rFonts w:cs="Abz-2 (Badr)" w:hint="cs"/>
          <w:color w:val="0070C0"/>
          <w:sz w:val="28"/>
          <w:szCs w:val="28"/>
          <w:rtl/>
          <w:lang w:bidi="ar"/>
        </w:rPr>
        <w:t>«إن كان بإذنه فالأقرب النفقة،</w:t>
      </w:r>
      <w:r>
        <w:rPr>
          <w:rFonts w:cs="Abz-2 (Badr)" w:hint="cs"/>
          <w:b/>
          <w:bCs/>
          <w:color w:val="0070C0"/>
          <w:sz w:val="28"/>
          <w:szCs w:val="28"/>
          <w:rtl/>
          <w:lang w:bidi="ar"/>
        </w:rPr>
        <w:t xml:space="preserve"> </w:t>
      </w:r>
      <w:r>
        <w:rPr>
          <w:rFonts w:cs="Abz-2 (Badr)" w:hint="cs"/>
          <w:color w:val="0070C0"/>
          <w:sz w:val="28"/>
          <w:szCs w:val="28"/>
          <w:rtl/>
          <w:lang w:bidi="ar"/>
        </w:rPr>
        <w:t>لأنّه بالإذن أسقط حقّه من التمكين، ولعدم النشوز. ويحتمل العدم، لانتفاء التمكين، وإسقاط حقّه منه لا يوجب سلامة العوض لها.»</w:t>
      </w:r>
      <w:r>
        <w:rPr>
          <w:rFonts w:cs="Abz-2 (Badr)"/>
          <w:color w:val="000000" w:themeColor="text1"/>
          <w:sz w:val="28"/>
          <w:szCs w:val="28"/>
          <w:vertAlign w:val="superscript"/>
          <w:rtl/>
          <w:lang w:bidi="ar"/>
        </w:rPr>
        <w:footnoteReference w:id="8"/>
      </w:r>
    </w:p>
    <w:p w14:paraId="3905FEE1" w14:textId="77777777" w:rsidR="00AC3C34" w:rsidRDefault="00AC3C34" w:rsidP="00AC3C34">
      <w:pPr>
        <w:widowControl w:val="0"/>
        <w:bidi/>
        <w:spacing w:after="0"/>
        <w:ind w:firstLine="284"/>
        <w:jc w:val="both"/>
        <w:rPr>
          <w:rFonts w:cs="Abz-2 (Badr)" w:hint="cs"/>
          <w:color w:val="0070C0"/>
          <w:sz w:val="28"/>
          <w:szCs w:val="28"/>
          <w:rtl/>
          <w:lang w:bidi="fa-IR"/>
        </w:rPr>
      </w:pPr>
      <w:r>
        <w:rPr>
          <w:rFonts w:cs="Abz-2 (Badr)" w:hint="cs"/>
          <w:color w:val="000000" w:themeColor="text1"/>
          <w:sz w:val="28"/>
          <w:szCs w:val="28"/>
          <w:rtl/>
        </w:rPr>
        <w:t>کما أنّ صاحب الجواهر بعد أن ادّعى عدم الخلاف بين الأصحاب في عدم سقوط نفقة الزوجة إذا سافرت بإذن زوجها، أشكل في هذا المدّعى على أساس مبناهم في المسألة، وقال</w:t>
      </w:r>
      <w:r>
        <w:rPr>
          <w:rFonts w:cs="Abz-2 (Badr)" w:hint="cs"/>
          <w:color w:val="000000" w:themeColor="text1"/>
          <w:sz w:val="28"/>
          <w:szCs w:val="28"/>
          <w:rtl/>
          <w:lang w:bidi="fa-IR"/>
        </w:rPr>
        <w:t xml:space="preserve">: </w:t>
      </w:r>
      <w:r>
        <w:rPr>
          <w:rFonts w:cs="Abz-2 (Badr)" w:hint="cs"/>
          <w:color w:val="0070C0"/>
          <w:sz w:val="28"/>
          <w:szCs w:val="28"/>
          <w:rtl/>
          <w:lang w:bidi="fa-IR"/>
        </w:rPr>
        <w:t>«</w:t>
      </w:r>
      <w:r>
        <w:rPr>
          <w:rFonts w:cs="Abz-2 (Badr)" w:hint="cs"/>
          <w:color w:val="0070C0"/>
          <w:sz w:val="28"/>
          <w:szCs w:val="28"/>
          <w:rtl/>
          <w:lang w:bidi="ar"/>
        </w:rPr>
        <w:t>فيه: أنّ المتّجه ـ بناءً على ما ذكروه من شرطيّة التمكين ـ السقوط أيضاً لصدق انتفائه، والإذن إنّما تفيد عدم نشوزها، لا تخلّف أثر الحكم الوضعي الذي لا مدخليّة للإذن فيه.»</w:t>
      </w:r>
      <w:r>
        <w:rPr>
          <w:rFonts w:cs="Abz-2 (Badr)"/>
          <w:color w:val="000000" w:themeColor="text1"/>
          <w:sz w:val="28"/>
          <w:szCs w:val="28"/>
          <w:vertAlign w:val="superscript"/>
          <w:rtl/>
          <w:lang w:bidi="ar"/>
        </w:rPr>
        <w:footnoteReference w:id="9"/>
      </w:r>
    </w:p>
    <w:p w14:paraId="360FD8C7" w14:textId="77777777" w:rsidR="00AC3C34" w:rsidRDefault="00AC3C34" w:rsidP="00AC3C34">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والحقّ مع صاحب الجواهر في هذا الإشكال.</w:t>
      </w:r>
    </w:p>
    <w:p w14:paraId="18FC185F" w14:textId="77777777" w:rsidR="00AC3C34" w:rsidRDefault="00AC3C34" w:rsidP="00AC3C34">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rPr>
        <w:t>غير أنّه بناءً على المبنى الذي اخترناه في المسألة من كون النشوز هو المانع عن استحقاق النفقة، لا وجه لسقوط نفقة الزوجة في هذا الفرض، لأنّ السفر بإذن الزوج لا يصدق عليه عنوان النشوز، فلا مانع من وجوب نفقتها عليه</w:t>
      </w:r>
      <w:r>
        <w:rPr>
          <w:rFonts w:cs="Abz-2 (Badr)" w:hint="cs"/>
          <w:color w:val="000000" w:themeColor="text1"/>
          <w:sz w:val="28"/>
          <w:szCs w:val="28"/>
          <w:rtl/>
          <w:lang w:bidi="fa-IR"/>
        </w:rPr>
        <w:t>.</w:t>
      </w:r>
    </w:p>
    <w:p w14:paraId="1A3FB255" w14:textId="77777777" w:rsidR="00AC3C34" w:rsidRDefault="00AC3C34" w:rsidP="00AC3C34">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rPr>
        <w:t>بل حتّی على القول باشتراط التمكين في وجوب النفقة، فإنّه حيث إنّ الزوجة المسافرة بإذن زوجها لا يتوجّه إليها الأمر الشرعي بالتمكين حال السفر، فلا وجه لتخصيص عمومات أدلّة وجوب النفقة في حقّها. فتثبت لها النفقة على زوجها أيضاً.</w:t>
      </w:r>
    </w:p>
    <w:p w14:paraId="18A914BD" w14:textId="77777777" w:rsidR="00AC3C34" w:rsidRDefault="00AC3C34" w:rsidP="00AC3C34">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rPr>
        <w:t>وأمّا إذا كان السفر واجباً على الزوجة بحكم الشرع ولم يأذن لها الزوج في السفر، فهل يوجب خروجها حينئذٍ سقوط نفقتها أم لا؟</w:t>
      </w:r>
    </w:p>
    <w:p w14:paraId="298D506E" w14:textId="77777777" w:rsidR="00AC3C34" w:rsidRDefault="00AC3C34" w:rsidP="00AC3C34">
      <w:pPr>
        <w:widowControl w:val="0"/>
        <w:bidi/>
        <w:spacing w:after="0"/>
        <w:ind w:firstLine="284"/>
        <w:jc w:val="both"/>
        <w:rPr>
          <w:rFonts w:cs="Abz-2 (Badr)"/>
          <w:color w:val="0070C0"/>
          <w:sz w:val="28"/>
          <w:szCs w:val="28"/>
          <w:lang w:bidi="ar"/>
        </w:rPr>
      </w:pPr>
      <w:r>
        <w:rPr>
          <w:rFonts w:cs="Abz-2 (Badr)" w:hint="cs"/>
          <w:color w:val="000000" w:themeColor="text1"/>
          <w:sz w:val="28"/>
          <w:szCs w:val="28"/>
          <w:rtl/>
          <w:lang w:bidi="fa-IR"/>
        </w:rPr>
        <w:lastRenderedPageBreak/>
        <w:t xml:space="preserve">قال الشهيد الثاني: </w:t>
      </w:r>
      <w:r>
        <w:rPr>
          <w:rFonts w:cs="Abz-2 (Badr)" w:hint="cs"/>
          <w:color w:val="0070C0"/>
          <w:sz w:val="28"/>
          <w:szCs w:val="28"/>
          <w:rtl/>
          <w:lang w:bidi="fa-IR"/>
        </w:rPr>
        <w:t>«</w:t>
      </w:r>
      <w:r>
        <w:rPr>
          <w:rFonts w:cs="Abz-2 (Badr)" w:hint="cs"/>
          <w:color w:val="0070C0"/>
          <w:sz w:val="28"/>
          <w:szCs w:val="28"/>
          <w:rtl/>
          <w:lang w:bidi="ar"/>
        </w:rPr>
        <w:t>إن كان السفر بغير إذنه، فإن كان في غير واجب فلا شبهة في السقوط، لتحقّق النشوز بذلك، سواء كان في مصلحتها أم مصلحته.</w:t>
      </w:r>
    </w:p>
    <w:p w14:paraId="2D536786" w14:textId="77777777" w:rsidR="00AC3C34" w:rsidRDefault="00AC3C34" w:rsidP="00AC3C34">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وإن كان في واجب، فإن كان مضيّقاً كحجّ‌ الإسلام لم تسقط، لأنّها معذورة في ذلك، والمانع شرعي.</w:t>
      </w:r>
    </w:p>
    <w:p w14:paraId="73B7582B" w14:textId="77777777" w:rsidR="00AC3C34" w:rsidRDefault="00AC3C34" w:rsidP="00AC3C34">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وإن كان موسّعاً ـ كالنذر المطلق حيث انعقد بإذنه، أو قبل التزويج ولم يتضيّق بظنّ‌ العجز عنه لو أخّرته ـ ففي توقّفه على إذنه قولان ناشئان من أنّ حقّه مضيّق حيث يطلبه، فيقدّم على الموسّع عند التعارض، ومن أنّ الواجب مستثنىً بالأصل، وتعيينه منوط باختيارها شرعاً وإلا لم يكن موسّعاً.</w:t>
      </w:r>
    </w:p>
    <w:p w14:paraId="5BBE5751" w14:textId="77777777" w:rsidR="00AC3C34" w:rsidRDefault="00AC3C34" w:rsidP="00AC3C34">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ويظهر من إطلاق المصنّف الواجب عدم توقّفه على إذنه؛ وهو الوجه.</w:t>
      </w:r>
    </w:p>
    <w:p w14:paraId="30289545" w14:textId="77777777" w:rsidR="00AC3C34" w:rsidRDefault="00AC3C34" w:rsidP="00AC3C34">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وعلى القولين يترتّب حكم النفقة، فإن لم نوقفه على إذنه لم تسقط وإلا سقطت.»</w:t>
      </w:r>
      <w:r>
        <w:rPr>
          <w:rFonts w:cs="Abz-2 (Badr)"/>
          <w:color w:val="000000" w:themeColor="text1"/>
          <w:sz w:val="28"/>
          <w:szCs w:val="28"/>
          <w:vertAlign w:val="superscript"/>
          <w:rtl/>
          <w:lang w:bidi="ar"/>
        </w:rPr>
        <w:footnoteReference w:id="10"/>
      </w:r>
    </w:p>
    <w:bookmarkEnd w:id="3"/>
    <w:p w14:paraId="1FF33F8D" w14:textId="77777777" w:rsidR="00AC3C34" w:rsidRDefault="00AC3C34" w:rsidP="00AC3C34">
      <w:pPr>
        <w:widowControl w:val="0"/>
        <w:bidi/>
        <w:spacing w:after="0"/>
        <w:ind w:firstLine="284"/>
        <w:jc w:val="both"/>
        <w:rPr>
          <w:rFonts w:cs="Abz-2 (Badr)" w:hint="cs"/>
          <w:color w:val="000000" w:themeColor="text1"/>
          <w:sz w:val="28"/>
          <w:szCs w:val="28"/>
          <w:rtl/>
          <w:lang w:bidi="ar"/>
        </w:rPr>
      </w:pPr>
      <w:r>
        <w:rPr>
          <w:rFonts w:cs="Abz-2 (Badr)" w:hint="cs"/>
          <w:color w:val="000000" w:themeColor="text1"/>
          <w:sz w:val="28"/>
          <w:szCs w:val="28"/>
          <w:rtl/>
        </w:rPr>
        <w:t>ونوکل بيان بقيّة المطالب إلى الجلسة القادمة إن شاء الله تعالى.</w:t>
      </w:r>
    </w:p>
    <w:p w14:paraId="2AD04477" w14:textId="7D63A4A4" w:rsidR="00B706A3" w:rsidRPr="00AC3C34" w:rsidRDefault="00B706A3" w:rsidP="00AC3C34">
      <w:pPr>
        <w:rPr>
          <w:rtl/>
        </w:rPr>
      </w:pPr>
    </w:p>
    <w:sectPr w:rsidR="00B706A3" w:rsidRPr="00AC3C34" w:rsidSect="005815B4">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B25CC" w14:textId="77777777" w:rsidR="00EA318C" w:rsidRDefault="00EA318C" w:rsidP="00F71127">
      <w:pPr>
        <w:spacing w:after="0" w:line="240" w:lineRule="auto"/>
      </w:pPr>
      <w:r>
        <w:separator/>
      </w:r>
    </w:p>
  </w:endnote>
  <w:endnote w:type="continuationSeparator" w:id="0">
    <w:p w14:paraId="6C7343F0" w14:textId="77777777" w:rsidR="00EA318C" w:rsidRDefault="00EA318C"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altName w:val="Arial"/>
    <w:panose1 w:val="00000400000000000000"/>
    <w:charset w:val="B2"/>
    <w:family w:val="auto"/>
    <w:pitch w:val="variable"/>
    <w:sig w:usb0="00002001" w:usb1="00000000" w:usb2="00000000" w:usb3="00000000" w:csb0="00000040" w:csb1="00000000"/>
  </w:font>
  <w:font w:name="IRBadr">
    <w:altName w:val="Arial"/>
    <w:charset w:val="00"/>
    <w:family w:val="auto"/>
    <w:pitch w:val="variable"/>
    <w:sig w:usb0="00002003" w:usb1="00000000" w:usb2="00000000" w:usb3="00000000" w:csb0="00000041"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5D491" w14:textId="77777777" w:rsidR="00667A2F" w:rsidRDefault="00667A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CC443" w14:textId="77777777" w:rsidR="00667A2F" w:rsidRDefault="00667A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67B0A" w14:textId="77777777" w:rsidR="00EA318C" w:rsidRDefault="00EA318C" w:rsidP="00EE25C0">
      <w:pPr>
        <w:bidi/>
        <w:spacing w:after="0" w:line="240" w:lineRule="auto"/>
      </w:pPr>
      <w:r>
        <w:separator/>
      </w:r>
    </w:p>
  </w:footnote>
  <w:footnote w:type="continuationSeparator" w:id="0">
    <w:p w14:paraId="38449F74" w14:textId="77777777" w:rsidR="00EA318C" w:rsidRDefault="00EA318C" w:rsidP="00F71127">
      <w:pPr>
        <w:bidi/>
        <w:spacing w:after="0" w:line="240" w:lineRule="auto"/>
      </w:pPr>
      <w:r>
        <w:continuationSeparator/>
      </w:r>
    </w:p>
  </w:footnote>
  <w:footnote w:id="1">
    <w:p w14:paraId="51D9C2A3" w14:textId="77777777" w:rsidR="00AC3C34" w:rsidRDefault="00AC3C34" w:rsidP="00AC3C34">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جواهر،ج31،ص312.</w:t>
      </w:r>
    </w:p>
  </w:footnote>
  <w:footnote w:id="2">
    <w:p w14:paraId="2A0CCCD2" w14:textId="77777777" w:rsidR="00AC3C34" w:rsidRDefault="00AC3C34" w:rsidP="00AC3C34">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مسالك،ج8،ص445 و 446.</w:t>
      </w:r>
    </w:p>
  </w:footnote>
  <w:footnote w:id="3">
    <w:p w14:paraId="481A5374" w14:textId="77777777" w:rsidR="00AC3C34" w:rsidRDefault="00AC3C34" w:rsidP="00AC3C34">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کشف اللثام،ج7،ص577.</w:t>
      </w:r>
    </w:p>
  </w:footnote>
  <w:footnote w:id="4">
    <w:p w14:paraId="350067B3" w14:textId="77777777" w:rsidR="00AC3C34" w:rsidRDefault="00AC3C34" w:rsidP="00AC3C34">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جواهر،ج31،ص313 و 314.</w:t>
      </w:r>
    </w:p>
  </w:footnote>
  <w:footnote w:id="5">
    <w:p w14:paraId="6B9720B5" w14:textId="77777777" w:rsidR="00AC3C34" w:rsidRDefault="00AC3C34" w:rsidP="00AC3C34">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مسالك،ج8،ص446.</w:t>
      </w:r>
    </w:p>
  </w:footnote>
  <w:footnote w:id="6">
    <w:p w14:paraId="1FCEA210" w14:textId="77777777" w:rsidR="00AC3C34" w:rsidRDefault="00AC3C34" w:rsidP="00AC3C34">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جواهر،ج31،ص312.</w:t>
      </w:r>
    </w:p>
  </w:footnote>
  <w:footnote w:id="7">
    <w:p w14:paraId="552BFF47" w14:textId="77777777" w:rsidR="00AC3C34" w:rsidRDefault="00AC3C34" w:rsidP="00AC3C34">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مسالك،ج8،ص445 و 446.</w:t>
      </w:r>
    </w:p>
  </w:footnote>
  <w:footnote w:id="8">
    <w:p w14:paraId="13ED1ADE" w14:textId="77777777" w:rsidR="00AC3C34" w:rsidRDefault="00AC3C34" w:rsidP="00AC3C34">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کشف اللثام،ج7،ص577.</w:t>
      </w:r>
    </w:p>
  </w:footnote>
  <w:footnote w:id="9">
    <w:p w14:paraId="0A2C627C" w14:textId="77777777" w:rsidR="00AC3C34" w:rsidRDefault="00AC3C34" w:rsidP="00AC3C34">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جواهر،ج31،ص313 و 314.</w:t>
      </w:r>
    </w:p>
  </w:footnote>
  <w:footnote w:id="10">
    <w:p w14:paraId="63CAEC7C" w14:textId="77777777" w:rsidR="00AC3C34" w:rsidRDefault="00AC3C34" w:rsidP="00AC3C34">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مسالك،ج8،ص446.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05BBC" w14:textId="77777777" w:rsidR="00667A2F" w:rsidRDefault="00667A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77799980">
              <wp:simplePos x="0" y="0"/>
              <wp:positionH relativeFrom="column">
                <wp:posOffset>1595120</wp:posOffset>
              </wp:positionH>
              <wp:positionV relativeFrom="paragraph">
                <wp:posOffset>180975</wp:posOffset>
              </wp:positionV>
              <wp:extent cx="448437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76212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476B3CDF"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E54A06">
                            <w:rPr>
                              <w:rFonts w:cs="B Mehr" w:hint="cs"/>
                              <w:rtl/>
                              <w:lang w:bidi="fa-IR"/>
                            </w:rPr>
                            <w:t xml:space="preserve"> </w:t>
                          </w:r>
                          <w:r w:rsidR="00AC3C34">
                            <w:rPr>
                              <w:rFonts w:cs="B Mehr" w:hint="cs"/>
                              <w:rtl/>
                              <w:lang w:bidi="fa-IR"/>
                            </w:rPr>
                            <w:t>یک</w:t>
                          </w:r>
                          <w:r w:rsidR="00A835C9">
                            <w:rPr>
                              <w:rFonts w:cs="B Mehr" w:hint="cs"/>
                              <w:rtl/>
                              <w:lang w:bidi="fa-IR"/>
                            </w:rPr>
                            <w:t>شنبه</w:t>
                          </w:r>
                          <w:r>
                            <w:rPr>
                              <w:rFonts w:cs="B Mehr" w:hint="cs"/>
                              <w:rtl/>
                              <w:lang w:bidi="fa-IR"/>
                            </w:rPr>
                            <w:t xml:space="preserve"> </w:t>
                          </w:r>
                          <w:r>
                            <w:rPr>
                              <w:rFonts w:cs="B Mehr" w:hint="cs"/>
                              <w:rtl/>
                            </w:rPr>
                            <w:t xml:space="preserve">،   </w:t>
                          </w:r>
                          <w:r w:rsidR="00AC3C34">
                            <w:rPr>
                              <w:rFonts w:cs="B Mehr" w:hint="cs"/>
                              <w:rtl/>
                              <w:lang w:bidi="fa-IR"/>
                            </w:rPr>
                            <w:t>27</w:t>
                          </w:r>
                          <w:r w:rsidR="00C253FC">
                            <w:rPr>
                              <w:rFonts w:cs="B Mehr" w:hint="cs"/>
                              <w:rtl/>
                              <w:lang w:bidi="fa-IR"/>
                            </w:rPr>
                            <w:t xml:space="preserve"> </w:t>
                          </w:r>
                          <w:r w:rsidR="00C64E5C">
                            <w:rPr>
                              <w:rFonts w:cs="B Mehr" w:hint="cs"/>
                              <w:rtl/>
                              <w:lang w:bidi="fa-IR"/>
                            </w:rPr>
                            <w:t xml:space="preserve"> </w:t>
                          </w:r>
                          <w:r w:rsidR="00B706A3">
                            <w:rPr>
                              <w:rFonts w:cs="B Mehr" w:hint="cs"/>
                              <w:rtl/>
                              <w:lang w:bidi="fa-IR"/>
                            </w:rPr>
                            <w:t>مهرما</w:t>
                          </w:r>
                          <w:r>
                            <w:rPr>
                              <w:rFonts w:cs="B Mehr" w:hint="cs"/>
                              <w:rtl/>
                            </w:rPr>
                            <w:t>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25.6pt;margin-top:14.25pt;width:353.1pt;height:13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lDQIAAPc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476B3CDF"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E54A06">
                      <w:rPr>
                        <w:rFonts w:cs="B Mehr" w:hint="cs"/>
                        <w:rtl/>
                        <w:lang w:bidi="fa-IR"/>
                      </w:rPr>
                      <w:t xml:space="preserve"> </w:t>
                    </w:r>
                    <w:r w:rsidR="00AC3C34">
                      <w:rPr>
                        <w:rFonts w:cs="B Mehr" w:hint="cs"/>
                        <w:rtl/>
                        <w:lang w:bidi="fa-IR"/>
                      </w:rPr>
                      <w:t>یک</w:t>
                    </w:r>
                    <w:r w:rsidR="00A835C9">
                      <w:rPr>
                        <w:rFonts w:cs="B Mehr" w:hint="cs"/>
                        <w:rtl/>
                        <w:lang w:bidi="fa-IR"/>
                      </w:rPr>
                      <w:t>شنبه</w:t>
                    </w:r>
                    <w:r>
                      <w:rPr>
                        <w:rFonts w:cs="B Mehr" w:hint="cs"/>
                        <w:rtl/>
                        <w:lang w:bidi="fa-IR"/>
                      </w:rPr>
                      <w:t xml:space="preserve"> </w:t>
                    </w:r>
                    <w:r>
                      <w:rPr>
                        <w:rFonts w:cs="B Mehr" w:hint="cs"/>
                        <w:rtl/>
                      </w:rPr>
                      <w:t xml:space="preserve">،   </w:t>
                    </w:r>
                    <w:r w:rsidR="00AC3C34">
                      <w:rPr>
                        <w:rFonts w:cs="B Mehr" w:hint="cs"/>
                        <w:rtl/>
                        <w:lang w:bidi="fa-IR"/>
                      </w:rPr>
                      <w:t>27</w:t>
                    </w:r>
                    <w:r w:rsidR="00C253FC">
                      <w:rPr>
                        <w:rFonts w:cs="B Mehr" w:hint="cs"/>
                        <w:rtl/>
                        <w:lang w:bidi="fa-IR"/>
                      </w:rPr>
                      <w:t xml:space="preserve"> </w:t>
                    </w:r>
                    <w:r w:rsidR="00C64E5C">
                      <w:rPr>
                        <w:rFonts w:cs="B Mehr" w:hint="cs"/>
                        <w:rtl/>
                        <w:lang w:bidi="fa-IR"/>
                      </w:rPr>
                      <w:t xml:space="preserve"> </w:t>
                    </w:r>
                    <w:r w:rsidR="00B706A3">
                      <w:rPr>
                        <w:rFonts w:cs="B Mehr" w:hint="cs"/>
                        <w:rtl/>
                        <w:lang w:bidi="fa-IR"/>
                      </w:rPr>
                      <w:t>مهرما</w:t>
                    </w:r>
                    <w:r>
                      <w:rPr>
                        <w:rFonts w:cs="B Mehr" w:hint="cs"/>
                        <w:rtl/>
                      </w:rPr>
                      <w:t>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685E0" w14:textId="77777777" w:rsidR="00667A2F" w:rsidRDefault="00667A2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6D08"/>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13DF"/>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88F"/>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351C"/>
    <w:rsid w:val="00123767"/>
    <w:rsid w:val="00123C66"/>
    <w:rsid w:val="00125597"/>
    <w:rsid w:val="001255F1"/>
    <w:rsid w:val="00125951"/>
    <w:rsid w:val="00125FA8"/>
    <w:rsid w:val="00125FDD"/>
    <w:rsid w:val="0012644A"/>
    <w:rsid w:val="0012691C"/>
    <w:rsid w:val="00126D34"/>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37E8"/>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67463"/>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1586"/>
    <w:rsid w:val="001E2500"/>
    <w:rsid w:val="001E259D"/>
    <w:rsid w:val="001E2F1F"/>
    <w:rsid w:val="001E316E"/>
    <w:rsid w:val="001E42BD"/>
    <w:rsid w:val="001E42C2"/>
    <w:rsid w:val="001E4A2F"/>
    <w:rsid w:val="001E5318"/>
    <w:rsid w:val="001E5F90"/>
    <w:rsid w:val="001E7DD4"/>
    <w:rsid w:val="001F0D9D"/>
    <w:rsid w:val="001F10F8"/>
    <w:rsid w:val="001F22D4"/>
    <w:rsid w:val="001F2A91"/>
    <w:rsid w:val="001F2AD5"/>
    <w:rsid w:val="001F2B6B"/>
    <w:rsid w:val="001F4E1F"/>
    <w:rsid w:val="001F55A0"/>
    <w:rsid w:val="001F5FEF"/>
    <w:rsid w:val="001F7036"/>
    <w:rsid w:val="001F7146"/>
    <w:rsid w:val="001F7742"/>
    <w:rsid w:val="001F7B61"/>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2CC8"/>
    <w:rsid w:val="00223760"/>
    <w:rsid w:val="00224A02"/>
    <w:rsid w:val="00224B4E"/>
    <w:rsid w:val="00225039"/>
    <w:rsid w:val="0022642F"/>
    <w:rsid w:val="00226A06"/>
    <w:rsid w:val="00226BFA"/>
    <w:rsid w:val="002275B4"/>
    <w:rsid w:val="00230ACF"/>
    <w:rsid w:val="00230EC1"/>
    <w:rsid w:val="0023164B"/>
    <w:rsid w:val="002316AF"/>
    <w:rsid w:val="00231CAC"/>
    <w:rsid w:val="0023210B"/>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166"/>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666"/>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98C"/>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41B2"/>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27A58"/>
    <w:rsid w:val="0043017E"/>
    <w:rsid w:val="00430B2C"/>
    <w:rsid w:val="004325DD"/>
    <w:rsid w:val="00432F13"/>
    <w:rsid w:val="00433357"/>
    <w:rsid w:val="004333C8"/>
    <w:rsid w:val="0043340D"/>
    <w:rsid w:val="004335E4"/>
    <w:rsid w:val="00434053"/>
    <w:rsid w:val="004342E8"/>
    <w:rsid w:val="00435007"/>
    <w:rsid w:val="0043525A"/>
    <w:rsid w:val="004360B2"/>
    <w:rsid w:val="00436E12"/>
    <w:rsid w:val="0043733E"/>
    <w:rsid w:val="00437D81"/>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333"/>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6D4"/>
    <w:rsid w:val="004B67F7"/>
    <w:rsid w:val="004B69C8"/>
    <w:rsid w:val="004B6FFA"/>
    <w:rsid w:val="004B709D"/>
    <w:rsid w:val="004B7366"/>
    <w:rsid w:val="004B78A6"/>
    <w:rsid w:val="004C09DD"/>
    <w:rsid w:val="004C0A9B"/>
    <w:rsid w:val="004C1512"/>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4F6906"/>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6E95"/>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714"/>
    <w:rsid w:val="00524815"/>
    <w:rsid w:val="00524A85"/>
    <w:rsid w:val="0052536B"/>
    <w:rsid w:val="00525A13"/>
    <w:rsid w:val="00525E9B"/>
    <w:rsid w:val="00526273"/>
    <w:rsid w:val="0052728F"/>
    <w:rsid w:val="00527B4D"/>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5B4"/>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0C80"/>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294"/>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33"/>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552D"/>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A2F"/>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9C5"/>
    <w:rsid w:val="00677FD6"/>
    <w:rsid w:val="00680C0B"/>
    <w:rsid w:val="00680C33"/>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607"/>
    <w:rsid w:val="006C773B"/>
    <w:rsid w:val="006C7A51"/>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C08"/>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A19"/>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2A3"/>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359A"/>
    <w:rsid w:val="00834DD1"/>
    <w:rsid w:val="0083511D"/>
    <w:rsid w:val="008353D8"/>
    <w:rsid w:val="0083604C"/>
    <w:rsid w:val="00836783"/>
    <w:rsid w:val="00836FC7"/>
    <w:rsid w:val="00837B06"/>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2E1B"/>
    <w:rsid w:val="0087360A"/>
    <w:rsid w:val="00874389"/>
    <w:rsid w:val="008744A3"/>
    <w:rsid w:val="008751D3"/>
    <w:rsid w:val="008755CE"/>
    <w:rsid w:val="00875CD7"/>
    <w:rsid w:val="00875F23"/>
    <w:rsid w:val="00876056"/>
    <w:rsid w:val="00876372"/>
    <w:rsid w:val="008774CF"/>
    <w:rsid w:val="00880173"/>
    <w:rsid w:val="00880698"/>
    <w:rsid w:val="00880E6D"/>
    <w:rsid w:val="00881627"/>
    <w:rsid w:val="00881E43"/>
    <w:rsid w:val="00882A45"/>
    <w:rsid w:val="008830C4"/>
    <w:rsid w:val="00883153"/>
    <w:rsid w:val="00884018"/>
    <w:rsid w:val="00884197"/>
    <w:rsid w:val="00884A15"/>
    <w:rsid w:val="00885058"/>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6E18"/>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2C"/>
    <w:rsid w:val="00965DD0"/>
    <w:rsid w:val="009664CC"/>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C9C"/>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2C8C"/>
    <w:rsid w:val="00A2314A"/>
    <w:rsid w:val="00A23159"/>
    <w:rsid w:val="00A23AD9"/>
    <w:rsid w:val="00A2412C"/>
    <w:rsid w:val="00A24ED5"/>
    <w:rsid w:val="00A25398"/>
    <w:rsid w:val="00A264FF"/>
    <w:rsid w:val="00A2700D"/>
    <w:rsid w:val="00A272BC"/>
    <w:rsid w:val="00A27527"/>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D48"/>
    <w:rsid w:val="00A81FF9"/>
    <w:rsid w:val="00A82392"/>
    <w:rsid w:val="00A835C9"/>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66"/>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299D"/>
    <w:rsid w:val="00AC2CDC"/>
    <w:rsid w:val="00AC3031"/>
    <w:rsid w:val="00AC314F"/>
    <w:rsid w:val="00AC34A0"/>
    <w:rsid w:val="00AC3C0E"/>
    <w:rsid w:val="00AC3C34"/>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2CB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49BC"/>
    <w:rsid w:val="00B550C0"/>
    <w:rsid w:val="00B553EC"/>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06A3"/>
    <w:rsid w:val="00B71B91"/>
    <w:rsid w:val="00B7242C"/>
    <w:rsid w:val="00B73524"/>
    <w:rsid w:val="00B73698"/>
    <w:rsid w:val="00B74363"/>
    <w:rsid w:val="00B74659"/>
    <w:rsid w:val="00B7468F"/>
    <w:rsid w:val="00B7484F"/>
    <w:rsid w:val="00B74F0F"/>
    <w:rsid w:val="00B7557E"/>
    <w:rsid w:val="00B75C0B"/>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4633"/>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347"/>
    <w:rsid w:val="00BF1FA6"/>
    <w:rsid w:val="00BF2570"/>
    <w:rsid w:val="00BF2C43"/>
    <w:rsid w:val="00BF2CBE"/>
    <w:rsid w:val="00BF46B9"/>
    <w:rsid w:val="00BF51AC"/>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3FC"/>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4E5C"/>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359"/>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2739"/>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7225"/>
    <w:rsid w:val="00D701D9"/>
    <w:rsid w:val="00D70280"/>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13A"/>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3E3C"/>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2F91"/>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0D"/>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4A0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18C"/>
    <w:rsid w:val="00EA35EC"/>
    <w:rsid w:val="00EA36CE"/>
    <w:rsid w:val="00EA3E74"/>
    <w:rsid w:val="00EA57A0"/>
    <w:rsid w:val="00EA5958"/>
    <w:rsid w:val="00EA648C"/>
    <w:rsid w:val="00EA7966"/>
    <w:rsid w:val="00EB050B"/>
    <w:rsid w:val="00EB1D58"/>
    <w:rsid w:val="00EB26DB"/>
    <w:rsid w:val="00EB2FF6"/>
    <w:rsid w:val="00EB312B"/>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6E16"/>
    <w:rsid w:val="00EF7708"/>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6EA8"/>
    <w:rsid w:val="00F1763E"/>
    <w:rsid w:val="00F17CBB"/>
    <w:rsid w:val="00F22DCF"/>
    <w:rsid w:val="00F248CE"/>
    <w:rsid w:val="00F24CA8"/>
    <w:rsid w:val="00F25495"/>
    <w:rsid w:val="00F25A88"/>
    <w:rsid w:val="00F2670D"/>
    <w:rsid w:val="00F275E0"/>
    <w:rsid w:val="00F27E84"/>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1E"/>
    <w:rsid w:val="00F46AE2"/>
    <w:rsid w:val="00F46B08"/>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87992"/>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29AA"/>
    <w:rsid w:val="00FA310B"/>
    <w:rsid w:val="00FA3411"/>
    <w:rsid w:val="00FA3904"/>
    <w:rsid w:val="00FA3DF2"/>
    <w:rsid w:val="00FA41CD"/>
    <w:rsid w:val="00FA41F1"/>
    <w:rsid w:val="00FA4541"/>
    <w:rsid w:val="00FA4D69"/>
    <w:rsid w:val="00FA52DD"/>
    <w:rsid w:val="00FA5403"/>
    <w:rsid w:val="00FA5DD1"/>
    <w:rsid w:val="00FA6266"/>
    <w:rsid w:val="00FA69BB"/>
    <w:rsid w:val="00FA6CA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1F2E"/>
    <w:rsid w:val="00FE2D69"/>
    <w:rsid w:val="00FE339B"/>
    <w:rsid w:val="00FE3CCD"/>
    <w:rsid w:val="00FE3E51"/>
    <w:rsid w:val="00FE4A36"/>
    <w:rsid w:val="00FE5178"/>
    <w:rsid w:val="00FE5CC2"/>
    <w:rsid w:val="00FE64B4"/>
    <w:rsid w:val="00FE741C"/>
    <w:rsid w:val="00FE7F32"/>
    <w:rsid w:val="00FF0795"/>
    <w:rsid w:val="00FF3A94"/>
    <w:rsid w:val="00FF3BB3"/>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 w:type="paragraph" w:customStyle="1" w:styleId="a0">
    <w:name w:val="روایت و آیه"/>
    <w:basedOn w:val="Normal"/>
    <w:link w:val="Char"/>
    <w:qFormat/>
    <w:rsid w:val="00C64E5C"/>
    <w:pPr>
      <w:bidi/>
      <w:jc w:val="both"/>
    </w:pPr>
    <w:rPr>
      <w:rFonts w:ascii="IRBadr" w:hAnsi="IRBadr" w:cs="IRBadr"/>
      <w:b/>
      <w:bCs/>
      <w:color w:val="00B050"/>
      <w:kern w:val="2"/>
      <w:sz w:val="27"/>
      <w:szCs w:val="27"/>
      <w:lang w:bidi="fa-IR"/>
      <w14:ligatures w14:val="standardContextual"/>
    </w:rPr>
  </w:style>
  <w:style w:type="character" w:customStyle="1" w:styleId="Char">
    <w:name w:val="روایت و آیه Char"/>
    <w:basedOn w:val="DefaultParagraphFont"/>
    <w:link w:val="a0"/>
    <w:rsid w:val="00C64E5C"/>
    <w:rPr>
      <w:rFonts w:ascii="IRBadr" w:hAnsi="IRBadr" w:cs="IRBadr"/>
      <w:b/>
      <w:bCs/>
      <w:color w:val="00B050"/>
      <w:kern w:val="2"/>
      <w:sz w:val="27"/>
      <w:szCs w:val="27"/>
      <w:lang w:bidi="fa-I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17583785">
      <w:bodyDiv w:val="1"/>
      <w:marLeft w:val="0"/>
      <w:marRight w:val="0"/>
      <w:marTop w:val="0"/>
      <w:marBottom w:val="0"/>
      <w:divBdr>
        <w:top w:val="none" w:sz="0" w:space="0" w:color="auto"/>
        <w:left w:val="none" w:sz="0" w:space="0" w:color="auto"/>
        <w:bottom w:val="none" w:sz="0" w:space="0" w:color="auto"/>
        <w:right w:val="none" w:sz="0" w:space="0" w:color="auto"/>
      </w:divBdr>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1149389">
      <w:bodyDiv w:val="1"/>
      <w:marLeft w:val="0"/>
      <w:marRight w:val="0"/>
      <w:marTop w:val="0"/>
      <w:marBottom w:val="0"/>
      <w:divBdr>
        <w:top w:val="none" w:sz="0" w:space="0" w:color="auto"/>
        <w:left w:val="none" w:sz="0" w:space="0" w:color="auto"/>
        <w:bottom w:val="none" w:sz="0" w:space="0" w:color="auto"/>
        <w:right w:val="none" w:sz="0" w:space="0" w:color="auto"/>
      </w:divBdr>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1604170">
      <w:bodyDiv w:val="1"/>
      <w:marLeft w:val="0"/>
      <w:marRight w:val="0"/>
      <w:marTop w:val="0"/>
      <w:marBottom w:val="0"/>
      <w:divBdr>
        <w:top w:val="none" w:sz="0" w:space="0" w:color="auto"/>
        <w:left w:val="none" w:sz="0" w:space="0" w:color="auto"/>
        <w:bottom w:val="none" w:sz="0" w:space="0" w:color="auto"/>
        <w:right w:val="none" w:sz="0" w:space="0" w:color="auto"/>
      </w:divBdr>
    </w:div>
    <w:div w:id="151913500">
      <w:bodyDiv w:val="1"/>
      <w:marLeft w:val="0"/>
      <w:marRight w:val="0"/>
      <w:marTop w:val="0"/>
      <w:marBottom w:val="0"/>
      <w:divBdr>
        <w:top w:val="none" w:sz="0" w:space="0" w:color="auto"/>
        <w:left w:val="none" w:sz="0" w:space="0" w:color="auto"/>
        <w:bottom w:val="none" w:sz="0" w:space="0" w:color="auto"/>
        <w:right w:val="none" w:sz="0" w:space="0" w:color="auto"/>
      </w:divBdr>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6309916">
      <w:bodyDiv w:val="1"/>
      <w:marLeft w:val="0"/>
      <w:marRight w:val="0"/>
      <w:marTop w:val="0"/>
      <w:marBottom w:val="0"/>
      <w:divBdr>
        <w:top w:val="none" w:sz="0" w:space="0" w:color="auto"/>
        <w:left w:val="none" w:sz="0" w:space="0" w:color="auto"/>
        <w:bottom w:val="none" w:sz="0" w:space="0" w:color="auto"/>
        <w:right w:val="none" w:sz="0" w:space="0" w:color="auto"/>
      </w:divBdr>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5634280">
      <w:bodyDiv w:val="1"/>
      <w:marLeft w:val="0"/>
      <w:marRight w:val="0"/>
      <w:marTop w:val="0"/>
      <w:marBottom w:val="0"/>
      <w:divBdr>
        <w:top w:val="none" w:sz="0" w:space="0" w:color="auto"/>
        <w:left w:val="none" w:sz="0" w:space="0" w:color="auto"/>
        <w:bottom w:val="none" w:sz="0" w:space="0" w:color="auto"/>
        <w:right w:val="none" w:sz="0" w:space="0" w:color="auto"/>
      </w:divBdr>
    </w:div>
    <w:div w:id="167601235">
      <w:bodyDiv w:val="1"/>
      <w:marLeft w:val="0"/>
      <w:marRight w:val="0"/>
      <w:marTop w:val="0"/>
      <w:marBottom w:val="0"/>
      <w:divBdr>
        <w:top w:val="none" w:sz="0" w:space="0" w:color="auto"/>
        <w:left w:val="none" w:sz="0" w:space="0" w:color="auto"/>
        <w:bottom w:val="none" w:sz="0" w:space="0" w:color="auto"/>
        <w:right w:val="none" w:sz="0" w:space="0" w:color="auto"/>
      </w:divBdr>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4774052">
      <w:bodyDiv w:val="1"/>
      <w:marLeft w:val="0"/>
      <w:marRight w:val="0"/>
      <w:marTop w:val="0"/>
      <w:marBottom w:val="0"/>
      <w:divBdr>
        <w:top w:val="none" w:sz="0" w:space="0" w:color="auto"/>
        <w:left w:val="none" w:sz="0" w:space="0" w:color="auto"/>
        <w:bottom w:val="none" w:sz="0" w:space="0" w:color="auto"/>
        <w:right w:val="none" w:sz="0" w:space="0" w:color="auto"/>
      </w:divBdr>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2822134">
      <w:bodyDiv w:val="1"/>
      <w:marLeft w:val="0"/>
      <w:marRight w:val="0"/>
      <w:marTop w:val="0"/>
      <w:marBottom w:val="0"/>
      <w:divBdr>
        <w:top w:val="none" w:sz="0" w:space="0" w:color="auto"/>
        <w:left w:val="none" w:sz="0" w:space="0" w:color="auto"/>
        <w:bottom w:val="none" w:sz="0" w:space="0" w:color="auto"/>
        <w:right w:val="none" w:sz="0" w:space="0" w:color="auto"/>
      </w:divBdr>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2679287">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6935997">
      <w:bodyDiv w:val="1"/>
      <w:marLeft w:val="0"/>
      <w:marRight w:val="0"/>
      <w:marTop w:val="0"/>
      <w:marBottom w:val="0"/>
      <w:divBdr>
        <w:top w:val="none" w:sz="0" w:space="0" w:color="auto"/>
        <w:left w:val="none" w:sz="0" w:space="0" w:color="auto"/>
        <w:bottom w:val="none" w:sz="0" w:space="0" w:color="auto"/>
        <w:right w:val="none" w:sz="0" w:space="0" w:color="auto"/>
      </w:divBdr>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216455">
      <w:bodyDiv w:val="1"/>
      <w:marLeft w:val="0"/>
      <w:marRight w:val="0"/>
      <w:marTop w:val="0"/>
      <w:marBottom w:val="0"/>
      <w:divBdr>
        <w:top w:val="none" w:sz="0" w:space="0" w:color="auto"/>
        <w:left w:val="none" w:sz="0" w:space="0" w:color="auto"/>
        <w:bottom w:val="none" w:sz="0" w:space="0" w:color="auto"/>
        <w:right w:val="none" w:sz="0" w:space="0" w:color="auto"/>
      </w:divBdr>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569734">
      <w:bodyDiv w:val="1"/>
      <w:marLeft w:val="0"/>
      <w:marRight w:val="0"/>
      <w:marTop w:val="0"/>
      <w:marBottom w:val="0"/>
      <w:divBdr>
        <w:top w:val="none" w:sz="0" w:space="0" w:color="auto"/>
        <w:left w:val="none" w:sz="0" w:space="0" w:color="auto"/>
        <w:bottom w:val="none" w:sz="0" w:space="0" w:color="auto"/>
        <w:right w:val="none" w:sz="0" w:space="0" w:color="auto"/>
      </w:divBdr>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78396814">
      <w:bodyDiv w:val="1"/>
      <w:marLeft w:val="0"/>
      <w:marRight w:val="0"/>
      <w:marTop w:val="0"/>
      <w:marBottom w:val="0"/>
      <w:divBdr>
        <w:top w:val="none" w:sz="0" w:space="0" w:color="auto"/>
        <w:left w:val="none" w:sz="0" w:space="0" w:color="auto"/>
        <w:bottom w:val="none" w:sz="0" w:space="0" w:color="auto"/>
        <w:right w:val="none" w:sz="0" w:space="0" w:color="auto"/>
      </w:divBdr>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5087593">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0561292">
      <w:bodyDiv w:val="1"/>
      <w:marLeft w:val="0"/>
      <w:marRight w:val="0"/>
      <w:marTop w:val="0"/>
      <w:marBottom w:val="0"/>
      <w:divBdr>
        <w:top w:val="none" w:sz="0" w:space="0" w:color="auto"/>
        <w:left w:val="none" w:sz="0" w:space="0" w:color="auto"/>
        <w:bottom w:val="none" w:sz="0" w:space="0" w:color="auto"/>
        <w:right w:val="none" w:sz="0" w:space="0" w:color="auto"/>
      </w:divBdr>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38839545">
      <w:bodyDiv w:val="1"/>
      <w:marLeft w:val="0"/>
      <w:marRight w:val="0"/>
      <w:marTop w:val="0"/>
      <w:marBottom w:val="0"/>
      <w:divBdr>
        <w:top w:val="none" w:sz="0" w:space="0" w:color="auto"/>
        <w:left w:val="none" w:sz="0" w:space="0" w:color="auto"/>
        <w:bottom w:val="none" w:sz="0" w:space="0" w:color="auto"/>
        <w:right w:val="none" w:sz="0" w:space="0" w:color="auto"/>
      </w:divBdr>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203084">
      <w:bodyDiv w:val="1"/>
      <w:marLeft w:val="0"/>
      <w:marRight w:val="0"/>
      <w:marTop w:val="0"/>
      <w:marBottom w:val="0"/>
      <w:divBdr>
        <w:top w:val="none" w:sz="0" w:space="0" w:color="auto"/>
        <w:left w:val="none" w:sz="0" w:space="0" w:color="auto"/>
        <w:bottom w:val="none" w:sz="0" w:space="0" w:color="auto"/>
        <w:right w:val="none" w:sz="0" w:space="0" w:color="auto"/>
      </w:divBdr>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21728</TotalTime>
  <Pages>1</Pages>
  <Words>1070</Words>
  <Characters>6101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631</cp:revision>
  <cp:lastPrinted>2025-04-14T09:12:00Z</cp:lastPrinted>
  <dcterms:created xsi:type="dcterms:W3CDTF">2022-10-16T08:36:00Z</dcterms:created>
  <dcterms:modified xsi:type="dcterms:W3CDTF">2025-10-20T04:24:00Z</dcterms:modified>
</cp:coreProperties>
</file>