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13003" w14:textId="77777777" w:rsidR="009C3C9C" w:rsidRPr="00652E92" w:rsidRDefault="009C3C9C" w:rsidP="009C3C9C">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544BB6EF" w14:textId="77777777" w:rsidR="009C3C9C" w:rsidRPr="00652E92" w:rsidRDefault="009C3C9C" w:rsidP="009C3C9C">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77B5D27A" w14:textId="77777777" w:rsidR="009C3C9C" w:rsidRPr="00652E92" w:rsidRDefault="009C3C9C" w:rsidP="009C3C9C">
      <w:pPr>
        <w:widowControl w:val="0"/>
        <w:bidi/>
        <w:spacing w:after="0"/>
        <w:jc w:val="center"/>
        <w:rPr>
          <w:rFonts w:cs="B Mitra"/>
          <w:b/>
          <w:bCs/>
          <w:sz w:val="32"/>
          <w:szCs w:val="32"/>
          <w:rtl/>
          <w:lang w:bidi="fa-IR"/>
        </w:rPr>
      </w:pPr>
      <w:r w:rsidRPr="00652E92">
        <w:rPr>
          <w:rFonts w:cs="B Mitra" w:hint="cs"/>
          <w:b/>
          <w:bCs/>
          <w:sz w:val="32"/>
          <w:szCs w:val="32"/>
          <w:rtl/>
          <w:lang w:bidi="fa-IR"/>
        </w:rPr>
        <w:t xml:space="preserve">جلسه </w:t>
      </w:r>
      <w:r>
        <w:rPr>
          <w:rFonts w:cs="B Mitra" w:hint="cs"/>
          <w:b/>
          <w:bCs/>
          <w:sz w:val="32"/>
          <w:szCs w:val="32"/>
          <w:rtl/>
          <w:lang w:bidi="fa-IR"/>
        </w:rPr>
        <w:t>848</w:t>
      </w:r>
    </w:p>
    <w:p w14:paraId="1558827E" w14:textId="77777777" w:rsidR="009C3C9C" w:rsidRDefault="009C3C9C" w:rsidP="009C3C9C">
      <w:pPr>
        <w:widowControl w:val="0"/>
        <w:bidi/>
        <w:spacing w:after="0"/>
        <w:ind w:firstLine="284"/>
        <w:jc w:val="both"/>
        <w:rPr>
          <w:rFonts w:cs="Abz-2 (Badr)"/>
          <w:sz w:val="28"/>
          <w:szCs w:val="28"/>
          <w:rtl/>
          <w:lang w:bidi="fa-IR"/>
        </w:rPr>
      </w:pPr>
      <w:bookmarkStart w:id="0" w:name="_Hlk159096966"/>
    </w:p>
    <w:p w14:paraId="7F92CC19" w14:textId="77777777" w:rsidR="009C3C9C" w:rsidRPr="00021A71" w:rsidRDefault="009C3C9C" w:rsidP="009C3C9C">
      <w:pPr>
        <w:widowControl w:val="0"/>
        <w:bidi/>
        <w:spacing w:after="0"/>
        <w:ind w:left="1701" w:firstLine="284"/>
        <w:jc w:val="both"/>
        <w:rPr>
          <w:rFonts w:cs="Abz-2 (Badr)"/>
          <w:color w:val="00B050"/>
          <w:spacing w:val="-6"/>
          <w:sz w:val="28"/>
          <w:szCs w:val="28"/>
          <w:rtl/>
          <w:lang w:bidi="ar"/>
        </w:rPr>
      </w:pPr>
      <w:bookmarkStart w:id="1" w:name="_Hlk209798859"/>
      <w:bookmarkEnd w:id="0"/>
      <w:r w:rsidRPr="00021A71">
        <w:rPr>
          <w:rFonts w:cs="Abz-2 (Badr)" w:hint="cs"/>
          <w:color w:val="00B050"/>
          <w:spacing w:val="-6"/>
          <w:sz w:val="28"/>
          <w:szCs w:val="28"/>
          <w:rtl/>
          <w:lang w:bidi="ar"/>
        </w:rPr>
        <w:t>قال المحقّق الحلّي: «</w:t>
      </w:r>
      <w:r w:rsidRPr="00021A71">
        <w:rPr>
          <w:rFonts w:cs="Abz-2 (Badr)"/>
          <w:color w:val="00B050"/>
          <w:spacing w:val="-6"/>
          <w:sz w:val="28"/>
          <w:szCs w:val="28"/>
          <w:rtl/>
          <w:lang w:bidi="ar"/>
        </w:rPr>
        <w:t>ومن فروع التمكين</w:t>
      </w:r>
      <w:r w:rsidRPr="00021A71">
        <w:rPr>
          <w:rFonts w:cs="Abz-2 (Badr)" w:hint="cs"/>
          <w:color w:val="00B050"/>
          <w:spacing w:val="-6"/>
          <w:sz w:val="28"/>
          <w:szCs w:val="28"/>
          <w:rtl/>
          <w:lang w:bidi="ar"/>
        </w:rPr>
        <w:t xml:space="preserve"> </w:t>
      </w:r>
      <w:r w:rsidRPr="00021A71">
        <w:rPr>
          <w:rFonts w:cs="Abz-2 (Badr)"/>
          <w:color w:val="00B050"/>
          <w:spacing w:val="-6"/>
          <w:sz w:val="28"/>
          <w:szCs w:val="28"/>
          <w:rtl/>
          <w:lang w:bidi="ar"/>
        </w:rPr>
        <w:t>أن لا تكون صغيرة يحرم وطء مثلها</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سواء كان زوجها كبيرا</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أو صغيرا</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ولو أمكن الاستمتاع منها بما دون الوطء</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لأن</w:t>
      </w:r>
      <w:r w:rsidRPr="00021A71">
        <w:rPr>
          <w:rFonts w:cs="Abz-2 (Badr)" w:hint="cs"/>
          <w:color w:val="00B050"/>
          <w:spacing w:val="-6"/>
          <w:sz w:val="28"/>
          <w:szCs w:val="28"/>
          <w:rtl/>
          <w:lang w:bidi="ar"/>
        </w:rPr>
        <w:t>ّ</w:t>
      </w:r>
      <w:r w:rsidRPr="00021A71">
        <w:rPr>
          <w:rFonts w:cs="Abz-2 (Badr)"/>
          <w:color w:val="00B050"/>
          <w:spacing w:val="-6"/>
          <w:sz w:val="28"/>
          <w:szCs w:val="28"/>
          <w:rtl/>
          <w:lang w:bidi="ar"/>
        </w:rPr>
        <w:t>ه استمتاع نادر لا يرغب إليه في الغالب.</w:t>
      </w:r>
    </w:p>
    <w:p w14:paraId="3DACE15B" w14:textId="77777777" w:rsidR="009C3C9C" w:rsidRPr="00021A71" w:rsidRDefault="009C3C9C" w:rsidP="009C3C9C">
      <w:pPr>
        <w:widowControl w:val="0"/>
        <w:bidi/>
        <w:spacing w:after="0"/>
        <w:ind w:left="1701" w:firstLine="284"/>
        <w:jc w:val="both"/>
        <w:rPr>
          <w:rFonts w:cs="Abz-2 (Badr)"/>
          <w:color w:val="00B050"/>
          <w:spacing w:val="-6"/>
          <w:sz w:val="28"/>
          <w:szCs w:val="28"/>
          <w:rtl/>
          <w:lang w:bidi="ar"/>
        </w:rPr>
      </w:pPr>
      <w:r w:rsidRPr="00021A71">
        <w:rPr>
          <w:rFonts w:cs="Abz-2 (Badr)"/>
          <w:color w:val="00B050"/>
          <w:spacing w:val="-6"/>
          <w:sz w:val="28"/>
          <w:szCs w:val="28"/>
          <w:rtl/>
          <w:lang w:bidi="ar"/>
        </w:rPr>
        <w:t>أم</w:t>
      </w:r>
      <w:r w:rsidRPr="00021A71">
        <w:rPr>
          <w:rFonts w:cs="Abz-2 (Badr)" w:hint="cs"/>
          <w:color w:val="00B050"/>
          <w:spacing w:val="-6"/>
          <w:sz w:val="28"/>
          <w:szCs w:val="28"/>
          <w:rtl/>
          <w:lang w:bidi="ar"/>
        </w:rPr>
        <w:t>ّ</w:t>
      </w:r>
      <w:r w:rsidRPr="00021A71">
        <w:rPr>
          <w:rFonts w:cs="Abz-2 (Badr)"/>
          <w:color w:val="00B050"/>
          <w:spacing w:val="-6"/>
          <w:sz w:val="28"/>
          <w:szCs w:val="28"/>
          <w:rtl/>
          <w:lang w:bidi="ar"/>
        </w:rPr>
        <w:t>ا لو كانت كبيرة وزوجها صغيرا</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قال الشيخ</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لا نفقة لها</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وفيه إشكال</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منشؤه تحق</w:t>
      </w:r>
      <w:r w:rsidRPr="00021A71">
        <w:rPr>
          <w:rFonts w:cs="Abz-2 (Badr)" w:hint="cs"/>
          <w:color w:val="00B050"/>
          <w:spacing w:val="-6"/>
          <w:sz w:val="28"/>
          <w:szCs w:val="28"/>
          <w:rtl/>
          <w:lang w:bidi="ar"/>
        </w:rPr>
        <w:t>ّ</w:t>
      </w:r>
      <w:r w:rsidRPr="00021A71">
        <w:rPr>
          <w:rFonts w:cs="Abz-2 (Badr)"/>
          <w:color w:val="00B050"/>
          <w:spacing w:val="-6"/>
          <w:sz w:val="28"/>
          <w:szCs w:val="28"/>
          <w:rtl/>
          <w:lang w:bidi="ar"/>
        </w:rPr>
        <w:t>ق التمكين من طرفها</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والأشبه وجوب الإنفاق.</w:t>
      </w:r>
    </w:p>
    <w:p w14:paraId="2C4E26B8" w14:textId="77777777" w:rsidR="009C3C9C" w:rsidRPr="00021A71" w:rsidRDefault="009C3C9C" w:rsidP="009C3C9C">
      <w:pPr>
        <w:widowControl w:val="0"/>
        <w:bidi/>
        <w:spacing w:after="0"/>
        <w:ind w:left="1701" w:firstLine="284"/>
        <w:jc w:val="both"/>
        <w:rPr>
          <w:rFonts w:cs="Abz-2 (Badr)"/>
          <w:color w:val="00B050"/>
          <w:spacing w:val="-6"/>
          <w:sz w:val="28"/>
          <w:szCs w:val="28"/>
          <w:rtl/>
          <w:lang w:bidi="ar"/>
        </w:rPr>
      </w:pPr>
      <w:r w:rsidRPr="00021A71">
        <w:rPr>
          <w:rFonts w:cs="Abz-2 (Badr)"/>
          <w:color w:val="00B050"/>
          <w:spacing w:val="-6"/>
          <w:sz w:val="28"/>
          <w:szCs w:val="28"/>
          <w:rtl/>
          <w:lang w:bidi="ar"/>
        </w:rPr>
        <w:t>ولو كانت مريضة أو رتقاء أو قرناء</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لم تسقط النفقة</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لإمكان الاستمتاع بما دون الوطء قبلا</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وظهور العذر فيه.</w:t>
      </w:r>
    </w:p>
    <w:p w14:paraId="4D301F55" w14:textId="77777777" w:rsidR="009C3C9C" w:rsidRPr="00021A71" w:rsidRDefault="009C3C9C" w:rsidP="009C3C9C">
      <w:pPr>
        <w:widowControl w:val="0"/>
        <w:bidi/>
        <w:spacing w:after="0"/>
        <w:ind w:left="1701" w:firstLine="284"/>
        <w:jc w:val="both"/>
        <w:rPr>
          <w:rFonts w:cs="Abz-2 (Badr)"/>
          <w:color w:val="00B050"/>
          <w:spacing w:val="-6"/>
          <w:sz w:val="28"/>
          <w:szCs w:val="28"/>
          <w:rtl/>
          <w:lang w:bidi="ar"/>
        </w:rPr>
      </w:pPr>
      <w:r w:rsidRPr="00021A71">
        <w:rPr>
          <w:rFonts w:cs="Abz-2 (Badr)"/>
          <w:color w:val="00B050"/>
          <w:spacing w:val="-6"/>
          <w:sz w:val="28"/>
          <w:szCs w:val="28"/>
          <w:rtl/>
          <w:lang w:bidi="ar"/>
        </w:rPr>
        <w:t>ولو ات</w:t>
      </w:r>
      <w:r w:rsidRPr="00021A71">
        <w:rPr>
          <w:rFonts w:cs="Abz-2 (Badr)" w:hint="cs"/>
          <w:color w:val="00B050"/>
          <w:spacing w:val="-6"/>
          <w:sz w:val="28"/>
          <w:szCs w:val="28"/>
          <w:rtl/>
          <w:lang w:bidi="ar"/>
        </w:rPr>
        <w:t>ّ</w:t>
      </w:r>
      <w:r w:rsidRPr="00021A71">
        <w:rPr>
          <w:rFonts w:cs="Abz-2 (Badr)"/>
          <w:color w:val="00B050"/>
          <w:spacing w:val="-6"/>
          <w:sz w:val="28"/>
          <w:szCs w:val="28"/>
          <w:rtl/>
          <w:lang w:bidi="ar"/>
        </w:rPr>
        <w:t>فق الزوج عظيم الآلة وهي ضعيفة</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منع من وطئها ولم تسقط النفقة وكانت كالرتقاء. </w:t>
      </w:r>
    </w:p>
    <w:p w14:paraId="4A2EEC73" w14:textId="77777777" w:rsidR="009C3C9C" w:rsidRPr="00021A71" w:rsidRDefault="009C3C9C" w:rsidP="009C3C9C">
      <w:pPr>
        <w:widowControl w:val="0"/>
        <w:bidi/>
        <w:spacing w:after="0"/>
        <w:ind w:left="1701" w:firstLine="284"/>
        <w:jc w:val="both"/>
        <w:rPr>
          <w:rFonts w:cs="Abz-2 (Badr)"/>
          <w:color w:val="00B050"/>
          <w:spacing w:val="-6"/>
          <w:sz w:val="28"/>
          <w:szCs w:val="28"/>
          <w:rtl/>
          <w:lang w:bidi="ar"/>
        </w:rPr>
      </w:pPr>
      <w:r w:rsidRPr="00021A71">
        <w:rPr>
          <w:rFonts w:cs="Abz-2 (Badr)"/>
          <w:color w:val="00B050"/>
          <w:spacing w:val="-6"/>
          <w:sz w:val="28"/>
          <w:szCs w:val="28"/>
          <w:rtl/>
          <w:lang w:bidi="ar"/>
        </w:rPr>
        <w:t>ولو سافرت الزوجة بإذن الزوج</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لم تسقط نفقتها</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سواء كان في واجب أو مندوب أو مباح</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وكذا لو سافرت في واجب بغير إذنه كالحج</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الواجب</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أم</w:t>
      </w:r>
      <w:r w:rsidRPr="00021A71">
        <w:rPr>
          <w:rFonts w:cs="Abz-2 (Badr)" w:hint="cs"/>
          <w:color w:val="00B050"/>
          <w:spacing w:val="-6"/>
          <w:sz w:val="28"/>
          <w:szCs w:val="28"/>
          <w:rtl/>
          <w:lang w:bidi="ar"/>
        </w:rPr>
        <w:t>ّ</w:t>
      </w:r>
      <w:r w:rsidRPr="00021A71">
        <w:rPr>
          <w:rFonts w:cs="Abz-2 (Badr)"/>
          <w:color w:val="00B050"/>
          <w:spacing w:val="-6"/>
          <w:sz w:val="28"/>
          <w:szCs w:val="28"/>
          <w:rtl/>
          <w:lang w:bidi="ar"/>
        </w:rPr>
        <w:t>ا لو سافرت بغير إذنه في مندوب أو مباح</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سقطت نفقتها.</w:t>
      </w:r>
    </w:p>
    <w:p w14:paraId="0531D930" w14:textId="77777777" w:rsidR="009C3C9C" w:rsidRPr="00021A71" w:rsidRDefault="009C3C9C" w:rsidP="009C3C9C">
      <w:pPr>
        <w:widowControl w:val="0"/>
        <w:bidi/>
        <w:spacing w:after="0"/>
        <w:ind w:left="1701" w:firstLine="284"/>
        <w:jc w:val="both"/>
        <w:rPr>
          <w:rFonts w:cs="Abz-2 (Badr)"/>
          <w:color w:val="00B050"/>
          <w:spacing w:val="-6"/>
          <w:sz w:val="28"/>
          <w:szCs w:val="28"/>
          <w:rtl/>
          <w:lang w:bidi="ar"/>
        </w:rPr>
      </w:pPr>
      <w:r w:rsidRPr="00021A71">
        <w:rPr>
          <w:rFonts w:cs="Abz-2 (Badr)"/>
          <w:color w:val="00B050"/>
          <w:spacing w:val="-6"/>
          <w:sz w:val="28"/>
          <w:szCs w:val="28"/>
          <w:rtl/>
          <w:lang w:bidi="ar"/>
        </w:rPr>
        <w:t>ولو صل</w:t>
      </w:r>
      <w:r w:rsidRPr="00021A71">
        <w:rPr>
          <w:rFonts w:cs="Abz-2 (Badr)" w:hint="cs"/>
          <w:color w:val="00B050"/>
          <w:spacing w:val="-6"/>
          <w:sz w:val="28"/>
          <w:szCs w:val="28"/>
          <w:rtl/>
          <w:lang w:bidi="ar"/>
        </w:rPr>
        <w:t>ّ</w:t>
      </w:r>
      <w:r w:rsidRPr="00021A71">
        <w:rPr>
          <w:rFonts w:cs="Abz-2 (Badr)"/>
          <w:color w:val="00B050"/>
          <w:spacing w:val="-6"/>
          <w:sz w:val="28"/>
          <w:szCs w:val="28"/>
          <w:rtl/>
          <w:lang w:bidi="ar"/>
        </w:rPr>
        <w:t>ت أو صامت أو اعتكفت بإذنه أو في واجب وإن لم يأذن</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لم تسقط نفقتها</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وكذا لو بادرت إلى شيء من ذلك ندبا</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لأن</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له فسخه.</w:t>
      </w:r>
      <w:r w:rsidRPr="00021A71">
        <w:rPr>
          <w:rFonts w:cs="Abz-2 (Badr)" w:hint="cs"/>
          <w:color w:val="00B050"/>
          <w:spacing w:val="-6"/>
          <w:sz w:val="28"/>
          <w:szCs w:val="28"/>
          <w:rtl/>
          <w:lang w:bidi="ar"/>
        </w:rPr>
        <w:t xml:space="preserve"> </w:t>
      </w:r>
      <w:r w:rsidRPr="00021A71">
        <w:rPr>
          <w:rFonts w:cs="Abz-2 (Badr)"/>
          <w:color w:val="00B050"/>
          <w:spacing w:val="-6"/>
          <w:sz w:val="28"/>
          <w:szCs w:val="28"/>
          <w:rtl/>
          <w:lang w:bidi="ar"/>
        </w:rPr>
        <w:t>ولو استمر</w:t>
      </w:r>
      <w:r w:rsidRPr="00021A71">
        <w:rPr>
          <w:rFonts w:cs="Abz-2 (Badr)" w:hint="cs"/>
          <w:color w:val="00B050"/>
          <w:spacing w:val="-6"/>
          <w:sz w:val="28"/>
          <w:szCs w:val="28"/>
          <w:rtl/>
          <w:lang w:bidi="ar"/>
        </w:rPr>
        <w:t>ّ</w:t>
      </w:r>
      <w:r w:rsidRPr="00021A71">
        <w:rPr>
          <w:rFonts w:cs="Abz-2 (Badr)"/>
          <w:color w:val="00B050"/>
          <w:spacing w:val="-6"/>
          <w:sz w:val="28"/>
          <w:szCs w:val="28"/>
          <w:rtl/>
          <w:lang w:bidi="ar"/>
        </w:rPr>
        <w:t>ت مخالفة</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تحق</w:t>
      </w:r>
      <w:r w:rsidRPr="00021A71">
        <w:rPr>
          <w:rFonts w:cs="Abz-2 (Badr)" w:hint="cs"/>
          <w:color w:val="00B050"/>
          <w:spacing w:val="-6"/>
          <w:sz w:val="28"/>
          <w:szCs w:val="28"/>
          <w:rtl/>
          <w:lang w:bidi="ar"/>
        </w:rPr>
        <w:t>ّ</w:t>
      </w:r>
      <w:r w:rsidRPr="00021A71">
        <w:rPr>
          <w:rFonts w:cs="Abz-2 (Badr)"/>
          <w:color w:val="00B050"/>
          <w:spacing w:val="-6"/>
          <w:sz w:val="28"/>
          <w:szCs w:val="28"/>
          <w:rtl/>
          <w:lang w:bidi="ar"/>
        </w:rPr>
        <w:t>ق النشوز وسقطت النفقة</w:t>
      </w:r>
      <w:r w:rsidRPr="00021A71">
        <w:rPr>
          <w:rFonts w:cs="Abz-2 (Badr)" w:hint="cs"/>
          <w:color w:val="00B050"/>
          <w:spacing w:val="-6"/>
          <w:sz w:val="28"/>
          <w:szCs w:val="28"/>
          <w:rtl/>
          <w:lang w:bidi="ar"/>
        </w:rPr>
        <w:t>.»</w:t>
      </w:r>
      <w:r w:rsidRPr="00A516CF">
        <w:rPr>
          <w:rStyle w:val="FootnoteReference"/>
          <w:rFonts w:cs="Abz-2 (Badr)"/>
          <w:color w:val="000000" w:themeColor="text1"/>
          <w:spacing w:val="-6"/>
          <w:sz w:val="28"/>
          <w:szCs w:val="28"/>
          <w:rtl/>
          <w:lang w:bidi="ar"/>
        </w:rPr>
        <w:footnoteReference w:id="1"/>
      </w:r>
    </w:p>
    <w:p w14:paraId="6465BF02" w14:textId="77777777" w:rsidR="009C3C9C" w:rsidRDefault="009C3C9C" w:rsidP="009C3C9C">
      <w:pPr>
        <w:widowControl w:val="0"/>
        <w:bidi/>
        <w:spacing w:after="0" w:line="262" w:lineRule="auto"/>
        <w:ind w:firstLine="284"/>
        <w:jc w:val="both"/>
        <w:rPr>
          <w:rFonts w:cs="Abz-2 (Badr)"/>
          <w:color w:val="000000" w:themeColor="text1"/>
          <w:sz w:val="28"/>
          <w:szCs w:val="28"/>
          <w:rtl/>
          <w:lang w:bidi="ar"/>
        </w:rPr>
      </w:pPr>
    </w:p>
    <w:p w14:paraId="2E5D8EE3" w14:textId="77777777" w:rsidR="009C3C9C" w:rsidRPr="00D72892" w:rsidRDefault="009C3C9C" w:rsidP="009C3C9C">
      <w:pPr>
        <w:widowControl w:val="0"/>
        <w:bidi/>
        <w:spacing w:after="0" w:line="262" w:lineRule="auto"/>
        <w:ind w:firstLine="284"/>
        <w:jc w:val="both"/>
        <w:rPr>
          <w:rFonts w:cs="Abz-2 (Badr)"/>
          <w:color w:val="000000" w:themeColor="text1"/>
          <w:sz w:val="28"/>
          <w:szCs w:val="28"/>
          <w:rtl/>
          <w:lang w:bidi="ar"/>
        </w:rPr>
      </w:pPr>
      <w:r w:rsidRPr="00D72892">
        <w:rPr>
          <w:rFonts w:cs="Abz-2 (Badr)" w:hint="cs"/>
          <w:color w:val="000000" w:themeColor="text1"/>
          <w:sz w:val="28"/>
          <w:szCs w:val="28"/>
          <w:rtl/>
          <w:lang w:bidi="ar"/>
        </w:rPr>
        <w:t>بر مسأله</w:t>
      </w:r>
      <w:r>
        <w:rPr>
          <w:rFonts w:cs="Abz-2 (Badr)" w:hint="cs"/>
          <w:color w:val="000000" w:themeColor="text1"/>
          <w:sz w:val="28"/>
          <w:szCs w:val="28"/>
          <w:rtl/>
          <w:lang w:bidi="ar"/>
        </w:rPr>
        <w:t xml:space="preserve"> اشتراط تمکين يا مانعيت نشوز برای نفقه،</w:t>
      </w:r>
      <w:r w:rsidRPr="00D72892">
        <w:rPr>
          <w:rFonts w:cs="Abz-2 (Badr)" w:hint="cs"/>
          <w:color w:val="000000" w:themeColor="text1"/>
          <w:sz w:val="28"/>
          <w:szCs w:val="28"/>
          <w:rtl/>
          <w:lang w:bidi="ar"/>
        </w:rPr>
        <w:t xml:space="preserve"> ثمراتی مترتب شده است که در ادامه به بررسی آنها می</w:t>
      </w:r>
      <w:r w:rsidRPr="00D72892">
        <w:rPr>
          <w:rFonts w:cs="Abz-2 (Badr)"/>
          <w:color w:val="000000" w:themeColor="text1"/>
          <w:sz w:val="28"/>
          <w:szCs w:val="28"/>
          <w:rtl/>
          <w:lang w:bidi="ar"/>
        </w:rPr>
        <w:softHyphen/>
      </w:r>
      <w:r w:rsidRPr="00D72892">
        <w:rPr>
          <w:rFonts w:cs="Abz-2 (Badr)" w:hint="cs"/>
          <w:color w:val="000000" w:themeColor="text1"/>
          <w:sz w:val="28"/>
          <w:szCs w:val="28"/>
          <w:rtl/>
          <w:lang w:bidi="ar"/>
        </w:rPr>
        <w:t>پردازيم:</w:t>
      </w:r>
    </w:p>
    <w:p w14:paraId="563F682A" w14:textId="77777777" w:rsidR="009C3C9C" w:rsidRDefault="009C3C9C" w:rsidP="009C3C9C">
      <w:pPr>
        <w:widowControl w:val="0"/>
        <w:bidi/>
        <w:spacing w:after="0" w:line="262" w:lineRule="auto"/>
        <w:ind w:firstLine="284"/>
        <w:jc w:val="both"/>
        <w:rPr>
          <w:rFonts w:cs="Abz-2 (Badr)"/>
          <w:color w:val="000000" w:themeColor="text1"/>
          <w:sz w:val="28"/>
          <w:szCs w:val="28"/>
          <w:rtl/>
          <w:lang w:bidi="fa-IR"/>
        </w:rPr>
      </w:pPr>
      <w:r w:rsidRPr="00D91BFF">
        <w:rPr>
          <w:rFonts w:cs="Abz-2 (Badr)" w:hint="cs"/>
          <w:color w:val="00B050"/>
          <w:sz w:val="28"/>
          <w:szCs w:val="28"/>
          <w:rtl/>
          <w:lang w:bidi="fa-IR"/>
        </w:rPr>
        <w:t xml:space="preserve">1 ـ </w:t>
      </w:r>
      <w:r>
        <w:rPr>
          <w:rFonts w:cs="Abz-2 (Badr)" w:hint="cs"/>
          <w:color w:val="000000" w:themeColor="text1"/>
          <w:sz w:val="28"/>
          <w:szCs w:val="28"/>
          <w:rtl/>
          <w:lang w:bidi="fa-IR"/>
        </w:rPr>
        <w:t xml:space="preserve">ثمره اولی که بر اين مسأله مترتب شده است، همان مطلبی است که سابقاً از صاحب مدارک گذشت مبنی بر اين </w:t>
      </w:r>
      <w:r>
        <w:rPr>
          <w:rFonts w:cs="Abz-2 (Badr)" w:hint="cs"/>
          <w:color w:val="000000" w:themeColor="text1"/>
          <w:sz w:val="28"/>
          <w:szCs w:val="28"/>
          <w:rtl/>
          <w:lang w:bidi="fa-IR"/>
        </w:rPr>
        <w:lastRenderedPageBreak/>
        <w:t>که در صورت مانعيت نشوز، قول زوجه در حال نزاع مقدم خواهد بود در حالی که در فرض اشتراط تمکين، قول زوج مقدم می</w:t>
      </w:r>
      <w:r>
        <w:rPr>
          <w:rFonts w:cs="Abz-2 (Badr)"/>
          <w:color w:val="000000" w:themeColor="text1"/>
          <w:sz w:val="28"/>
          <w:szCs w:val="28"/>
          <w:rtl/>
          <w:lang w:bidi="fa-IR"/>
        </w:rPr>
        <w:softHyphen/>
      </w:r>
      <w:r>
        <w:rPr>
          <w:rFonts w:cs="Abz-2 (Badr)" w:hint="cs"/>
          <w:color w:val="000000" w:themeColor="text1"/>
          <w:sz w:val="28"/>
          <w:szCs w:val="28"/>
          <w:rtl/>
          <w:lang w:bidi="fa-IR"/>
        </w:rPr>
        <w:t>گردد.</w:t>
      </w:r>
    </w:p>
    <w:p w14:paraId="598BFAF5" w14:textId="77777777" w:rsidR="009C3C9C" w:rsidRPr="00AB609D" w:rsidRDefault="009C3C9C" w:rsidP="009C3C9C">
      <w:pPr>
        <w:widowControl w:val="0"/>
        <w:bidi/>
        <w:spacing w:after="0" w:line="262" w:lineRule="auto"/>
        <w:ind w:firstLine="284"/>
        <w:jc w:val="both"/>
        <w:rPr>
          <w:rFonts w:cs="Abz-2 (Badr)"/>
          <w:color w:val="0070C0"/>
          <w:sz w:val="28"/>
          <w:szCs w:val="28"/>
          <w:lang w:bidi="ar"/>
        </w:rPr>
      </w:pPr>
      <w:r>
        <w:rPr>
          <w:rFonts w:cs="Abz-2 (Badr)" w:hint="cs"/>
          <w:color w:val="000000" w:themeColor="text1"/>
          <w:sz w:val="28"/>
          <w:szCs w:val="28"/>
          <w:rtl/>
          <w:lang w:bidi="fa-IR"/>
        </w:rPr>
        <w:t>اما صاحب جواهر با اشکال بر اين مطلب می</w:t>
      </w:r>
      <w:r>
        <w:rPr>
          <w:rFonts w:cs="Abz-2 (Badr)"/>
          <w:color w:val="000000" w:themeColor="text1"/>
          <w:sz w:val="28"/>
          <w:szCs w:val="28"/>
          <w:rtl/>
          <w:lang w:bidi="fa-IR"/>
        </w:rPr>
        <w:softHyphen/>
      </w:r>
      <w:r>
        <w:rPr>
          <w:rFonts w:cs="Abz-2 (Badr)" w:hint="cs"/>
          <w:color w:val="000000" w:themeColor="text1"/>
          <w:sz w:val="28"/>
          <w:szCs w:val="28"/>
          <w:rtl/>
          <w:lang w:bidi="fa-IR"/>
        </w:rPr>
        <w:t xml:space="preserve">فرمايد: </w:t>
      </w:r>
      <w:r w:rsidRPr="00AB609D">
        <w:rPr>
          <w:rFonts w:cs="Abz-2 (Badr)" w:hint="cs"/>
          <w:color w:val="0070C0"/>
          <w:sz w:val="28"/>
          <w:szCs w:val="28"/>
          <w:rtl/>
          <w:lang w:bidi="fa-IR"/>
        </w:rPr>
        <w:t>«</w:t>
      </w:r>
      <w:r w:rsidRPr="00D72892">
        <w:rPr>
          <w:rFonts w:cs="Abz-2 (Badr)"/>
          <w:color w:val="0070C0"/>
          <w:sz w:val="28"/>
          <w:szCs w:val="28"/>
          <w:rtl/>
          <w:lang w:bidi="ar"/>
        </w:rPr>
        <w:t>قد يناقش في الأو</w:t>
      </w:r>
      <w:r w:rsidRPr="00AB609D">
        <w:rPr>
          <w:rFonts w:cs="Abz-2 (Badr)" w:hint="cs"/>
          <w:color w:val="0070C0"/>
          <w:sz w:val="28"/>
          <w:szCs w:val="28"/>
          <w:rtl/>
          <w:lang w:bidi="ar"/>
        </w:rPr>
        <w:t>ّ</w:t>
      </w:r>
      <w:r w:rsidRPr="00D72892">
        <w:rPr>
          <w:rFonts w:cs="Abz-2 (Badr)"/>
          <w:color w:val="0070C0"/>
          <w:sz w:val="28"/>
          <w:szCs w:val="28"/>
          <w:rtl/>
          <w:lang w:bidi="ar"/>
        </w:rPr>
        <w:t>ل بأن</w:t>
      </w:r>
      <w:r w:rsidRPr="00AB609D">
        <w:rPr>
          <w:rFonts w:cs="Abz-2 (Badr)" w:hint="cs"/>
          <w:color w:val="0070C0"/>
          <w:sz w:val="28"/>
          <w:szCs w:val="28"/>
          <w:rtl/>
          <w:lang w:bidi="ar"/>
        </w:rPr>
        <w:t>ّ</w:t>
      </w:r>
      <w:r w:rsidRPr="00D72892">
        <w:rPr>
          <w:rFonts w:cs="Abz-2 (Badr)"/>
          <w:color w:val="0070C0"/>
          <w:sz w:val="28"/>
          <w:szCs w:val="28"/>
          <w:rtl/>
          <w:lang w:bidi="ar"/>
        </w:rPr>
        <w:t xml:space="preserve"> المانع يكف</w:t>
      </w:r>
      <w:r w:rsidRPr="00AB609D">
        <w:rPr>
          <w:rFonts w:cs="Abz-2 (Badr)" w:hint="cs"/>
          <w:color w:val="0070C0"/>
          <w:sz w:val="28"/>
          <w:szCs w:val="28"/>
          <w:rtl/>
          <w:lang w:bidi="ar"/>
        </w:rPr>
        <w:t>ي</w:t>
      </w:r>
      <w:r w:rsidRPr="00D72892">
        <w:rPr>
          <w:rFonts w:cs="Abz-2 (Badr)"/>
          <w:color w:val="0070C0"/>
          <w:sz w:val="28"/>
          <w:szCs w:val="28"/>
          <w:rtl/>
          <w:lang w:bidi="ar"/>
        </w:rPr>
        <w:t xml:space="preserve"> فيه الأصل مع فرض كون عدمه على مقتضاه بلا معارضة شيء آخر</w:t>
      </w:r>
      <w:r w:rsidRPr="00AB609D">
        <w:rPr>
          <w:rFonts w:cs="Abz-2 (Badr)" w:hint="cs"/>
          <w:color w:val="0070C0"/>
          <w:sz w:val="28"/>
          <w:szCs w:val="28"/>
          <w:rtl/>
          <w:lang w:bidi="ar"/>
        </w:rPr>
        <w:t>.</w:t>
      </w:r>
      <w:r w:rsidRPr="00D72892">
        <w:rPr>
          <w:rFonts w:cs="Abz-2 (Badr)"/>
          <w:color w:val="0070C0"/>
          <w:sz w:val="28"/>
          <w:szCs w:val="28"/>
          <w:rtl/>
          <w:lang w:bidi="ar"/>
        </w:rPr>
        <w:t xml:space="preserve"> أم</w:t>
      </w:r>
      <w:r w:rsidRPr="00AB609D">
        <w:rPr>
          <w:rFonts w:cs="Abz-2 (Badr)" w:hint="cs"/>
          <w:color w:val="0070C0"/>
          <w:sz w:val="28"/>
          <w:szCs w:val="28"/>
          <w:rtl/>
          <w:lang w:bidi="ar"/>
        </w:rPr>
        <w:t>ّ</w:t>
      </w:r>
      <w:r w:rsidRPr="00D72892">
        <w:rPr>
          <w:rFonts w:cs="Abz-2 (Badr)"/>
          <w:color w:val="0070C0"/>
          <w:sz w:val="28"/>
          <w:szCs w:val="28"/>
          <w:rtl/>
          <w:lang w:bidi="ar"/>
        </w:rPr>
        <w:t>ا في المقام فقد يقال بمعارضة أصالة عدم طاعتها وعدم وصول حق</w:t>
      </w:r>
      <w:r w:rsidRPr="00AB609D">
        <w:rPr>
          <w:rFonts w:cs="Abz-2 (Badr)" w:hint="cs"/>
          <w:color w:val="0070C0"/>
          <w:sz w:val="28"/>
          <w:szCs w:val="28"/>
          <w:rtl/>
          <w:lang w:bidi="ar"/>
        </w:rPr>
        <w:t>ّ</w:t>
      </w:r>
      <w:r w:rsidRPr="00D72892">
        <w:rPr>
          <w:rFonts w:cs="Abz-2 (Badr)"/>
          <w:color w:val="0070C0"/>
          <w:sz w:val="28"/>
          <w:szCs w:val="28"/>
          <w:rtl/>
          <w:lang w:bidi="ar"/>
        </w:rPr>
        <w:t>ه إليه، والفرض انحصار الدعوى بينهما بالطاعة والنشوز على وجه يكون غير الناشزة وغير الطائعة معلوم خروجهما عن دعواهما ومقطوع بعدمهما</w:t>
      </w:r>
      <w:r w:rsidRPr="00AB609D">
        <w:rPr>
          <w:rFonts w:cs="Abz-2 (Badr)" w:hint="cs"/>
          <w:color w:val="0070C0"/>
          <w:sz w:val="28"/>
          <w:szCs w:val="28"/>
          <w:rtl/>
          <w:lang w:bidi="ar"/>
        </w:rPr>
        <w:t>.</w:t>
      </w:r>
    </w:p>
    <w:p w14:paraId="6A2771D4" w14:textId="77777777" w:rsidR="009C3C9C" w:rsidRPr="00D72892" w:rsidRDefault="009C3C9C" w:rsidP="009C3C9C">
      <w:pPr>
        <w:widowControl w:val="0"/>
        <w:bidi/>
        <w:spacing w:after="0"/>
        <w:ind w:firstLine="284"/>
        <w:jc w:val="both"/>
        <w:rPr>
          <w:rFonts w:cs="Abz-2 (Badr)"/>
          <w:color w:val="0070C0"/>
          <w:sz w:val="28"/>
          <w:szCs w:val="28"/>
          <w:rtl/>
          <w:lang w:bidi="fa-IR"/>
        </w:rPr>
      </w:pPr>
      <w:r w:rsidRPr="00D72892">
        <w:rPr>
          <w:rFonts w:cs="Abz-2 (Badr)"/>
          <w:color w:val="0070C0"/>
          <w:sz w:val="28"/>
          <w:szCs w:val="28"/>
          <w:rtl/>
          <w:lang w:bidi="ar"/>
        </w:rPr>
        <w:t>كما أن</w:t>
      </w:r>
      <w:r w:rsidRPr="00AB609D">
        <w:rPr>
          <w:rFonts w:cs="Abz-2 (Badr)" w:hint="cs"/>
          <w:color w:val="0070C0"/>
          <w:sz w:val="28"/>
          <w:szCs w:val="28"/>
          <w:rtl/>
          <w:lang w:bidi="ar"/>
        </w:rPr>
        <w:t>ّ</w:t>
      </w:r>
      <w:r w:rsidRPr="00D72892">
        <w:rPr>
          <w:rFonts w:cs="Abz-2 (Badr)"/>
          <w:color w:val="0070C0"/>
          <w:sz w:val="28"/>
          <w:szCs w:val="28"/>
          <w:rtl/>
          <w:lang w:bidi="ar"/>
        </w:rPr>
        <w:t>ه قد يناقش في الثاني في الاكتفاء في ثبوته بسبق حصوله مع فرضه، أو أصالة عدم تقصير المسلم بما يجب عليه من تكليف، على أن</w:t>
      </w:r>
      <w:r w:rsidRPr="00AB609D">
        <w:rPr>
          <w:rFonts w:cs="Abz-2 (Badr)" w:hint="cs"/>
          <w:color w:val="0070C0"/>
          <w:sz w:val="28"/>
          <w:szCs w:val="28"/>
          <w:rtl/>
          <w:lang w:bidi="ar"/>
        </w:rPr>
        <w:t>ّ</w:t>
      </w:r>
      <w:r w:rsidRPr="00D72892">
        <w:rPr>
          <w:rFonts w:cs="Abz-2 (Badr)"/>
          <w:color w:val="0070C0"/>
          <w:sz w:val="28"/>
          <w:szCs w:val="28"/>
          <w:rtl/>
          <w:lang w:bidi="ar"/>
        </w:rPr>
        <w:t xml:space="preserve"> أصالة عدم حصول ذلك منها لا يكفي في سقوط النفقة عند القائلين باعتبار التمكين، لما تسمعه من ثبوتها عندهم لغير الممك</w:t>
      </w:r>
      <w:r w:rsidRPr="00AB609D">
        <w:rPr>
          <w:rFonts w:cs="Abz-2 (Badr)" w:hint="cs"/>
          <w:color w:val="0070C0"/>
          <w:sz w:val="28"/>
          <w:szCs w:val="28"/>
          <w:rtl/>
          <w:lang w:bidi="ar"/>
        </w:rPr>
        <w:t>ّ</w:t>
      </w:r>
      <w:r w:rsidRPr="00D72892">
        <w:rPr>
          <w:rFonts w:cs="Abz-2 (Badr)"/>
          <w:color w:val="0070C0"/>
          <w:sz w:val="28"/>
          <w:szCs w:val="28"/>
          <w:rtl/>
          <w:lang w:bidi="ar"/>
        </w:rPr>
        <w:t>نة لعذر شرعي أو عقلي كالمريضة و المسافرة في واجب مضي</w:t>
      </w:r>
      <w:r w:rsidRPr="00AB609D">
        <w:rPr>
          <w:rFonts w:cs="Abz-2 (Badr)" w:hint="cs"/>
          <w:color w:val="0070C0"/>
          <w:sz w:val="28"/>
          <w:szCs w:val="28"/>
          <w:rtl/>
          <w:lang w:bidi="ar"/>
        </w:rPr>
        <w:t>ّ</w:t>
      </w:r>
      <w:r w:rsidRPr="00D72892">
        <w:rPr>
          <w:rFonts w:cs="Abz-2 (Badr)"/>
          <w:color w:val="0070C0"/>
          <w:sz w:val="28"/>
          <w:szCs w:val="28"/>
          <w:rtl/>
          <w:lang w:bidi="ar"/>
        </w:rPr>
        <w:t>ق و نحوه، فعدم تمك</w:t>
      </w:r>
      <w:r w:rsidRPr="00AB609D">
        <w:rPr>
          <w:rFonts w:cs="Abz-2 (Badr)" w:hint="cs"/>
          <w:color w:val="0070C0"/>
          <w:sz w:val="28"/>
          <w:szCs w:val="28"/>
          <w:rtl/>
          <w:lang w:bidi="ar"/>
        </w:rPr>
        <w:t>ّ</w:t>
      </w:r>
      <w:r w:rsidRPr="00D72892">
        <w:rPr>
          <w:rFonts w:cs="Abz-2 (Badr)"/>
          <w:color w:val="0070C0"/>
          <w:sz w:val="28"/>
          <w:szCs w:val="28"/>
          <w:rtl/>
          <w:lang w:bidi="ar"/>
        </w:rPr>
        <w:t>نها مع فرض كونه مقتضى الأصل لا يقتضي سقوط نفقتها إلا إذا كان على جهة النشوز، وأيضا</w:t>
      </w:r>
      <w:r w:rsidRPr="00AB609D">
        <w:rPr>
          <w:rFonts w:cs="Abz-2 (Badr)" w:hint="cs"/>
          <w:color w:val="0070C0"/>
          <w:sz w:val="28"/>
          <w:szCs w:val="28"/>
          <w:rtl/>
          <w:lang w:bidi="ar"/>
        </w:rPr>
        <w:t>ً</w:t>
      </w:r>
      <w:r w:rsidRPr="00D72892">
        <w:rPr>
          <w:rFonts w:cs="Abz-2 (Badr)"/>
          <w:color w:val="0070C0"/>
          <w:sz w:val="28"/>
          <w:szCs w:val="28"/>
          <w:rtl/>
          <w:lang w:bidi="ar"/>
        </w:rPr>
        <w:t xml:space="preserve"> إقامة البي</w:t>
      </w:r>
      <w:r w:rsidRPr="00AB609D">
        <w:rPr>
          <w:rFonts w:cs="Abz-2 (Badr)" w:hint="cs"/>
          <w:color w:val="0070C0"/>
          <w:sz w:val="28"/>
          <w:szCs w:val="28"/>
          <w:rtl/>
          <w:lang w:bidi="ar"/>
        </w:rPr>
        <w:t>ّ</w:t>
      </w:r>
      <w:r w:rsidRPr="00D72892">
        <w:rPr>
          <w:rFonts w:cs="Abz-2 (Badr)"/>
          <w:color w:val="0070C0"/>
          <w:sz w:val="28"/>
          <w:szCs w:val="28"/>
          <w:rtl/>
          <w:lang w:bidi="ar"/>
        </w:rPr>
        <w:t>نة على ذلك في الليل والنهار مم</w:t>
      </w:r>
      <w:r w:rsidRPr="00AB609D">
        <w:rPr>
          <w:rFonts w:cs="Abz-2 (Badr)" w:hint="cs"/>
          <w:color w:val="0070C0"/>
          <w:sz w:val="28"/>
          <w:szCs w:val="28"/>
          <w:rtl/>
          <w:lang w:bidi="ar"/>
        </w:rPr>
        <w:t>ّ</w:t>
      </w:r>
      <w:r w:rsidRPr="00D72892">
        <w:rPr>
          <w:rFonts w:cs="Abz-2 (Badr)"/>
          <w:color w:val="0070C0"/>
          <w:sz w:val="28"/>
          <w:szCs w:val="28"/>
          <w:rtl/>
          <w:lang w:bidi="ar"/>
        </w:rPr>
        <w:t>ا يتعذ</w:t>
      </w:r>
      <w:r w:rsidRPr="00AB609D">
        <w:rPr>
          <w:rFonts w:cs="Abz-2 (Badr)" w:hint="cs"/>
          <w:color w:val="0070C0"/>
          <w:sz w:val="28"/>
          <w:szCs w:val="28"/>
          <w:rtl/>
          <w:lang w:bidi="ar"/>
        </w:rPr>
        <w:t>ّ</w:t>
      </w:r>
      <w:r w:rsidRPr="00D72892">
        <w:rPr>
          <w:rFonts w:cs="Abz-2 (Badr)"/>
          <w:color w:val="0070C0"/>
          <w:sz w:val="28"/>
          <w:szCs w:val="28"/>
          <w:rtl/>
          <w:lang w:bidi="ar"/>
        </w:rPr>
        <w:t>ر أو يتعس</w:t>
      </w:r>
      <w:r w:rsidRPr="00AB609D">
        <w:rPr>
          <w:rFonts w:cs="Abz-2 (Badr)" w:hint="cs"/>
          <w:color w:val="0070C0"/>
          <w:sz w:val="28"/>
          <w:szCs w:val="28"/>
          <w:rtl/>
          <w:lang w:bidi="ar"/>
        </w:rPr>
        <w:t>ّ</w:t>
      </w:r>
      <w:r w:rsidRPr="00D72892">
        <w:rPr>
          <w:rFonts w:cs="Abz-2 (Badr)"/>
          <w:color w:val="0070C0"/>
          <w:sz w:val="28"/>
          <w:szCs w:val="28"/>
          <w:rtl/>
          <w:lang w:bidi="ar"/>
        </w:rPr>
        <w:t>ر، فيؤد</w:t>
      </w:r>
      <w:r w:rsidRPr="00AB609D">
        <w:rPr>
          <w:rFonts w:cs="Abz-2 (Badr)" w:hint="cs"/>
          <w:color w:val="0070C0"/>
          <w:sz w:val="28"/>
          <w:szCs w:val="28"/>
          <w:rtl/>
          <w:lang w:bidi="ar"/>
        </w:rPr>
        <w:t>ّي</w:t>
      </w:r>
      <w:r w:rsidRPr="00D72892">
        <w:rPr>
          <w:rFonts w:cs="Abz-2 (Badr)"/>
          <w:color w:val="0070C0"/>
          <w:sz w:val="28"/>
          <w:szCs w:val="28"/>
          <w:rtl/>
          <w:lang w:bidi="ar"/>
        </w:rPr>
        <w:t xml:space="preserve"> تكليفها بها إلى سقوط هذا الحق</w:t>
      </w:r>
      <w:r w:rsidRPr="00AB609D">
        <w:rPr>
          <w:rFonts w:cs="Abz-2 (Badr)" w:hint="cs"/>
          <w:color w:val="0070C0"/>
          <w:sz w:val="28"/>
          <w:szCs w:val="28"/>
          <w:rtl/>
          <w:lang w:bidi="ar"/>
        </w:rPr>
        <w:t>ّ.»</w:t>
      </w:r>
      <w:r w:rsidRPr="0038058E">
        <w:rPr>
          <w:rFonts w:cs="Abz-2 (Badr)"/>
          <w:color w:val="000000" w:themeColor="text1"/>
          <w:sz w:val="28"/>
          <w:szCs w:val="28"/>
          <w:vertAlign w:val="superscript"/>
          <w:rtl/>
          <w:lang w:bidi="ar"/>
        </w:rPr>
        <w:footnoteReference w:id="2"/>
      </w:r>
    </w:p>
    <w:p w14:paraId="0646B047" w14:textId="77777777" w:rsidR="009C3C9C" w:rsidRDefault="009C3C9C" w:rsidP="009C3C9C">
      <w:pPr>
        <w:widowControl w:val="0"/>
        <w:bidi/>
        <w:spacing w:after="0"/>
        <w:ind w:firstLine="284"/>
        <w:jc w:val="both"/>
        <w:rPr>
          <w:rFonts w:cs="Abz-2 (Badr)"/>
          <w:color w:val="000000" w:themeColor="text1"/>
          <w:sz w:val="28"/>
          <w:szCs w:val="28"/>
          <w:rtl/>
          <w:lang w:bidi="fa-IR"/>
        </w:rPr>
      </w:pPr>
      <w:r>
        <w:rPr>
          <w:rFonts w:cs="Abz-2 (Badr)" w:hint="cs"/>
          <w:color w:val="000000" w:themeColor="text1"/>
          <w:sz w:val="28"/>
          <w:szCs w:val="28"/>
          <w:rtl/>
          <w:lang w:bidi="fa-IR"/>
        </w:rPr>
        <w:t>ولی پاسخ اشکال ايشان در فرض اول اين است که اصل عدم طاعت، وجود نشوز را جز به نحو مثبت اثبات نمی</w:t>
      </w:r>
      <w:r>
        <w:rPr>
          <w:rFonts w:cs="Abz-2 (Badr)"/>
          <w:color w:val="000000" w:themeColor="text1"/>
          <w:sz w:val="28"/>
          <w:szCs w:val="28"/>
          <w:rtl/>
          <w:lang w:bidi="fa-IR"/>
        </w:rPr>
        <w:softHyphen/>
      </w:r>
      <w:r>
        <w:rPr>
          <w:rFonts w:cs="Abz-2 (Badr)" w:hint="cs"/>
          <w:color w:val="000000" w:themeColor="text1"/>
          <w:sz w:val="28"/>
          <w:szCs w:val="28"/>
          <w:rtl/>
          <w:lang w:bidi="fa-IR"/>
        </w:rPr>
        <w:t>کند و اين که دعوی منحصر به ادعای نشوز و تمکين است، سبب نمی</w:t>
      </w:r>
      <w:r>
        <w:rPr>
          <w:rFonts w:cs="Abz-2 (Badr)"/>
          <w:color w:val="000000" w:themeColor="text1"/>
          <w:sz w:val="28"/>
          <w:szCs w:val="28"/>
          <w:rtl/>
          <w:lang w:bidi="fa-IR"/>
        </w:rPr>
        <w:softHyphen/>
      </w:r>
      <w:r>
        <w:rPr>
          <w:rFonts w:cs="Abz-2 (Badr)" w:hint="cs"/>
          <w:color w:val="000000" w:themeColor="text1"/>
          <w:sz w:val="28"/>
          <w:szCs w:val="28"/>
          <w:rtl/>
          <w:lang w:bidi="fa-IR"/>
        </w:rPr>
        <w:t>شود که اثبات نشوز با جريان اصل عدم طاعت از مثبت بودن خارج گردد، زيرا آنچه که ملاک مثبت بودن يک اصل است اين است که آنچه که به واسطه آن ثبات می</w:t>
      </w:r>
      <w:r>
        <w:rPr>
          <w:rFonts w:cs="Abz-2 (Badr)"/>
          <w:color w:val="000000" w:themeColor="text1"/>
          <w:sz w:val="28"/>
          <w:szCs w:val="28"/>
          <w:rtl/>
          <w:lang w:bidi="fa-IR"/>
        </w:rPr>
        <w:softHyphen/>
      </w:r>
      <w:r>
        <w:rPr>
          <w:rFonts w:cs="Abz-2 (Badr)" w:hint="cs"/>
          <w:color w:val="000000" w:themeColor="text1"/>
          <w:sz w:val="28"/>
          <w:szCs w:val="28"/>
          <w:rtl/>
          <w:lang w:bidi="fa-IR"/>
        </w:rPr>
        <w:t>شود از لوازم غير شرعی باشد که در ما نحن فيه اين ملاک موجود است.</w:t>
      </w:r>
    </w:p>
    <w:p w14:paraId="60E55A99" w14:textId="77777777" w:rsidR="009C3C9C" w:rsidRPr="00D91BFF" w:rsidRDefault="009C3C9C" w:rsidP="009C3C9C">
      <w:pPr>
        <w:widowControl w:val="0"/>
        <w:bidi/>
        <w:spacing w:after="0"/>
        <w:ind w:firstLine="284"/>
        <w:jc w:val="both"/>
        <w:rPr>
          <w:rFonts w:cs="Abz-2 (Badr)"/>
          <w:color w:val="000000" w:themeColor="text1"/>
          <w:spacing w:val="-4"/>
          <w:sz w:val="28"/>
          <w:szCs w:val="28"/>
          <w:rtl/>
          <w:lang w:bidi="fa-IR"/>
        </w:rPr>
      </w:pPr>
      <w:r w:rsidRPr="00D91BFF">
        <w:rPr>
          <w:rFonts w:cs="Abz-2 (Badr)" w:hint="cs"/>
          <w:color w:val="000000" w:themeColor="text1"/>
          <w:spacing w:val="-4"/>
          <w:sz w:val="28"/>
          <w:szCs w:val="28"/>
          <w:rtl/>
          <w:lang w:bidi="fa-IR"/>
        </w:rPr>
        <w:t>در فرض دوم نيز چنانچه حالت سابقه تمکين وجود داشته باشد، حق با ايشان است. اما در غير اين حالت نمی</w:t>
      </w:r>
      <w:r w:rsidRPr="00D91BFF">
        <w:rPr>
          <w:rFonts w:cs="Abz-2 (Badr)"/>
          <w:color w:val="000000" w:themeColor="text1"/>
          <w:spacing w:val="-4"/>
          <w:sz w:val="28"/>
          <w:szCs w:val="28"/>
          <w:rtl/>
          <w:lang w:bidi="fa-IR"/>
        </w:rPr>
        <w:softHyphen/>
      </w:r>
      <w:r w:rsidRPr="00D91BFF">
        <w:rPr>
          <w:rFonts w:cs="Abz-2 (Badr)" w:hint="cs"/>
          <w:color w:val="000000" w:themeColor="text1"/>
          <w:spacing w:val="-4"/>
          <w:sz w:val="28"/>
          <w:szCs w:val="28"/>
          <w:rtl/>
          <w:lang w:bidi="fa-IR"/>
        </w:rPr>
        <w:t>توان با حمل فعل مسلم بر صحت</w:t>
      </w:r>
      <w:r>
        <w:rPr>
          <w:rFonts w:cs="Abz-2 (Badr)" w:hint="cs"/>
          <w:color w:val="000000" w:themeColor="text1"/>
          <w:spacing w:val="-4"/>
          <w:sz w:val="28"/>
          <w:szCs w:val="28"/>
          <w:rtl/>
          <w:lang w:bidi="fa-IR"/>
        </w:rPr>
        <w:t>،</w:t>
      </w:r>
      <w:r w:rsidRPr="00D91BFF">
        <w:rPr>
          <w:rFonts w:cs="Abz-2 (Badr)" w:hint="cs"/>
          <w:color w:val="000000" w:themeColor="text1"/>
          <w:spacing w:val="-4"/>
          <w:sz w:val="28"/>
          <w:szCs w:val="28"/>
          <w:rtl/>
          <w:lang w:bidi="fa-IR"/>
        </w:rPr>
        <w:t xml:space="preserve"> زوج را مدعی دانست، زيرا حمل فعل مسلم بر صحت مربوط به غير موارد دعوا و نزاع است</w:t>
      </w:r>
      <w:r>
        <w:rPr>
          <w:rFonts w:cs="Abz-2 (Badr)" w:hint="cs"/>
          <w:color w:val="000000" w:themeColor="text1"/>
          <w:spacing w:val="-4"/>
          <w:sz w:val="28"/>
          <w:szCs w:val="28"/>
          <w:rtl/>
          <w:lang w:bidi="fa-IR"/>
        </w:rPr>
        <w:t xml:space="preserve">؛ مثلاً اگر بدهکار ادعا کند که طلب طلبکار را بازپرداخت کرده است و طلبکار آن را انکار کند، بر بدهکار لازم است که بر مدعای خود اقامه بينه کند، زيرا مقتضای اصل عدم بازپرداخت بدهی است و حمل فعل مسلم بر صحت در جانب بدهکار، </w:t>
      </w:r>
      <w:r>
        <w:rPr>
          <w:rFonts w:cs="Abz-2 (Badr)" w:hint="cs"/>
          <w:color w:val="000000" w:themeColor="text1"/>
          <w:spacing w:val="-4"/>
          <w:sz w:val="28"/>
          <w:szCs w:val="28"/>
          <w:rtl/>
          <w:lang w:bidi="fa-IR"/>
        </w:rPr>
        <w:lastRenderedPageBreak/>
        <w:t>نمی</w:t>
      </w:r>
      <w:r>
        <w:rPr>
          <w:rFonts w:cs="Abz-2 (Badr)"/>
          <w:color w:val="000000" w:themeColor="text1"/>
          <w:spacing w:val="-4"/>
          <w:sz w:val="28"/>
          <w:szCs w:val="28"/>
          <w:rtl/>
          <w:lang w:bidi="fa-IR"/>
        </w:rPr>
        <w:softHyphen/>
      </w:r>
      <w:r>
        <w:rPr>
          <w:rFonts w:cs="Abz-2 (Badr)" w:hint="cs"/>
          <w:color w:val="000000" w:themeColor="text1"/>
          <w:spacing w:val="-4"/>
          <w:sz w:val="28"/>
          <w:szCs w:val="28"/>
          <w:rtl/>
          <w:lang w:bidi="fa-IR"/>
        </w:rPr>
        <w:t>تواند مانعی برای جريان اين اصل و صدق مدعی بر وی گردد.</w:t>
      </w:r>
    </w:p>
    <w:p w14:paraId="59D1925F" w14:textId="77777777" w:rsidR="009C3C9C" w:rsidRDefault="009C3C9C" w:rsidP="009C3C9C">
      <w:pPr>
        <w:widowControl w:val="0"/>
        <w:bidi/>
        <w:spacing w:after="0"/>
        <w:ind w:firstLine="284"/>
        <w:jc w:val="both"/>
        <w:rPr>
          <w:rFonts w:cs="Abz-2 (Badr)"/>
          <w:color w:val="000000" w:themeColor="text1"/>
          <w:sz w:val="28"/>
          <w:szCs w:val="28"/>
          <w:rtl/>
          <w:lang w:bidi="fa-IR"/>
        </w:rPr>
      </w:pPr>
      <w:r>
        <w:rPr>
          <w:rFonts w:cs="Abz-2 (Badr)" w:hint="cs"/>
          <w:color w:val="000000" w:themeColor="text1"/>
          <w:sz w:val="28"/>
          <w:szCs w:val="28"/>
          <w:rtl/>
          <w:lang w:bidi="fa-IR"/>
        </w:rPr>
        <w:t>البته آنچه که ادعا کرده</w:t>
      </w:r>
      <w:r>
        <w:rPr>
          <w:rFonts w:cs="Abz-2 (Badr)"/>
          <w:color w:val="000000" w:themeColor="text1"/>
          <w:sz w:val="28"/>
          <w:szCs w:val="28"/>
          <w:rtl/>
          <w:lang w:bidi="fa-IR"/>
        </w:rPr>
        <w:softHyphen/>
      </w:r>
      <w:r>
        <w:rPr>
          <w:rFonts w:cs="Abz-2 (Badr)" w:hint="cs"/>
          <w:color w:val="000000" w:themeColor="text1"/>
          <w:sz w:val="28"/>
          <w:szCs w:val="28"/>
          <w:rtl/>
          <w:lang w:bidi="fa-IR"/>
        </w:rPr>
        <w:t>اند مبنی بر اين که مجرّد اثبات عدم تمکين با اصل سبب انتفاء حق زوجه برای نفقه نمی</w:t>
      </w:r>
      <w:r>
        <w:rPr>
          <w:rFonts w:cs="Abz-2 (Badr)"/>
          <w:color w:val="000000" w:themeColor="text1"/>
          <w:sz w:val="28"/>
          <w:szCs w:val="28"/>
          <w:rtl/>
          <w:lang w:bidi="fa-IR"/>
        </w:rPr>
        <w:softHyphen/>
      </w:r>
      <w:r>
        <w:rPr>
          <w:rFonts w:cs="Abz-2 (Badr)" w:hint="cs"/>
          <w:color w:val="000000" w:themeColor="text1"/>
          <w:sz w:val="28"/>
          <w:szCs w:val="28"/>
          <w:rtl/>
          <w:lang w:bidi="fa-IR"/>
        </w:rPr>
        <w:t>گردد زيرا در برخی از موارد مثل صغيره با وجود انتفاء تمکين، نفقه حتی در نزد کسانی که تمکين را شرط نفقه می</w:t>
      </w:r>
      <w:r>
        <w:rPr>
          <w:rFonts w:cs="Abz-2 (Badr)"/>
          <w:color w:val="000000" w:themeColor="text1"/>
          <w:sz w:val="28"/>
          <w:szCs w:val="28"/>
          <w:rtl/>
          <w:lang w:bidi="fa-IR"/>
        </w:rPr>
        <w:softHyphen/>
      </w:r>
      <w:r>
        <w:rPr>
          <w:rFonts w:cs="Abz-2 (Badr)" w:hint="cs"/>
          <w:color w:val="000000" w:themeColor="text1"/>
          <w:sz w:val="28"/>
          <w:szCs w:val="28"/>
          <w:rtl/>
          <w:lang w:bidi="fa-IR"/>
        </w:rPr>
        <w:t>دانند، ثابت است، مدعای صحيحی است، اما اين مطلب خلاف فرض است، زيرا فرض بر اين است که زوجه ادعای تمکين دارد نه اين که ادعا کرده است که امکان تمکين را نداشته است.</w:t>
      </w:r>
    </w:p>
    <w:p w14:paraId="57E92AD7" w14:textId="77777777" w:rsidR="009C3C9C" w:rsidRPr="00D91BFF" w:rsidRDefault="009C3C9C" w:rsidP="009C3C9C">
      <w:pPr>
        <w:widowControl w:val="0"/>
        <w:bidi/>
        <w:spacing w:after="0"/>
        <w:ind w:firstLine="284"/>
        <w:jc w:val="both"/>
        <w:rPr>
          <w:rFonts w:cs="Abz-2 (Badr)"/>
          <w:color w:val="000000" w:themeColor="text1"/>
          <w:spacing w:val="-6"/>
          <w:sz w:val="28"/>
          <w:szCs w:val="28"/>
          <w:rtl/>
          <w:lang w:bidi="fa-IR"/>
        </w:rPr>
      </w:pPr>
      <w:r w:rsidRPr="00D91BFF">
        <w:rPr>
          <w:rFonts w:cs="Abz-2 (Badr)" w:hint="cs"/>
          <w:color w:val="000000" w:themeColor="text1"/>
          <w:spacing w:val="-6"/>
          <w:sz w:val="28"/>
          <w:szCs w:val="28"/>
          <w:rtl/>
          <w:lang w:bidi="fa-IR"/>
        </w:rPr>
        <w:t>بنابر اين چون ادعای زوجه مبنی بر تمکين وی از زوج متضمن اقرار وی به قدرت بر تمکين است، می</w:t>
      </w:r>
      <w:r w:rsidRPr="00D91BFF">
        <w:rPr>
          <w:rFonts w:cs="Abz-2 (Badr)"/>
          <w:color w:val="000000" w:themeColor="text1"/>
          <w:spacing w:val="-6"/>
          <w:sz w:val="28"/>
          <w:szCs w:val="28"/>
          <w:rtl/>
          <w:lang w:bidi="fa-IR"/>
        </w:rPr>
        <w:softHyphen/>
      </w:r>
      <w:r w:rsidRPr="00D91BFF">
        <w:rPr>
          <w:rFonts w:cs="Abz-2 (Badr)" w:hint="cs"/>
          <w:color w:val="000000" w:themeColor="text1"/>
          <w:spacing w:val="-6"/>
          <w:sz w:val="28"/>
          <w:szCs w:val="28"/>
          <w:rtl/>
          <w:lang w:bidi="fa-IR"/>
        </w:rPr>
        <w:t>توان گفت که جريان اصل در جانب تمکين به ضميمه اقرار زوجه مبنی بر اين که قدرت بر تمکين داشته است، سبب می</w:t>
      </w:r>
      <w:r w:rsidRPr="00D91BFF">
        <w:rPr>
          <w:rFonts w:cs="Abz-2 (Badr)"/>
          <w:color w:val="000000" w:themeColor="text1"/>
          <w:spacing w:val="-6"/>
          <w:sz w:val="28"/>
          <w:szCs w:val="28"/>
          <w:rtl/>
          <w:lang w:bidi="fa-IR"/>
        </w:rPr>
        <w:softHyphen/>
      </w:r>
      <w:r w:rsidRPr="00D91BFF">
        <w:rPr>
          <w:rFonts w:cs="Abz-2 (Badr)" w:hint="cs"/>
          <w:color w:val="000000" w:themeColor="text1"/>
          <w:spacing w:val="-6"/>
          <w:sz w:val="28"/>
          <w:szCs w:val="28"/>
          <w:rtl/>
          <w:lang w:bidi="fa-IR"/>
        </w:rPr>
        <w:t>شود که قول زوج مقدم باشد.</w:t>
      </w:r>
    </w:p>
    <w:p w14:paraId="271D5C43" w14:textId="77777777" w:rsidR="009C3C9C" w:rsidRDefault="009C3C9C" w:rsidP="009C3C9C">
      <w:pPr>
        <w:widowControl w:val="0"/>
        <w:bidi/>
        <w:spacing w:after="0"/>
        <w:ind w:firstLine="284"/>
        <w:jc w:val="both"/>
        <w:rPr>
          <w:rFonts w:cs="Abz-2 (Badr)"/>
          <w:color w:val="000000" w:themeColor="text1"/>
          <w:sz w:val="28"/>
          <w:szCs w:val="28"/>
          <w:rtl/>
          <w:lang w:bidi="fa-IR"/>
        </w:rPr>
      </w:pPr>
      <w:r>
        <w:rPr>
          <w:rFonts w:cs="Abz-2 (Badr)" w:hint="cs"/>
          <w:color w:val="000000" w:themeColor="text1"/>
          <w:sz w:val="28"/>
          <w:szCs w:val="28"/>
          <w:rtl/>
          <w:lang w:bidi="fa-IR"/>
        </w:rPr>
        <w:t xml:space="preserve">اما آنچه که ادعا </w:t>
      </w:r>
      <w:r w:rsidRPr="00F47D58">
        <w:rPr>
          <w:rFonts w:cs="Abz-2 (Badr)" w:hint="cs"/>
          <w:color w:val="000000" w:themeColor="text1"/>
          <w:sz w:val="28"/>
          <w:szCs w:val="28"/>
          <w:rtl/>
          <w:lang w:bidi="fa-IR"/>
        </w:rPr>
        <w:t>کرده</w:t>
      </w:r>
      <w:r w:rsidRPr="00F47D58">
        <w:rPr>
          <w:rFonts w:cs="Abz-2 (Badr)"/>
          <w:color w:val="000000" w:themeColor="text1"/>
          <w:sz w:val="28"/>
          <w:szCs w:val="28"/>
          <w:rtl/>
          <w:lang w:bidi="fa-IR"/>
        </w:rPr>
        <w:softHyphen/>
      </w:r>
      <w:r w:rsidRPr="00F47D58">
        <w:rPr>
          <w:rFonts w:cs="Abz-2 (Badr)" w:hint="cs"/>
          <w:color w:val="000000" w:themeColor="text1"/>
          <w:sz w:val="28"/>
          <w:szCs w:val="28"/>
          <w:rtl/>
          <w:lang w:bidi="fa-IR"/>
        </w:rPr>
        <w:t>اند مبنی بر اين که</w:t>
      </w:r>
      <w:r>
        <w:rPr>
          <w:rFonts w:cs="Abz-2 (Badr)" w:hint="cs"/>
          <w:i/>
          <w:iCs/>
          <w:color w:val="000000" w:themeColor="text1"/>
          <w:sz w:val="28"/>
          <w:szCs w:val="28"/>
          <w:rtl/>
          <w:lang w:bidi="fa-IR"/>
        </w:rPr>
        <w:t xml:space="preserve"> </w:t>
      </w:r>
      <w:r>
        <w:rPr>
          <w:rFonts w:cs="Abz-2 (Badr)" w:hint="cs"/>
          <w:color w:val="000000" w:themeColor="text1"/>
          <w:sz w:val="28"/>
          <w:szCs w:val="28"/>
          <w:rtl/>
          <w:lang w:bidi="fa-IR"/>
        </w:rPr>
        <w:t>اقامه بينه بر تمکين برای زوجه متعسّر است، هرچند مدعای صحيحی است اما مدخليتی در تعيين مدعی و منکر ندارد؛ فلذا در موردی که زوجين در وقوع دخول با يکديگر نزاع داشته باشند و ظاهر حالی موافق با قول هيچ کدام از آنان وجود نداشته باشد، قول منکر دخول مقدم می</w:t>
      </w:r>
      <w:r>
        <w:rPr>
          <w:rFonts w:cs="Abz-2 (Badr)"/>
          <w:color w:val="000000" w:themeColor="text1"/>
          <w:sz w:val="28"/>
          <w:szCs w:val="28"/>
          <w:rtl/>
          <w:lang w:bidi="fa-IR"/>
        </w:rPr>
        <w:softHyphen/>
      </w:r>
      <w:r>
        <w:rPr>
          <w:rFonts w:cs="Abz-2 (Badr)" w:hint="cs"/>
          <w:color w:val="000000" w:themeColor="text1"/>
          <w:sz w:val="28"/>
          <w:szCs w:val="28"/>
          <w:rtl/>
          <w:lang w:bidi="fa-IR"/>
        </w:rPr>
        <w:t>گردد، با اين که اقامه بينه بر دخول عادتاً غير ممکن است.</w:t>
      </w:r>
      <w:bookmarkEnd w:id="1"/>
    </w:p>
    <w:p w14:paraId="2C694E3B" w14:textId="77777777" w:rsidR="009C3C9C" w:rsidRDefault="009C3C9C" w:rsidP="009C3C9C">
      <w:pPr>
        <w:rPr>
          <w:rFonts w:cs="Abz-2 (Badr)"/>
          <w:color w:val="000000" w:themeColor="text1"/>
          <w:sz w:val="28"/>
          <w:szCs w:val="28"/>
          <w:rtl/>
          <w:lang w:bidi="fa-IR"/>
        </w:rPr>
      </w:pPr>
      <w:r>
        <w:rPr>
          <w:rFonts w:cs="Abz-2 (Badr)"/>
          <w:color w:val="000000" w:themeColor="text1"/>
          <w:sz w:val="28"/>
          <w:szCs w:val="28"/>
          <w:rtl/>
          <w:lang w:bidi="fa-IR"/>
        </w:rPr>
        <w:br w:type="page"/>
      </w:r>
    </w:p>
    <w:p w14:paraId="5EEB09BE" w14:textId="77777777" w:rsidR="009C3C9C" w:rsidRPr="00021A71" w:rsidRDefault="009C3C9C" w:rsidP="009C3C9C">
      <w:pPr>
        <w:widowControl w:val="0"/>
        <w:bidi/>
        <w:spacing w:after="0"/>
        <w:ind w:left="1701" w:firstLine="284"/>
        <w:jc w:val="both"/>
        <w:rPr>
          <w:rFonts w:cs="Abz-2 (Badr)"/>
          <w:color w:val="00B050"/>
          <w:spacing w:val="-6"/>
          <w:sz w:val="28"/>
          <w:szCs w:val="28"/>
          <w:rtl/>
          <w:lang w:bidi="ar"/>
        </w:rPr>
      </w:pPr>
      <w:bookmarkStart w:id="2" w:name="_Hlk210895164"/>
      <w:r w:rsidRPr="00021A71">
        <w:rPr>
          <w:rFonts w:cs="Abz-2 (Badr)" w:hint="cs"/>
          <w:color w:val="00B050"/>
          <w:spacing w:val="-6"/>
          <w:sz w:val="28"/>
          <w:szCs w:val="28"/>
          <w:rtl/>
          <w:lang w:bidi="ar"/>
        </w:rPr>
        <w:lastRenderedPageBreak/>
        <w:t>قال المحقّق الحلّي: «</w:t>
      </w:r>
      <w:r w:rsidRPr="00021A71">
        <w:rPr>
          <w:rFonts w:cs="Abz-2 (Badr)"/>
          <w:color w:val="00B050"/>
          <w:spacing w:val="-6"/>
          <w:sz w:val="28"/>
          <w:szCs w:val="28"/>
          <w:rtl/>
          <w:lang w:bidi="ar"/>
        </w:rPr>
        <w:t>ومن فروع التمكين</w:t>
      </w:r>
      <w:r w:rsidRPr="00021A71">
        <w:rPr>
          <w:rFonts w:cs="Abz-2 (Badr)" w:hint="cs"/>
          <w:color w:val="00B050"/>
          <w:spacing w:val="-6"/>
          <w:sz w:val="28"/>
          <w:szCs w:val="28"/>
          <w:rtl/>
          <w:lang w:bidi="ar"/>
        </w:rPr>
        <w:t xml:space="preserve"> </w:t>
      </w:r>
      <w:r w:rsidRPr="00021A71">
        <w:rPr>
          <w:rFonts w:cs="Abz-2 (Badr)"/>
          <w:color w:val="00B050"/>
          <w:spacing w:val="-6"/>
          <w:sz w:val="28"/>
          <w:szCs w:val="28"/>
          <w:rtl/>
          <w:lang w:bidi="ar"/>
        </w:rPr>
        <w:t>أن لا تكون صغيرة يحرم وطء مثلها</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سواء كان زوجها كبيرا</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أو صغيرا</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ولو أمكن الاستمتاع منها بما دون الوطء</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لأن</w:t>
      </w:r>
      <w:r w:rsidRPr="00021A71">
        <w:rPr>
          <w:rFonts w:cs="Abz-2 (Badr)" w:hint="cs"/>
          <w:color w:val="00B050"/>
          <w:spacing w:val="-6"/>
          <w:sz w:val="28"/>
          <w:szCs w:val="28"/>
          <w:rtl/>
          <w:lang w:bidi="ar"/>
        </w:rPr>
        <w:t>ّ</w:t>
      </w:r>
      <w:r w:rsidRPr="00021A71">
        <w:rPr>
          <w:rFonts w:cs="Abz-2 (Badr)"/>
          <w:color w:val="00B050"/>
          <w:spacing w:val="-6"/>
          <w:sz w:val="28"/>
          <w:szCs w:val="28"/>
          <w:rtl/>
          <w:lang w:bidi="ar"/>
        </w:rPr>
        <w:t>ه استمتاع نادر لا يرغب إليه في الغالب.</w:t>
      </w:r>
    </w:p>
    <w:p w14:paraId="79E1B5D5" w14:textId="77777777" w:rsidR="009C3C9C" w:rsidRPr="00021A71" w:rsidRDefault="009C3C9C" w:rsidP="009C3C9C">
      <w:pPr>
        <w:widowControl w:val="0"/>
        <w:bidi/>
        <w:spacing w:after="0"/>
        <w:ind w:left="1701" w:firstLine="284"/>
        <w:jc w:val="both"/>
        <w:rPr>
          <w:rFonts w:cs="Abz-2 (Badr)"/>
          <w:color w:val="00B050"/>
          <w:spacing w:val="-6"/>
          <w:sz w:val="28"/>
          <w:szCs w:val="28"/>
          <w:rtl/>
          <w:lang w:bidi="ar"/>
        </w:rPr>
      </w:pPr>
      <w:r w:rsidRPr="00021A71">
        <w:rPr>
          <w:rFonts w:cs="Abz-2 (Badr)"/>
          <w:color w:val="00B050"/>
          <w:spacing w:val="-6"/>
          <w:sz w:val="28"/>
          <w:szCs w:val="28"/>
          <w:rtl/>
          <w:lang w:bidi="ar"/>
        </w:rPr>
        <w:t>أم</w:t>
      </w:r>
      <w:r w:rsidRPr="00021A71">
        <w:rPr>
          <w:rFonts w:cs="Abz-2 (Badr)" w:hint="cs"/>
          <w:color w:val="00B050"/>
          <w:spacing w:val="-6"/>
          <w:sz w:val="28"/>
          <w:szCs w:val="28"/>
          <w:rtl/>
          <w:lang w:bidi="ar"/>
        </w:rPr>
        <w:t>ّ</w:t>
      </w:r>
      <w:r w:rsidRPr="00021A71">
        <w:rPr>
          <w:rFonts w:cs="Abz-2 (Badr)"/>
          <w:color w:val="00B050"/>
          <w:spacing w:val="-6"/>
          <w:sz w:val="28"/>
          <w:szCs w:val="28"/>
          <w:rtl/>
          <w:lang w:bidi="ar"/>
        </w:rPr>
        <w:t>ا لو كانت كبيرة وزوجها صغيرا</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قال الشيخ</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لا نفقة لها</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وفيه إشكال</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منشؤه تحق</w:t>
      </w:r>
      <w:r w:rsidRPr="00021A71">
        <w:rPr>
          <w:rFonts w:cs="Abz-2 (Badr)" w:hint="cs"/>
          <w:color w:val="00B050"/>
          <w:spacing w:val="-6"/>
          <w:sz w:val="28"/>
          <w:szCs w:val="28"/>
          <w:rtl/>
          <w:lang w:bidi="ar"/>
        </w:rPr>
        <w:t>ّ</w:t>
      </w:r>
      <w:r w:rsidRPr="00021A71">
        <w:rPr>
          <w:rFonts w:cs="Abz-2 (Badr)"/>
          <w:color w:val="00B050"/>
          <w:spacing w:val="-6"/>
          <w:sz w:val="28"/>
          <w:szCs w:val="28"/>
          <w:rtl/>
          <w:lang w:bidi="ar"/>
        </w:rPr>
        <w:t>ق التمكين من طرفها</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والأشبه وجوب الإنفاق.</w:t>
      </w:r>
    </w:p>
    <w:p w14:paraId="6309973A" w14:textId="77777777" w:rsidR="009C3C9C" w:rsidRPr="00021A71" w:rsidRDefault="009C3C9C" w:rsidP="009C3C9C">
      <w:pPr>
        <w:widowControl w:val="0"/>
        <w:bidi/>
        <w:spacing w:after="0"/>
        <w:ind w:left="1701" w:firstLine="284"/>
        <w:jc w:val="both"/>
        <w:rPr>
          <w:rFonts w:cs="Abz-2 (Badr)"/>
          <w:color w:val="00B050"/>
          <w:spacing w:val="-6"/>
          <w:sz w:val="28"/>
          <w:szCs w:val="28"/>
          <w:rtl/>
          <w:lang w:bidi="ar"/>
        </w:rPr>
      </w:pPr>
      <w:r w:rsidRPr="00021A71">
        <w:rPr>
          <w:rFonts w:cs="Abz-2 (Badr)"/>
          <w:color w:val="00B050"/>
          <w:spacing w:val="-6"/>
          <w:sz w:val="28"/>
          <w:szCs w:val="28"/>
          <w:rtl/>
          <w:lang w:bidi="ar"/>
        </w:rPr>
        <w:t>ولو كانت مريضة أو رتقاء أو قرناء</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لم تسقط النفقة</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لإمكان الاستمتاع بما دون الوطء قبلا</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وظهور العذر فيه.</w:t>
      </w:r>
    </w:p>
    <w:p w14:paraId="01FB66D0" w14:textId="77777777" w:rsidR="009C3C9C" w:rsidRPr="00021A71" w:rsidRDefault="009C3C9C" w:rsidP="009C3C9C">
      <w:pPr>
        <w:widowControl w:val="0"/>
        <w:bidi/>
        <w:spacing w:after="0"/>
        <w:ind w:left="1701" w:firstLine="284"/>
        <w:jc w:val="both"/>
        <w:rPr>
          <w:rFonts w:cs="Abz-2 (Badr)"/>
          <w:color w:val="00B050"/>
          <w:spacing w:val="-6"/>
          <w:sz w:val="28"/>
          <w:szCs w:val="28"/>
          <w:rtl/>
          <w:lang w:bidi="ar"/>
        </w:rPr>
      </w:pPr>
      <w:r w:rsidRPr="00021A71">
        <w:rPr>
          <w:rFonts w:cs="Abz-2 (Badr)"/>
          <w:color w:val="00B050"/>
          <w:spacing w:val="-6"/>
          <w:sz w:val="28"/>
          <w:szCs w:val="28"/>
          <w:rtl/>
          <w:lang w:bidi="ar"/>
        </w:rPr>
        <w:t>ولو ات</w:t>
      </w:r>
      <w:r w:rsidRPr="00021A71">
        <w:rPr>
          <w:rFonts w:cs="Abz-2 (Badr)" w:hint="cs"/>
          <w:color w:val="00B050"/>
          <w:spacing w:val="-6"/>
          <w:sz w:val="28"/>
          <w:szCs w:val="28"/>
          <w:rtl/>
          <w:lang w:bidi="ar"/>
        </w:rPr>
        <w:t>ّ</w:t>
      </w:r>
      <w:r w:rsidRPr="00021A71">
        <w:rPr>
          <w:rFonts w:cs="Abz-2 (Badr)"/>
          <w:color w:val="00B050"/>
          <w:spacing w:val="-6"/>
          <w:sz w:val="28"/>
          <w:szCs w:val="28"/>
          <w:rtl/>
          <w:lang w:bidi="ar"/>
        </w:rPr>
        <w:t>فق الزوج عظيم الآلة وهي ضعيفة</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منع من وطئها ولم تسقط النفقة وكانت كالرتقاء. </w:t>
      </w:r>
    </w:p>
    <w:p w14:paraId="24A3EBC4" w14:textId="77777777" w:rsidR="009C3C9C" w:rsidRPr="00021A71" w:rsidRDefault="009C3C9C" w:rsidP="009C3C9C">
      <w:pPr>
        <w:widowControl w:val="0"/>
        <w:bidi/>
        <w:spacing w:after="0"/>
        <w:ind w:left="1701" w:firstLine="284"/>
        <w:jc w:val="both"/>
        <w:rPr>
          <w:rFonts w:cs="Abz-2 (Badr)"/>
          <w:color w:val="00B050"/>
          <w:spacing w:val="-6"/>
          <w:sz w:val="28"/>
          <w:szCs w:val="28"/>
          <w:rtl/>
          <w:lang w:bidi="ar"/>
        </w:rPr>
      </w:pPr>
      <w:r w:rsidRPr="00021A71">
        <w:rPr>
          <w:rFonts w:cs="Abz-2 (Badr)"/>
          <w:color w:val="00B050"/>
          <w:spacing w:val="-6"/>
          <w:sz w:val="28"/>
          <w:szCs w:val="28"/>
          <w:rtl/>
          <w:lang w:bidi="ar"/>
        </w:rPr>
        <w:t>ولو سافرت الزوجة بإذن الزوج</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لم تسقط نفقتها</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سواء كان في واجب أو مندوب أو مباح</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وكذا لو سافرت في واجب بغير إذنه كالحج</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الواجب</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أم</w:t>
      </w:r>
      <w:r w:rsidRPr="00021A71">
        <w:rPr>
          <w:rFonts w:cs="Abz-2 (Badr)" w:hint="cs"/>
          <w:color w:val="00B050"/>
          <w:spacing w:val="-6"/>
          <w:sz w:val="28"/>
          <w:szCs w:val="28"/>
          <w:rtl/>
          <w:lang w:bidi="ar"/>
        </w:rPr>
        <w:t>ّ</w:t>
      </w:r>
      <w:r w:rsidRPr="00021A71">
        <w:rPr>
          <w:rFonts w:cs="Abz-2 (Badr)"/>
          <w:color w:val="00B050"/>
          <w:spacing w:val="-6"/>
          <w:sz w:val="28"/>
          <w:szCs w:val="28"/>
          <w:rtl/>
          <w:lang w:bidi="ar"/>
        </w:rPr>
        <w:t>ا لو سافرت بغير إذنه في مندوب أو مباح</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سقطت نفقتها.</w:t>
      </w:r>
    </w:p>
    <w:p w14:paraId="3F988C82" w14:textId="77777777" w:rsidR="009C3C9C" w:rsidRPr="00021A71" w:rsidRDefault="009C3C9C" w:rsidP="009C3C9C">
      <w:pPr>
        <w:widowControl w:val="0"/>
        <w:bidi/>
        <w:spacing w:after="0"/>
        <w:ind w:left="1701" w:firstLine="284"/>
        <w:jc w:val="both"/>
        <w:rPr>
          <w:rFonts w:cs="Abz-2 (Badr)"/>
          <w:color w:val="00B050"/>
          <w:spacing w:val="-6"/>
          <w:sz w:val="28"/>
          <w:szCs w:val="28"/>
          <w:rtl/>
          <w:lang w:bidi="ar"/>
        </w:rPr>
      </w:pPr>
      <w:r w:rsidRPr="00021A71">
        <w:rPr>
          <w:rFonts w:cs="Abz-2 (Badr)"/>
          <w:color w:val="00B050"/>
          <w:spacing w:val="-6"/>
          <w:sz w:val="28"/>
          <w:szCs w:val="28"/>
          <w:rtl/>
          <w:lang w:bidi="ar"/>
        </w:rPr>
        <w:t>ولو صل</w:t>
      </w:r>
      <w:r w:rsidRPr="00021A71">
        <w:rPr>
          <w:rFonts w:cs="Abz-2 (Badr)" w:hint="cs"/>
          <w:color w:val="00B050"/>
          <w:spacing w:val="-6"/>
          <w:sz w:val="28"/>
          <w:szCs w:val="28"/>
          <w:rtl/>
          <w:lang w:bidi="ar"/>
        </w:rPr>
        <w:t>ّ</w:t>
      </w:r>
      <w:r w:rsidRPr="00021A71">
        <w:rPr>
          <w:rFonts w:cs="Abz-2 (Badr)"/>
          <w:color w:val="00B050"/>
          <w:spacing w:val="-6"/>
          <w:sz w:val="28"/>
          <w:szCs w:val="28"/>
          <w:rtl/>
          <w:lang w:bidi="ar"/>
        </w:rPr>
        <w:t>ت أو صامت أو اعتكفت بإذنه أو في واجب وإن لم يأذن</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لم تسقط نفقتها</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وكذا لو بادرت إلى شيء من ذلك ندبا</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لأن</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له فسخه.</w:t>
      </w:r>
      <w:r w:rsidRPr="00021A71">
        <w:rPr>
          <w:rFonts w:cs="Abz-2 (Badr)" w:hint="cs"/>
          <w:color w:val="00B050"/>
          <w:spacing w:val="-6"/>
          <w:sz w:val="28"/>
          <w:szCs w:val="28"/>
          <w:rtl/>
          <w:lang w:bidi="ar"/>
        </w:rPr>
        <w:t xml:space="preserve"> </w:t>
      </w:r>
      <w:r w:rsidRPr="00021A71">
        <w:rPr>
          <w:rFonts w:cs="Abz-2 (Badr)"/>
          <w:color w:val="00B050"/>
          <w:spacing w:val="-6"/>
          <w:sz w:val="28"/>
          <w:szCs w:val="28"/>
          <w:rtl/>
          <w:lang w:bidi="ar"/>
        </w:rPr>
        <w:t>ولو استمر</w:t>
      </w:r>
      <w:r w:rsidRPr="00021A71">
        <w:rPr>
          <w:rFonts w:cs="Abz-2 (Badr)" w:hint="cs"/>
          <w:color w:val="00B050"/>
          <w:spacing w:val="-6"/>
          <w:sz w:val="28"/>
          <w:szCs w:val="28"/>
          <w:rtl/>
          <w:lang w:bidi="ar"/>
        </w:rPr>
        <w:t>ّ</w:t>
      </w:r>
      <w:r w:rsidRPr="00021A71">
        <w:rPr>
          <w:rFonts w:cs="Abz-2 (Badr)"/>
          <w:color w:val="00B050"/>
          <w:spacing w:val="-6"/>
          <w:sz w:val="28"/>
          <w:szCs w:val="28"/>
          <w:rtl/>
          <w:lang w:bidi="ar"/>
        </w:rPr>
        <w:t>ت مخالفة</w:t>
      </w:r>
      <w:r w:rsidRPr="00021A71">
        <w:rPr>
          <w:rFonts w:cs="Abz-2 (Badr)" w:hint="cs"/>
          <w:color w:val="00B050"/>
          <w:spacing w:val="-6"/>
          <w:sz w:val="28"/>
          <w:szCs w:val="28"/>
          <w:rtl/>
          <w:lang w:bidi="ar"/>
        </w:rPr>
        <w:t>ً</w:t>
      </w:r>
      <w:r w:rsidRPr="00021A71">
        <w:rPr>
          <w:rFonts w:cs="Abz-2 (Badr)"/>
          <w:color w:val="00B050"/>
          <w:spacing w:val="-6"/>
          <w:sz w:val="28"/>
          <w:szCs w:val="28"/>
          <w:rtl/>
          <w:lang w:bidi="ar"/>
        </w:rPr>
        <w:t xml:space="preserve"> تحق</w:t>
      </w:r>
      <w:r w:rsidRPr="00021A71">
        <w:rPr>
          <w:rFonts w:cs="Abz-2 (Badr)" w:hint="cs"/>
          <w:color w:val="00B050"/>
          <w:spacing w:val="-6"/>
          <w:sz w:val="28"/>
          <w:szCs w:val="28"/>
          <w:rtl/>
          <w:lang w:bidi="ar"/>
        </w:rPr>
        <w:t>ّ</w:t>
      </w:r>
      <w:r w:rsidRPr="00021A71">
        <w:rPr>
          <w:rFonts w:cs="Abz-2 (Badr)"/>
          <w:color w:val="00B050"/>
          <w:spacing w:val="-6"/>
          <w:sz w:val="28"/>
          <w:szCs w:val="28"/>
          <w:rtl/>
          <w:lang w:bidi="ar"/>
        </w:rPr>
        <w:t>ق النشوز وسقطت النفقة</w:t>
      </w:r>
      <w:r w:rsidRPr="00021A71">
        <w:rPr>
          <w:rFonts w:cs="Abz-2 (Badr)" w:hint="cs"/>
          <w:color w:val="00B050"/>
          <w:spacing w:val="-6"/>
          <w:sz w:val="28"/>
          <w:szCs w:val="28"/>
          <w:rtl/>
          <w:lang w:bidi="ar"/>
        </w:rPr>
        <w:t>.»</w:t>
      </w:r>
      <w:r w:rsidRPr="00A516CF">
        <w:rPr>
          <w:rStyle w:val="FootnoteReference"/>
          <w:rFonts w:cs="Abz-2 (Badr)"/>
          <w:color w:val="000000" w:themeColor="text1"/>
          <w:spacing w:val="-6"/>
          <w:sz w:val="28"/>
          <w:szCs w:val="28"/>
          <w:rtl/>
          <w:lang w:bidi="ar"/>
        </w:rPr>
        <w:footnoteReference w:id="3"/>
      </w:r>
    </w:p>
    <w:p w14:paraId="5A531A96" w14:textId="77777777" w:rsidR="009C3C9C" w:rsidRDefault="009C3C9C" w:rsidP="009C3C9C">
      <w:pPr>
        <w:widowControl w:val="0"/>
        <w:bidi/>
        <w:spacing w:after="0"/>
        <w:ind w:firstLine="284"/>
        <w:jc w:val="both"/>
        <w:rPr>
          <w:rFonts w:cs="Abz-2 (Badr)"/>
          <w:color w:val="000000" w:themeColor="text1"/>
          <w:sz w:val="28"/>
          <w:szCs w:val="28"/>
          <w:rtl/>
          <w:lang w:bidi="ar"/>
        </w:rPr>
      </w:pPr>
    </w:p>
    <w:p w14:paraId="412FD1A5" w14:textId="77777777" w:rsidR="009C3C9C" w:rsidRPr="005D6C02" w:rsidRDefault="009C3C9C" w:rsidP="009C3C9C">
      <w:pPr>
        <w:widowControl w:val="0"/>
        <w:bidi/>
        <w:spacing w:after="0"/>
        <w:ind w:firstLine="284"/>
        <w:jc w:val="both"/>
        <w:rPr>
          <w:rFonts w:cs="Abz-2 (Badr)"/>
          <w:color w:val="000000" w:themeColor="text1"/>
          <w:sz w:val="28"/>
          <w:szCs w:val="28"/>
        </w:rPr>
      </w:pPr>
      <w:r w:rsidRPr="005D6C02">
        <w:rPr>
          <w:rFonts w:cs="Abz-2 (Badr)"/>
          <w:color w:val="000000" w:themeColor="text1"/>
          <w:sz w:val="28"/>
          <w:szCs w:val="28"/>
          <w:rtl/>
        </w:rPr>
        <w:t>تترتّب على مسألة اشتراط التمكين أو مانعيّة النشوز لوجوب النفقة</w:t>
      </w:r>
      <w:r>
        <w:rPr>
          <w:rFonts w:cs="Abz-2 (Badr)" w:hint="cs"/>
          <w:color w:val="000000" w:themeColor="text1"/>
          <w:sz w:val="28"/>
          <w:szCs w:val="28"/>
          <w:rtl/>
        </w:rPr>
        <w:t>،</w:t>
      </w:r>
      <w:r w:rsidRPr="005D6C02">
        <w:rPr>
          <w:rFonts w:cs="Abz-2 (Badr)"/>
          <w:color w:val="000000" w:themeColor="text1"/>
          <w:sz w:val="28"/>
          <w:szCs w:val="28"/>
          <w:rtl/>
        </w:rPr>
        <w:t xml:space="preserve"> ثمرات عدّة نذكرها فيما يلي</w:t>
      </w:r>
      <w:r>
        <w:rPr>
          <w:rFonts w:cs="Abz-2 (Badr)" w:hint="cs"/>
          <w:color w:val="000000" w:themeColor="text1"/>
          <w:sz w:val="28"/>
          <w:szCs w:val="28"/>
          <w:rtl/>
        </w:rPr>
        <w:t>:</w:t>
      </w:r>
    </w:p>
    <w:p w14:paraId="628A8905" w14:textId="77777777" w:rsidR="009C3C9C" w:rsidRPr="005D6C02" w:rsidRDefault="009C3C9C" w:rsidP="009C3C9C">
      <w:pPr>
        <w:widowControl w:val="0"/>
        <w:bidi/>
        <w:spacing w:after="0"/>
        <w:ind w:firstLine="284"/>
        <w:jc w:val="both"/>
        <w:rPr>
          <w:rFonts w:cs="Abz-2 (Badr)"/>
          <w:color w:val="000000" w:themeColor="text1"/>
          <w:sz w:val="28"/>
          <w:szCs w:val="28"/>
        </w:rPr>
      </w:pPr>
      <w:r w:rsidRPr="005D6C02">
        <w:rPr>
          <w:rFonts w:cs="Abz-2 (Badr)"/>
          <w:color w:val="00B050"/>
          <w:sz w:val="28"/>
          <w:szCs w:val="28"/>
          <w:rtl/>
        </w:rPr>
        <w:t>الأُولى</w:t>
      </w:r>
      <w:r w:rsidRPr="005D6C02">
        <w:rPr>
          <w:rFonts w:cs="Abz-2 (Badr)" w:hint="cs"/>
          <w:color w:val="00B050"/>
          <w:sz w:val="28"/>
          <w:szCs w:val="28"/>
          <w:rtl/>
        </w:rPr>
        <w:t>:</w:t>
      </w:r>
      <w:r>
        <w:rPr>
          <w:rFonts w:cs="Abz-2 (Badr)" w:hint="cs"/>
          <w:color w:val="000000" w:themeColor="text1"/>
          <w:sz w:val="28"/>
          <w:szCs w:val="28"/>
          <w:rtl/>
        </w:rPr>
        <w:t xml:space="preserve"> </w:t>
      </w:r>
      <w:r w:rsidRPr="005D6C02">
        <w:rPr>
          <w:rFonts w:cs="Abz-2 (Badr)"/>
          <w:color w:val="000000" w:themeColor="text1"/>
          <w:sz w:val="28"/>
          <w:szCs w:val="28"/>
          <w:rtl/>
        </w:rPr>
        <w:t>ما تقدّم عن صاحب المدارك من أنّه على القول بمانعيّة النشوز</w:t>
      </w:r>
      <w:r>
        <w:rPr>
          <w:rFonts w:cs="Abz-2 (Badr)" w:hint="cs"/>
          <w:color w:val="000000" w:themeColor="text1"/>
          <w:sz w:val="28"/>
          <w:szCs w:val="28"/>
          <w:rtl/>
        </w:rPr>
        <w:t>،</w:t>
      </w:r>
      <w:r w:rsidRPr="005D6C02">
        <w:rPr>
          <w:rFonts w:cs="Abz-2 (Badr)"/>
          <w:color w:val="000000" w:themeColor="text1"/>
          <w:sz w:val="28"/>
          <w:szCs w:val="28"/>
          <w:rtl/>
        </w:rPr>
        <w:t xml:space="preserve"> يكون قول الزوجة هو المقدّم عند التنازع، بخلاف ما إذا قيل بشرطيّة التمكين، فإنّ قول الزوج </w:t>
      </w:r>
      <w:r>
        <w:rPr>
          <w:rFonts w:cs="Abz-2 (Badr)" w:hint="cs"/>
          <w:color w:val="000000" w:themeColor="text1"/>
          <w:sz w:val="28"/>
          <w:szCs w:val="28"/>
          <w:rtl/>
        </w:rPr>
        <w:t xml:space="preserve">حينئذٍ </w:t>
      </w:r>
      <w:r w:rsidRPr="005D6C02">
        <w:rPr>
          <w:rFonts w:cs="Abz-2 (Badr)"/>
          <w:color w:val="000000" w:themeColor="text1"/>
          <w:sz w:val="28"/>
          <w:szCs w:val="28"/>
          <w:rtl/>
        </w:rPr>
        <w:t>هو المقدّم</w:t>
      </w:r>
      <w:r>
        <w:rPr>
          <w:rFonts w:cs="Abz-2 (Badr)" w:hint="cs"/>
          <w:color w:val="000000" w:themeColor="text1"/>
          <w:sz w:val="28"/>
          <w:szCs w:val="28"/>
          <w:rtl/>
        </w:rPr>
        <w:t>.</w:t>
      </w:r>
    </w:p>
    <w:p w14:paraId="77B77C19" w14:textId="77777777" w:rsidR="009C3C9C" w:rsidRPr="00AB609D" w:rsidRDefault="009C3C9C" w:rsidP="009C3C9C">
      <w:pPr>
        <w:widowControl w:val="0"/>
        <w:bidi/>
        <w:spacing w:after="0" w:line="262" w:lineRule="auto"/>
        <w:ind w:firstLine="284"/>
        <w:jc w:val="both"/>
        <w:rPr>
          <w:rFonts w:cs="Abz-2 (Badr)"/>
          <w:color w:val="0070C0"/>
          <w:sz w:val="28"/>
          <w:szCs w:val="28"/>
          <w:lang w:bidi="ar"/>
        </w:rPr>
      </w:pPr>
      <w:r w:rsidRPr="005D6C02">
        <w:rPr>
          <w:rFonts w:cs="Abz-2 (Badr)"/>
          <w:color w:val="000000" w:themeColor="text1"/>
          <w:sz w:val="28"/>
          <w:szCs w:val="28"/>
          <w:rtl/>
        </w:rPr>
        <w:t>غير أنّ صاحب الجواهر</w:t>
      </w:r>
      <w:r>
        <w:rPr>
          <w:rFonts w:cs="Abz-2 (Badr)" w:hint="cs"/>
          <w:color w:val="000000" w:themeColor="text1"/>
          <w:sz w:val="28"/>
          <w:szCs w:val="28"/>
          <w:rtl/>
        </w:rPr>
        <w:t xml:space="preserve"> </w:t>
      </w:r>
      <w:r w:rsidRPr="005D6C02">
        <w:rPr>
          <w:rFonts w:cs="Abz-2 (Badr)"/>
          <w:color w:val="000000" w:themeColor="text1"/>
          <w:sz w:val="28"/>
          <w:szCs w:val="28"/>
          <w:rtl/>
        </w:rPr>
        <w:t>أشكل على هذا الكلام وقال</w:t>
      </w:r>
      <w:r>
        <w:rPr>
          <w:rFonts w:cs="Abz-2 (Badr)" w:hint="cs"/>
          <w:color w:val="000000" w:themeColor="text1"/>
          <w:sz w:val="28"/>
          <w:szCs w:val="28"/>
          <w:rtl/>
        </w:rPr>
        <w:t xml:space="preserve">: </w:t>
      </w:r>
      <w:r w:rsidRPr="00AB609D">
        <w:rPr>
          <w:rFonts w:cs="Abz-2 (Badr)" w:hint="cs"/>
          <w:color w:val="0070C0"/>
          <w:sz w:val="28"/>
          <w:szCs w:val="28"/>
          <w:rtl/>
          <w:lang w:bidi="fa-IR"/>
        </w:rPr>
        <w:t>«</w:t>
      </w:r>
      <w:r w:rsidRPr="00D72892">
        <w:rPr>
          <w:rFonts w:cs="Abz-2 (Badr)"/>
          <w:color w:val="0070C0"/>
          <w:sz w:val="28"/>
          <w:szCs w:val="28"/>
          <w:rtl/>
          <w:lang w:bidi="ar"/>
        </w:rPr>
        <w:t>قد يناقش في الأو</w:t>
      </w:r>
      <w:r w:rsidRPr="00AB609D">
        <w:rPr>
          <w:rFonts w:cs="Abz-2 (Badr)" w:hint="cs"/>
          <w:color w:val="0070C0"/>
          <w:sz w:val="28"/>
          <w:szCs w:val="28"/>
          <w:rtl/>
          <w:lang w:bidi="ar"/>
        </w:rPr>
        <w:t>ّ</w:t>
      </w:r>
      <w:r w:rsidRPr="00D72892">
        <w:rPr>
          <w:rFonts w:cs="Abz-2 (Badr)"/>
          <w:color w:val="0070C0"/>
          <w:sz w:val="28"/>
          <w:szCs w:val="28"/>
          <w:rtl/>
          <w:lang w:bidi="ar"/>
        </w:rPr>
        <w:t>ل بأن</w:t>
      </w:r>
      <w:r w:rsidRPr="00AB609D">
        <w:rPr>
          <w:rFonts w:cs="Abz-2 (Badr)" w:hint="cs"/>
          <w:color w:val="0070C0"/>
          <w:sz w:val="28"/>
          <w:szCs w:val="28"/>
          <w:rtl/>
          <w:lang w:bidi="ar"/>
        </w:rPr>
        <w:t>ّ</w:t>
      </w:r>
      <w:r w:rsidRPr="00D72892">
        <w:rPr>
          <w:rFonts w:cs="Abz-2 (Badr)"/>
          <w:color w:val="0070C0"/>
          <w:sz w:val="28"/>
          <w:szCs w:val="28"/>
          <w:rtl/>
          <w:lang w:bidi="ar"/>
        </w:rPr>
        <w:t xml:space="preserve"> المانع يكف</w:t>
      </w:r>
      <w:r w:rsidRPr="00AB609D">
        <w:rPr>
          <w:rFonts w:cs="Abz-2 (Badr)" w:hint="cs"/>
          <w:color w:val="0070C0"/>
          <w:sz w:val="28"/>
          <w:szCs w:val="28"/>
          <w:rtl/>
          <w:lang w:bidi="ar"/>
        </w:rPr>
        <w:t>ي</w:t>
      </w:r>
      <w:r w:rsidRPr="00D72892">
        <w:rPr>
          <w:rFonts w:cs="Abz-2 (Badr)"/>
          <w:color w:val="0070C0"/>
          <w:sz w:val="28"/>
          <w:szCs w:val="28"/>
          <w:rtl/>
          <w:lang w:bidi="ar"/>
        </w:rPr>
        <w:t xml:space="preserve"> فيه الأصل مع فرض كون عدمه على مقتضاه بلا معارضة شيء آخر</w:t>
      </w:r>
      <w:r w:rsidRPr="00AB609D">
        <w:rPr>
          <w:rFonts w:cs="Abz-2 (Badr)" w:hint="cs"/>
          <w:color w:val="0070C0"/>
          <w:sz w:val="28"/>
          <w:szCs w:val="28"/>
          <w:rtl/>
          <w:lang w:bidi="ar"/>
        </w:rPr>
        <w:t>.</w:t>
      </w:r>
      <w:r w:rsidRPr="00D72892">
        <w:rPr>
          <w:rFonts w:cs="Abz-2 (Badr)"/>
          <w:color w:val="0070C0"/>
          <w:sz w:val="28"/>
          <w:szCs w:val="28"/>
          <w:rtl/>
          <w:lang w:bidi="ar"/>
        </w:rPr>
        <w:t xml:space="preserve"> أم</w:t>
      </w:r>
      <w:r w:rsidRPr="00AB609D">
        <w:rPr>
          <w:rFonts w:cs="Abz-2 (Badr)" w:hint="cs"/>
          <w:color w:val="0070C0"/>
          <w:sz w:val="28"/>
          <w:szCs w:val="28"/>
          <w:rtl/>
          <w:lang w:bidi="ar"/>
        </w:rPr>
        <w:t>ّ</w:t>
      </w:r>
      <w:r w:rsidRPr="00D72892">
        <w:rPr>
          <w:rFonts w:cs="Abz-2 (Badr)"/>
          <w:color w:val="0070C0"/>
          <w:sz w:val="28"/>
          <w:szCs w:val="28"/>
          <w:rtl/>
          <w:lang w:bidi="ar"/>
        </w:rPr>
        <w:t>ا في المقام فقد يقال بمعارضة أصالة عدم طاعتها وعدم وصول حق</w:t>
      </w:r>
      <w:r w:rsidRPr="00AB609D">
        <w:rPr>
          <w:rFonts w:cs="Abz-2 (Badr)" w:hint="cs"/>
          <w:color w:val="0070C0"/>
          <w:sz w:val="28"/>
          <w:szCs w:val="28"/>
          <w:rtl/>
          <w:lang w:bidi="ar"/>
        </w:rPr>
        <w:t>ّ</w:t>
      </w:r>
      <w:r w:rsidRPr="00D72892">
        <w:rPr>
          <w:rFonts w:cs="Abz-2 (Badr)"/>
          <w:color w:val="0070C0"/>
          <w:sz w:val="28"/>
          <w:szCs w:val="28"/>
          <w:rtl/>
          <w:lang w:bidi="ar"/>
        </w:rPr>
        <w:t>ه إليه، والفرض انحصار الدعوى بينهما بالطاعة والنشوز على وجه يكون غير الناشزة وغير الطائعة معلوم خروجهما عن دعواهما ومقطوع بعدمهما</w:t>
      </w:r>
      <w:r w:rsidRPr="00AB609D">
        <w:rPr>
          <w:rFonts w:cs="Abz-2 (Badr)" w:hint="cs"/>
          <w:color w:val="0070C0"/>
          <w:sz w:val="28"/>
          <w:szCs w:val="28"/>
          <w:rtl/>
          <w:lang w:bidi="ar"/>
        </w:rPr>
        <w:t>.</w:t>
      </w:r>
    </w:p>
    <w:p w14:paraId="5520D1E1" w14:textId="77777777" w:rsidR="009C3C9C" w:rsidRDefault="009C3C9C" w:rsidP="009C3C9C">
      <w:pPr>
        <w:widowControl w:val="0"/>
        <w:bidi/>
        <w:spacing w:after="0"/>
        <w:ind w:firstLine="284"/>
        <w:jc w:val="both"/>
        <w:rPr>
          <w:rFonts w:cs="Abz-2 (Badr)"/>
          <w:color w:val="0070C0"/>
          <w:sz w:val="28"/>
          <w:szCs w:val="28"/>
          <w:rtl/>
          <w:lang w:bidi="ar"/>
        </w:rPr>
      </w:pPr>
      <w:r w:rsidRPr="00D72892">
        <w:rPr>
          <w:rFonts w:cs="Abz-2 (Badr)"/>
          <w:color w:val="0070C0"/>
          <w:sz w:val="28"/>
          <w:szCs w:val="28"/>
          <w:rtl/>
          <w:lang w:bidi="ar"/>
        </w:rPr>
        <w:lastRenderedPageBreak/>
        <w:t>كما أن</w:t>
      </w:r>
      <w:r w:rsidRPr="00AB609D">
        <w:rPr>
          <w:rFonts w:cs="Abz-2 (Badr)" w:hint="cs"/>
          <w:color w:val="0070C0"/>
          <w:sz w:val="28"/>
          <w:szCs w:val="28"/>
          <w:rtl/>
          <w:lang w:bidi="ar"/>
        </w:rPr>
        <w:t>ّ</w:t>
      </w:r>
      <w:r w:rsidRPr="00D72892">
        <w:rPr>
          <w:rFonts w:cs="Abz-2 (Badr)"/>
          <w:color w:val="0070C0"/>
          <w:sz w:val="28"/>
          <w:szCs w:val="28"/>
          <w:rtl/>
          <w:lang w:bidi="ar"/>
        </w:rPr>
        <w:t>ه قد يناقش في الثاني في الاكتفاء في ثبوته بسبق حصوله مع فرضه، أو أصالة عدم تقصير المسلم بما يجب عليه من تكليف، على أن</w:t>
      </w:r>
      <w:r w:rsidRPr="00AB609D">
        <w:rPr>
          <w:rFonts w:cs="Abz-2 (Badr)" w:hint="cs"/>
          <w:color w:val="0070C0"/>
          <w:sz w:val="28"/>
          <w:szCs w:val="28"/>
          <w:rtl/>
          <w:lang w:bidi="ar"/>
        </w:rPr>
        <w:t>ّ</w:t>
      </w:r>
      <w:r w:rsidRPr="00D72892">
        <w:rPr>
          <w:rFonts w:cs="Abz-2 (Badr)"/>
          <w:color w:val="0070C0"/>
          <w:sz w:val="28"/>
          <w:szCs w:val="28"/>
          <w:rtl/>
          <w:lang w:bidi="ar"/>
        </w:rPr>
        <w:t xml:space="preserve"> أصالة عدم حصول ذلك منها لا يكفي في سقوط النفقة عند القائلين باعتبار التمكين، لما تسمعه من ثبوتها عندهم لغير الممك</w:t>
      </w:r>
      <w:r w:rsidRPr="00AB609D">
        <w:rPr>
          <w:rFonts w:cs="Abz-2 (Badr)" w:hint="cs"/>
          <w:color w:val="0070C0"/>
          <w:sz w:val="28"/>
          <w:szCs w:val="28"/>
          <w:rtl/>
          <w:lang w:bidi="ar"/>
        </w:rPr>
        <w:t>ّ</w:t>
      </w:r>
      <w:r w:rsidRPr="00D72892">
        <w:rPr>
          <w:rFonts w:cs="Abz-2 (Badr)"/>
          <w:color w:val="0070C0"/>
          <w:sz w:val="28"/>
          <w:szCs w:val="28"/>
          <w:rtl/>
          <w:lang w:bidi="ar"/>
        </w:rPr>
        <w:t>نة لعذر شرعي أو عقلي كالمريضة و المسافرة في واجب مضي</w:t>
      </w:r>
      <w:r w:rsidRPr="00AB609D">
        <w:rPr>
          <w:rFonts w:cs="Abz-2 (Badr)" w:hint="cs"/>
          <w:color w:val="0070C0"/>
          <w:sz w:val="28"/>
          <w:szCs w:val="28"/>
          <w:rtl/>
          <w:lang w:bidi="ar"/>
        </w:rPr>
        <w:t>ّ</w:t>
      </w:r>
      <w:r w:rsidRPr="00D72892">
        <w:rPr>
          <w:rFonts w:cs="Abz-2 (Badr)"/>
          <w:color w:val="0070C0"/>
          <w:sz w:val="28"/>
          <w:szCs w:val="28"/>
          <w:rtl/>
          <w:lang w:bidi="ar"/>
        </w:rPr>
        <w:t>ق و نحوه، فعدم تمك</w:t>
      </w:r>
      <w:r w:rsidRPr="00AB609D">
        <w:rPr>
          <w:rFonts w:cs="Abz-2 (Badr)" w:hint="cs"/>
          <w:color w:val="0070C0"/>
          <w:sz w:val="28"/>
          <w:szCs w:val="28"/>
          <w:rtl/>
          <w:lang w:bidi="ar"/>
        </w:rPr>
        <w:t>ّ</w:t>
      </w:r>
      <w:r w:rsidRPr="00D72892">
        <w:rPr>
          <w:rFonts w:cs="Abz-2 (Badr)"/>
          <w:color w:val="0070C0"/>
          <w:sz w:val="28"/>
          <w:szCs w:val="28"/>
          <w:rtl/>
          <w:lang w:bidi="ar"/>
        </w:rPr>
        <w:t>نها مع فرض كونه مقتضى الأصل لا يقتضي سقوط نفقتها إلا إذا كان على جهة النشوز، وأيضا</w:t>
      </w:r>
      <w:r w:rsidRPr="00AB609D">
        <w:rPr>
          <w:rFonts w:cs="Abz-2 (Badr)" w:hint="cs"/>
          <w:color w:val="0070C0"/>
          <w:sz w:val="28"/>
          <w:szCs w:val="28"/>
          <w:rtl/>
          <w:lang w:bidi="ar"/>
        </w:rPr>
        <w:t>ً</w:t>
      </w:r>
      <w:r w:rsidRPr="00D72892">
        <w:rPr>
          <w:rFonts w:cs="Abz-2 (Badr)"/>
          <w:color w:val="0070C0"/>
          <w:sz w:val="28"/>
          <w:szCs w:val="28"/>
          <w:rtl/>
          <w:lang w:bidi="ar"/>
        </w:rPr>
        <w:t xml:space="preserve"> إقامة البي</w:t>
      </w:r>
      <w:r w:rsidRPr="00AB609D">
        <w:rPr>
          <w:rFonts w:cs="Abz-2 (Badr)" w:hint="cs"/>
          <w:color w:val="0070C0"/>
          <w:sz w:val="28"/>
          <w:szCs w:val="28"/>
          <w:rtl/>
          <w:lang w:bidi="ar"/>
        </w:rPr>
        <w:t>ّ</w:t>
      </w:r>
      <w:r w:rsidRPr="00D72892">
        <w:rPr>
          <w:rFonts w:cs="Abz-2 (Badr)"/>
          <w:color w:val="0070C0"/>
          <w:sz w:val="28"/>
          <w:szCs w:val="28"/>
          <w:rtl/>
          <w:lang w:bidi="ar"/>
        </w:rPr>
        <w:t>نة على ذلك في الليل والنهار مم</w:t>
      </w:r>
      <w:r w:rsidRPr="00AB609D">
        <w:rPr>
          <w:rFonts w:cs="Abz-2 (Badr)" w:hint="cs"/>
          <w:color w:val="0070C0"/>
          <w:sz w:val="28"/>
          <w:szCs w:val="28"/>
          <w:rtl/>
          <w:lang w:bidi="ar"/>
        </w:rPr>
        <w:t>ّ</w:t>
      </w:r>
      <w:r w:rsidRPr="00D72892">
        <w:rPr>
          <w:rFonts w:cs="Abz-2 (Badr)"/>
          <w:color w:val="0070C0"/>
          <w:sz w:val="28"/>
          <w:szCs w:val="28"/>
          <w:rtl/>
          <w:lang w:bidi="ar"/>
        </w:rPr>
        <w:t>ا يتعذ</w:t>
      </w:r>
      <w:r w:rsidRPr="00AB609D">
        <w:rPr>
          <w:rFonts w:cs="Abz-2 (Badr)" w:hint="cs"/>
          <w:color w:val="0070C0"/>
          <w:sz w:val="28"/>
          <w:szCs w:val="28"/>
          <w:rtl/>
          <w:lang w:bidi="ar"/>
        </w:rPr>
        <w:t>ّ</w:t>
      </w:r>
      <w:r w:rsidRPr="00D72892">
        <w:rPr>
          <w:rFonts w:cs="Abz-2 (Badr)"/>
          <w:color w:val="0070C0"/>
          <w:sz w:val="28"/>
          <w:szCs w:val="28"/>
          <w:rtl/>
          <w:lang w:bidi="ar"/>
        </w:rPr>
        <w:t>ر أو يتعس</w:t>
      </w:r>
      <w:r w:rsidRPr="00AB609D">
        <w:rPr>
          <w:rFonts w:cs="Abz-2 (Badr)" w:hint="cs"/>
          <w:color w:val="0070C0"/>
          <w:sz w:val="28"/>
          <w:szCs w:val="28"/>
          <w:rtl/>
          <w:lang w:bidi="ar"/>
        </w:rPr>
        <w:t>ّ</w:t>
      </w:r>
      <w:r w:rsidRPr="00D72892">
        <w:rPr>
          <w:rFonts w:cs="Abz-2 (Badr)"/>
          <w:color w:val="0070C0"/>
          <w:sz w:val="28"/>
          <w:szCs w:val="28"/>
          <w:rtl/>
          <w:lang w:bidi="ar"/>
        </w:rPr>
        <w:t>ر، فيؤد</w:t>
      </w:r>
      <w:r w:rsidRPr="00AB609D">
        <w:rPr>
          <w:rFonts w:cs="Abz-2 (Badr)" w:hint="cs"/>
          <w:color w:val="0070C0"/>
          <w:sz w:val="28"/>
          <w:szCs w:val="28"/>
          <w:rtl/>
          <w:lang w:bidi="ar"/>
        </w:rPr>
        <w:t>ّي</w:t>
      </w:r>
      <w:r w:rsidRPr="00D72892">
        <w:rPr>
          <w:rFonts w:cs="Abz-2 (Badr)"/>
          <w:color w:val="0070C0"/>
          <w:sz w:val="28"/>
          <w:szCs w:val="28"/>
          <w:rtl/>
          <w:lang w:bidi="ar"/>
        </w:rPr>
        <w:t xml:space="preserve"> تكليفها بها إلى سقوط هذا الحق</w:t>
      </w:r>
      <w:r w:rsidRPr="00AB609D">
        <w:rPr>
          <w:rFonts w:cs="Abz-2 (Badr)" w:hint="cs"/>
          <w:color w:val="0070C0"/>
          <w:sz w:val="28"/>
          <w:szCs w:val="28"/>
          <w:rtl/>
          <w:lang w:bidi="ar"/>
        </w:rPr>
        <w:t>ّ.»</w:t>
      </w:r>
      <w:r w:rsidRPr="0038058E">
        <w:rPr>
          <w:rFonts w:cs="Abz-2 (Badr)"/>
          <w:color w:val="000000" w:themeColor="text1"/>
          <w:sz w:val="28"/>
          <w:szCs w:val="28"/>
          <w:vertAlign w:val="superscript"/>
          <w:rtl/>
          <w:lang w:bidi="ar"/>
        </w:rPr>
        <w:footnoteReference w:id="4"/>
      </w:r>
    </w:p>
    <w:p w14:paraId="672075E2" w14:textId="77777777" w:rsidR="009C3C9C" w:rsidRDefault="009C3C9C" w:rsidP="009C3C9C">
      <w:pPr>
        <w:widowControl w:val="0"/>
        <w:bidi/>
        <w:spacing w:after="0"/>
        <w:ind w:firstLine="284"/>
        <w:jc w:val="both"/>
        <w:rPr>
          <w:rFonts w:cs="Abz-2 (Badr)"/>
          <w:color w:val="000000" w:themeColor="text1"/>
          <w:sz w:val="28"/>
          <w:szCs w:val="28"/>
          <w:rtl/>
        </w:rPr>
      </w:pPr>
      <w:r w:rsidRPr="005D6C02">
        <w:rPr>
          <w:rFonts w:cs="Abz-2 (Badr)" w:hint="cs"/>
          <w:color w:val="000000" w:themeColor="text1"/>
          <w:sz w:val="28"/>
          <w:szCs w:val="28"/>
          <w:rtl/>
        </w:rPr>
        <w:t>غير أنّ ا</w:t>
      </w:r>
      <w:r w:rsidRPr="005D6C02">
        <w:rPr>
          <w:rFonts w:cs="Abz-2 (Badr)"/>
          <w:color w:val="000000" w:themeColor="text1"/>
          <w:sz w:val="28"/>
          <w:szCs w:val="28"/>
          <w:rtl/>
        </w:rPr>
        <w:t>لجواب عن إشكاله في الفرض الأوّل</w:t>
      </w:r>
      <w:r w:rsidRPr="005D6C02">
        <w:rPr>
          <w:rFonts w:cs="Abz-2 (Badr)" w:hint="cs"/>
          <w:color w:val="000000" w:themeColor="text1"/>
          <w:sz w:val="28"/>
          <w:szCs w:val="28"/>
          <w:rtl/>
        </w:rPr>
        <w:t xml:space="preserve"> </w:t>
      </w:r>
      <w:r w:rsidRPr="005D6C02">
        <w:rPr>
          <w:rFonts w:cs="Abz-2 (Badr)"/>
          <w:color w:val="000000" w:themeColor="text1"/>
          <w:sz w:val="28"/>
          <w:szCs w:val="28"/>
          <w:rtl/>
        </w:rPr>
        <w:t>هو أنّ أصل عدم الطاعة لا يثبت وجود النشوز إلّا على نحو مثبت</w:t>
      </w:r>
      <w:r>
        <w:rPr>
          <w:rFonts w:cs="Abz-2 (Badr)" w:hint="cs"/>
          <w:color w:val="000000" w:themeColor="text1"/>
          <w:sz w:val="28"/>
          <w:szCs w:val="28"/>
          <w:rtl/>
        </w:rPr>
        <w:t>،</w:t>
      </w:r>
      <w:r w:rsidRPr="005D6C02">
        <w:rPr>
          <w:rFonts w:cs="Abz-2 (Badr)"/>
          <w:color w:val="000000" w:themeColor="text1"/>
          <w:sz w:val="28"/>
          <w:szCs w:val="28"/>
          <w:rtl/>
        </w:rPr>
        <w:t xml:space="preserve"> وانحصار الدعوى في ادّعاء النشوز والتمكين لا يوجب خروج إثبات النشوز بجريان أصل عدم الطاعة عن كونه من الأ</w:t>
      </w:r>
      <w:r>
        <w:rPr>
          <w:rFonts w:cs="Abz-2 (Badr)" w:hint="cs"/>
          <w:color w:val="000000" w:themeColor="text1"/>
          <w:sz w:val="28"/>
          <w:szCs w:val="28"/>
          <w:rtl/>
        </w:rPr>
        <w:t>ُ</w:t>
      </w:r>
      <w:r w:rsidRPr="005D6C02">
        <w:rPr>
          <w:rFonts w:cs="Abz-2 (Badr)"/>
          <w:color w:val="000000" w:themeColor="text1"/>
          <w:sz w:val="28"/>
          <w:szCs w:val="28"/>
          <w:rtl/>
        </w:rPr>
        <w:t>صول المثبتة؛ لأنّ الملاك في كون الأصل مثبتاً هو أن يكون ما يراد إثباته به من اللوازم غير الشرعيّة وهذا الملاك متحقّق في المقام</w:t>
      </w:r>
      <w:r>
        <w:rPr>
          <w:rFonts w:cs="Abz-2 (Badr)" w:hint="cs"/>
          <w:color w:val="000000" w:themeColor="text1"/>
          <w:sz w:val="28"/>
          <w:szCs w:val="28"/>
          <w:rtl/>
        </w:rPr>
        <w:t>.</w:t>
      </w:r>
    </w:p>
    <w:p w14:paraId="63575470" w14:textId="77777777" w:rsidR="009C3C9C" w:rsidRDefault="009C3C9C" w:rsidP="009C3C9C">
      <w:pPr>
        <w:widowControl w:val="0"/>
        <w:bidi/>
        <w:spacing w:after="0"/>
        <w:ind w:firstLine="284"/>
        <w:jc w:val="both"/>
        <w:rPr>
          <w:rFonts w:cs="Abz-2 (Badr)"/>
          <w:color w:val="000000" w:themeColor="text1"/>
          <w:sz w:val="28"/>
          <w:szCs w:val="28"/>
          <w:rtl/>
        </w:rPr>
      </w:pPr>
      <w:r w:rsidRPr="007114E5">
        <w:rPr>
          <w:rFonts w:cs="Abz-2 (Badr)"/>
          <w:color w:val="000000" w:themeColor="text1"/>
          <w:sz w:val="28"/>
          <w:szCs w:val="28"/>
          <w:rtl/>
        </w:rPr>
        <w:t>و</w:t>
      </w:r>
      <w:r w:rsidRPr="007114E5">
        <w:rPr>
          <w:rFonts w:cs="Abz-2 (Badr)" w:hint="cs"/>
          <w:color w:val="000000" w:themeColor="text1"/>
          <w:sz w:val="28"/>
          <w:szCs w:val="28"/>
          <w:rtl/>
        </w:rPr>
        <w:t xml:space="preserve">أمّا دعواه </w:t>
      </w:r>
      <w:r w:rsidRPr="007114E5">
        <w:rPr>
          <w:rFonts w:cs="Abz-2 (Badr)"/>
          <w:color w:val="000000" w:themeColor="text1"/>
          <w:sz w:val="28"/>
          <w:szCs w:val="28"/>
          <w:rtl/>
        </w:rPr>
        <w:t>في الفرض الثاني، فإن وجدت حالة سابقة من التمكين فالكلام كما ذكره</w:t>
      </w:r>
      <w:r>
        <w:rPr>
          <w:rFonts w:cs="Abz-2 (Badr)" w:hint="cs"/>
          <w:color w:val="000000" w:themeColor="text1"/>
          <w:sz w:val="28"/>
          <w:szCs w:val="28"/>
          <w:rtl/>
        </w:rPr>
        <w:t>.</w:t>
      </w:r>
      <w:r w:rsidRPr="007114E5">
        <w:rPr>
          <w:rFonts w:cs="Abz-2 (Badr)"/>
          <w:color w:val="000000" w:themeColor="text1"/>
          <w:sz w:val="28"/>
          <w:szCs w:val="28"/>
          <w:rtl/>
        </w:rPr>
        <w:t xml:space="preserve"> وأمّا مع عدمها فلا يمكن جعل الزوج هو المدّعي استناد</w:t>
      </w:r>
      <w:r>
        <w:rPr>
          <w:rFonts w:cs="Abz-2 (Badr)" w:hint="cs"/>
          <w:color w:val="000000" w:themeColor="text1"/>
          <w:sz w:val="28"/>
          <w:szCs w:val="28"/>
          <w:rtl/>
        </w:rPr>
        <w:t>اً</w:t>
      </w:r>
      <w:r w:rsidRPr="007114E5">
        <w:rPr>
          <w:rFonts w:cs="Abz-2 (Badr)"/>
          <w:color w:val="000000" w:themeColor="text1"/>
          <w:sz w:val="28"/>
          <w:szCs w:val="28"/>
          <w:rtl/>
        </w:rPr>
        <w:t xml:space="preserve"> إلى حمل فعل المسلم على الصحّة؛ لأنّ</w:t>
      </w:r>
      <w:r>
        <w:rPr>
          <w:rFonts w:cs="Abz-2 (Badr)" w:hint="cs"/>
          <w:color w:val="000000" w:themeColor="text1"/>
          <w:sz w:val="28"/>
          <w:szCs w:val="28"/>
          <w:rtl/>
        </w:rPr>
        <w:t>ه</w:t>
      </w:r>
      <w:r w:rsidRPr="007114E5">
        <w:rPr>
          <w:rFonts w:cs="Abz-2 (Badr)"/>
          <w:color w:val="000000" w:themeColor="text1"/>
          <w:sz w:val="28"/>
          <w:szCs w:val="28"/>
          <w:rtl/>
        </w:rPr>
        <w:t xml:space="preserve"> إنّما يجري في غير موارد الدعوى والنزاع</w:t>
      </w:r>
      <w:r>
        <w:rPr>
          <w:rFonts w:cs="Abz-2 (Badr)" w:hint="cs"/>
          <w:color w:val="000000" w:themeColor="text1"/>
          <w:sz w:val="28"/>
          <w:szCs w:val="28"/>
          <w:rtl/>
        </w:rPr>
        <w:t xml:space="preserve">؛ </w:t>
      </w:r>
      <w:r w:rsidRPr="007114E5">
        <w:rPr>
          <w:rFonts w:cs="Abz-2 (Badr)"/>
          <w:color w:val="000000" w:themeColor="text1"/>
          <w:sz w:val="28"/>
          <w:szCs w:val="28"/>
          <w:rtl/>
        </w:rPr>
        <w:t>فمثلاً لو ادّعى المدين أنّه أدّى دينه إلى الدائن فأنكر الدائن ذلك، كان على ال</w:t>
      </w:r>
      <w:r>
        <w:rPr>
          <w:rFonts w:cs="Abz-2 (Badr)" w:hint="cs"/>
          <w:color w:val="000000" w:themeColor="text1"/>
          <w:sz w:val="28"/>
          <w:szCs w:val="28"/>
          <w:rtl/>
        </w:rPr>
        <w:t>م</w:t>
      </w:r>
      <w:r w:rsidRPr="007114E5">
        <w:rPr>
          <w:rFonts w:cs="Abz-2 (Badr)"/>
          <w:color w:val="000000" w:themeColor="text1"/>
          <w:sz w:val="28"/>
          <w:szCs w:val="28"/>
          <w:rtl/>
        </w:rPr>
        <w:t>دين إقامة البيّنة على مدّعاه، لأنّ مقتضى الأصل هو عدم أداء الدّين، ولا يصلح حمل فعل المسلم على الصحّة في جانب المدين أن يكون مانعاً من جريان هذا الأصل ولا أن يرفع عنه عنوان المدّعي</w:t>
      </w:r>
      <w:r>
        <w:rPr>
          <w:rFonts w:cs="Abz-2 (Badr)" w:hint="cs"/>
          <w:color w:val="000000" w:themeColor="text1"/>
          <w:sz w:val="28"/>
          <w:szCs w:val="28"/>
          <w:rtl/>
        </w:rPr>
        <w:t>.</w:t>
      </w:r>
    </w:p>
    <w:p w14:paraId="284F37C3" w14:textId="77777777" w:rsidR="009C3C9C" w:rsidRDefault="009C3C9C" w:rsidP="009C3C9C">
      <w:pPr>
        <w:widowControl w:val="0"/>
        <w:bidi/>
        <w:spacing w:after="0"/>
        <w:ind w:firstLine="284"/>
        <w:jc w:val="both"/>
        <w:rPr>
          <w:rFonts w:cs="Abz-2 (Badr)"/>
          <w:color w:val="000000" w:themeColor="text1"/>
          <w:sz w:val="28"/>
          <w:szCs w:val="28"/>
          <w:rtl/>
        </w:rPr>
      </w:pPr>
      <w:r w:rsidRPr="007114E5">
        <w:rPr>
          <w:rFonts w:cs="Abz-2 (Badr)"/>
          <w:color w:val="000000" w:themeColor="text1"/>
          <w:sz w:val="28"/>
          <w:szCs w:val="28"/>
          <w:rtl/>
        </w:rPr>
        <w:t>وأمّا ما ادّع</w:t>
      </w:r>
      <w:r>
        <w:rPr>
          <w:rFonts w:cs="Abz-2 (Badr)" w:hint="cs"/>
          <w:color w:val="000000" w:themeColor="text1"/>
          <w:sz w:val="28"/>
          <w:szCs w:val="28"/>
          <w:rtl/>
        </w:rPr>
        <w:t>ا</w:t>
      </w:r>
      <w:r w:rsidRPr="007114E5">
        <w:rPr>
          <w:rFonts w:cs="Abz-2 (Badr)"/>
          <w:color w:val="000000" w:themeColor="text1"/>
          <w:sz w:val="28"/>
          <w:szCs w:val="28"/>
          <w:rtl/>
        </w:rPr>
        <w:t>ه من أنّ مجرّد إثبات عدم التمكين بالأصل لا يوجب انتفاء حقّ الزوجة في النفقة، لأنّ النفقة قد تثبت في بعض الموارد مع انتفاء التمكين حتّى عند من يرى التمكين شرطاً في وجوب النفقة، فهو ادّعاء صحيح في نفسه، غير أنّه خارج عن محلّ الفرض</w:t>
      </w:r>
      <w:r>
        <w:rPr>
          <w:rFonts w:cs="Abz-2 (Badr)" w:hint="cs"/>
          <w:color w:val="000000" w:themeColor="text1"/>
          <w:sz w:val="28"/>
          <w:szCs w:val="28"/>
          <w:rtl/>
        </w:rPr>
        <w:t>،</w:t>
      </w:r>
      <w:r w:rsidRPr="007114E5">
        <w:rPr>
          <w:rFonts w:cs="Abz-2 (Badr)"/>
          <w:color w:val="000000" w:themeColor="text1"/>
          <w:sz w:val="28"/>
          <w:szCs w:val="28"/>
          <w:rtl/>
        </w:rPr>
        <w:t xml:space="preserve"> لأنّ المفروض في المقام أنّ الزوجة تدّعي التمكين، لا أنّها تدّعي عدم قدر</w:t>
      </w:r>
      <w:r>
        <w:rPr>
          <w:rFonts w:cs="Abz-2 (Badr)" w:hint="cs"/>
          <w:color w:val="000000" w:themeColor="text1"/>
          <w:sz w:val="28"/>
          <w:szCs w:val="28"/>
          <w:rtl/>
        </w:rPr>
        <w:t>تها</w:t>
      </w:r>
      <w:r w:rsidRPr="007114E5">
        <w:rPr>
          <w:rFonts w:cs="Abz-2 (Badr)"/>
          <w:color w:val="000000" w:themeColor="text1"/>
          <w:sz w:val="28"/>
          <w:szCs w:val="28"/>
          <w:rtl/>
        </w:rPr>
        <w:t xml:space="preserve"> عل</w:t>
      </w:r>
      <w:r>
        <w:rPr>
          <w:rFonts w:cs="Abz-2 (Badr)" w:hint="cs"/>
          <w:color w:val="000000" w:themeColor="text1"/>
          <w:sz w:val="28"/>
          <w:szCs w:val="28"/>
          <w:rtl/>
        </w:rPr>
        <w:t>يه.</w:t>
      </w:r>
    </w:p>
    <w:p w14:paraId="021AFCF9" w14:textId="77777777" w:rsidR="009C3C9C" w:rsidRDefault="009C3C9C" w:rsidP="009C3C9C">
      <w:pPr>
        <w:widowControl w:val="0"/>
        <w:bidi/>
        <w:spacing w:after="0"/>
        <w:ind w:firstLine="284"/>
        <w:jc w:val="both"/>
        <w:rPr>
          <w:rFonts w:cs="Abz-2 (Badr)"/>
          <w:color w:val="000000" w:themeColor="text1"/>
          <w:sz w:val="28"/>
          <w:szCs w:val="28"/>
          <w:rtl/>
        </w:rPr>
      </w:pPr>
      <w:r w:rsidRPr="007114E5">
        <w:rPr>
          <w:rFonts w:cs="Abz-2 (Badr)"/>
          <w:color w:val="000000" w:themeColor="text1"/>
          <w:sz w:val="28"/>
          <w:szCs w:val="28"/>
          <w:rtl/>
        </w:rPr>
        <w:t xml:space="preserve">وعليه لمّا كانت دعوى الزوجة بتمكينها من زوجها متضمّنةً لإقرارها بقدرتها على التمكين، يمكن القول </w:t>
      </w:r>
      <w:r>
        <w:rPr>
          <w:rFonts w:cs="Abz-2 (Badr)" w:hint="cs"/>
          <w:color w:val="000000" w:themeColor="text1"/>
          <w:sz w:val="28"/>
          <w:szCs w:val="28"/>
          <w:rtl/>
        </w:rPr>
        <w:t>بأ</w:t>
      </w:r>
      <w:r w:rsidRPr="007114E5">
        <w:rPr>
          <w:rFonts w:cs="Abz-2 (Badr)"/>
          <w:color w:val="000000" w:themeColor="text1"/>
          <w:sz w:val="28"/>
          <w:szCs w:val="28"/>
          <w:rtl/>
        </w:rPr>
        <w:t>نّ جريان الأصل في جانب التمكين مقروناً بإقرار الزوجة بقدرتها عليه، يقتضي تقديم قول الزوج في المقام</w:t>
      </w:r>
      <w:r w:rsidRPr="007114E5">
        <w:rPr>
          <w:rFonts w:cs="Abz-2 (Badr)" w:hint="cs"/>
          <w:color w:val="000000" w:themeColor="text1"/>
          <w:sz w:val="28"/>
          <w:szCs w:val="28"/>
          <w:rtl/>
        </w:rPr>
        <w:t>.</w:t>
      </w:r>
    </w:p>
    <w:p w14:paraId="60679AB9" w14:textId="77777777" w:rsidR="009C3C9C" w:rsidRPr="00842609" w:rsidRDefault="009C3C9C" w:rsidP="009C3C9C">
      <w:pPr>
        <w:widowControl w:val="0"/>
        <w:bidi/>
        <w:spacing w:after="0"/>
        <w:ind w:firstLine="284"/>
        <w:jc w:val="both"/>
        <w:rPr>
          <w:rFonts w:cs="Abz-2 (Badr)"/>
          <w:color w:val="000000" w:themeColor="text1"/>
          <w:sz w:val="28"/>
          <w:szCs w:val="28"/>
          <w:rtl/>
          <w:lang w:bidi="ar"/>
        </w:rPr>
      </w:pPr>
      <w:r w:rsidRPr="00842609">
        <w:rPr>
          <w:rFonts w:cs="Abz-2 (Badr)" w:hint="cs"/>
          <w:color w:val="000000" w:themeColor="text1"/>
          <w:sz w:val="28"/>
          <w:szCs w:val="28"/>
          <w:rtl/>
        </w:rPr>
        <w:t xml:space="preserve">کما أنّ </w:t>
      </w:r>
      <w:r w:rsidRPr="00842609">
        <w:rPr>
          <w:rFonts w:cs="Abz-2 (Badr)"/>
          <w:color w:val="000000" w:themeColor="text1"/>
          <w:sz w:val="28"/>
          <w:szCs w:val="28"/>
          <w:rtl/>
        </w:rPr>
        <w:t>ما ادّع</w:t>
      </w:r>
      <w:r w:rsidRPr="00842609">
        <w:rPr>
          <w:rFonts w:cs="Abz-2 (Badr)" w:hint="cs"/>
          <w:color w:val="000000" w:themeColor="text1"/>
          <w:sz w:val="28"/>
          <w:szCs w:val="28"/>
          <w:rtl/>
        </w:rPr>
        <w:t>ا</w:t>
      </w:r>
      <w:r w:rsidRPr="00842609">
        <w:rPr>
          <w:rFonts w:cs="Abz-2 (Badr)"/>
          <w:color w:val="000000" w:themeColor="text1"/>
          <w:sz w:val="28"/>
          <w:szCs w:val="28"/>
          <w:rtl/>
        </w:rPr>
        <w:t xml:space="preserve">ه من أنّ إقامة البيّنة على التمكين متعسّرة على الزوجة، وإن كان صحيحاً في نفسه، إلّا أنّه لا مدخليّة </w:t>
      </w:r>
      <w:r w:rsidRPr="00842609">
        <w:rPr>
          <w:rFonts w:cs="Abz-2 (Badr)"/>
          <w:color w:val="000000" w:themeColor="text1"/>
          <w:sz w:val="28"/>
          <w:szCs w:val="28"/>
          <w:rtl/>
        </w:rPr>
        <w:lastRenderedPageBreak/>
        <w:t>له في ت</w:t>
      </w:r>
      <w:r>
        <w:rPr>
          <w:rFonts w:cs="Abz-2 (Badr)" w:hint="cs"/>
          <w:color w:val="000000" w:themeColor="text1"/>
          <w:sz w:val="28"/>
          <w:szCs w:val="28"/>
          <w:rtl/>
        </w:rPr>
        <w:t>عيين</w:t>
      </w:r>
      <w:r w:rsidRPr="00842609">
        <w:rPr>
          <w:rFonts w:cs="Abz-2 (Badr)"/>
          <w:color w:val="000000" w:themeColor="text1"/>
          <w:sz w:val="28"/>
          <w:szCs w:val="28"/>
          <w:rtl/>
        </w:rPr>
        <w:t xml:space="preserve"> المدّعي والمنكر؛ ولذا إذا تنازع الزوجان في وقوع الدخول ولم يكن هناك ظاهر حال يوافق أحدهما، يقدّم قول المنكر للدخول مع أنّ إقامة البيّنة على الدخول متعذّرة عادة</w:t>
      </w:r>
      <w:r>
        <w:rPr>
          <w:rFonts w:cs="Abz-2 (Badr)" w:hint="cs"/>
          <w:color w:val="000000" w:themeColor="text1"/>
          <w:sz w:val="28"/>
          <w:szCs w:val="28"/>
          <w:rtl/>
        </w:rPr>
        <w:t>.</w:t>
      </w:r>
      <w:bookmarkEnd w:id="2"/>
    </w:p>
    <w:p w14:paraId="2AD04477" w14:textId="7D63A4A4" w:rsidR="00B706A3" w:rsidRPr="009C3C9C" w:rsidRDefault="00B706A3" w:rsidP="009C3C9C">
      <w:pPr>
        <w:rPr>
          <w:rtl/>
        </w:rPr>
      </w:pPr>
    </w:p>
    <w:sectPr w:rsidR="00B706A3" w:rsidRPr="009C3C9C" w:rsidSect="005815B4">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63309" w14:textId="77777777" w:rsidR="00126D34" w:rsidRDefault="00126D34" w:rsidP="00F71127">
      <w:pPr>
        <w:spacing w:after="0" w:line="240" w:lineRule="auto"/>
      </w:pPr>
      <w:r>
        <w:separator/>
      </w:r>
    </w:p>
  </w:endnote>
  <w:endnote w:type="continuationSeparator" w:id="0">
    <w:p w14:paraId="28820094" w14:textId="77777777" w:rsidR="00126D34" w:rsidRDefault="00126D34"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9D0FE" w14:textId="77777777" w:rsidR="00707A19" w:rsidRDefault="00707A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8ECFC" w14:textId="77777777" w:rsidR="00707A19" w:rsidRDefault="00707A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372C0" w14:textId="77777777" w:rsidR="00126D34" w:rsidRDefault="00126D34" w:rsidP="00EE25C0">
      <w:pPr>
        <w:bidi/>
        <w:spacing w:after="0" w:line="240" w:lineRule="auto"/>
      </w:pPr>
      <w:r>
        <w:separator/>
      </w:r>
    </w:p>
  </w:footnote>
  <w:footnote w:type="continuationSeparator" w:id="0">
    <w:p w14:paraId="7DC52DB2" w14:textId="77777777" w:rsidR="00126D34" w:rsidRDefault="00126D34" w:rsidP="00F71127">
      <w:pPr>
        <w:bidi/>
        <w:spacing w:after="0" w:line="240" w:lineRule="auto"/>
      </w:pPr>
      <w:r>
        <w:continuationSeparator/>
      </w:r>
    </w:p>
  </w:footnote>
  <w:footnote w:id="1">
    <w:p w14:paraId="01A782E1" w14:textId="77777777" w:rsidR="009C3C9C" w:rsidRPr="00A516CF" w:rsidRDefault="009C3C9C" w:rsidP="009C3C9C">
      <w:pPr>
        <w:pStyle w:val="FootnoteText"/>
        <w:bidi/>
        <w:rPr>
          <w:rFonts w:cs="Abz-2 (Badr)"/>
          <w:rtl/>
          <w:lang w:bidi="fa-IR"/>
        </w:rPr>
      </w:pPr>
      <w:r w:rsidRPr="00A516CF">
        <w:rPr>
          <w:rStyle w:val="FootnoteReference"/>
          <w:rFonts w:cs="Abz-2 (Badr)"/>
          <w:vertAlign w:val="baseline"/>
        </w:rPr>
        <w:footnoteRef/>
      </w:r>
      <w:r>
        <w:rPr>
          <w:rFonts w:cs="Abz-2 (Badr)" w:hint="cs"/>
          <w:rtl/>
        </w:rPr>
        <w:t xml:space="preserve"> ـ شرائع،ج2،ص292.</w:t>
      </w:r>
    </w:p>
  </w:footnote>
  <w:footnote w:id="2">
    <w:p w14:paraId="1254A9CA" w14:textId="77777777" w:rsidR="009C3C9C" w:rsidRDefault="009C3C9C" w:rsidP="009C3C9C">
      <w:pPr>
        <w:pStyle w:val="FootnoteText"/>
        <w:bidi/>
        <w:rPr>
          <w:rFonts w:cs="Abz-2 (Badr)"/>
          <w:rtl/>
          <w:lang w:bidi="fa-IR"/>
        </w:rPr>
      </w:pPr>
      <w:r w:rsidRPr="004350E0">
        <w:rPr>
          <w:rStyle w:val="FootnoteReference"/>
          <w:rFonts w:cs="Abz-2 (Badr)"/>
          <w:vertAlign w:val="baseline"/>
        </w:rPr>
        <w:footnoteRef/>
      </w:r>
      <w:r w:rsidRPr="004350E0">
        <w:rPr>
          <w:rFonts w:cs="Abz-2 (Badr)" w:hint="cs"/>
          <w:rtl/>
        </w:rPr>
        <w:t xml:space="preserve"> </w:t>
      </w:r>
      <w:r>
        <w:rPr>
          <w:rFonts w:cs="Abz-2 (Badr)" w:hint="cs"/>
          <w:rtl/>
        </w:rPr>
        <w:t>ـ جواهر،ج31،ص308.</w:t>
      </w:r>
    </w:p>
  </w:footnote>
  <w:footnote w:id="3">
    <w:p w14:paraId="550258C3" w14:textId="77777777" w:rsidR="009C3C9C" w:rsidRPr="00A516CF" w:rsidRDefault="009C3C9C" w:rsidP="009C3C9C">
      <w:pPr>
        <w:pStyle w:val="FootnoteText"/>
        <w:bidi/>
        <w:rPr>
          <w:rFonts w:cs="Abz-2 (Badr)"/>
          <w:rtl/>
          <w:lang w:bidi="fa-IR"/>
        </w:rPr>
      </w:pPr>
      <w:r w:rsidRPr="00A516CF">
        <w:rPr>
          <w:rStyle w:val="FootnoteReference"/>
          <w:rFonts w:cs="Abz-2 (Badr)"/>
          <w:vertAlign w:val="baseline"/>
        </w:rPr>
        <w:footnoteRef/>
      </w:r>
      <w:r>
        <w:rPr>
          <w:rFonts w:cs="Abz-2 (Badr)" w:hint="cs"/>
          <w:rtl/>
        </w:rPr>
        <w:t xml:space="preserve"> ـ شرائع الإسلام،ج2،ص292.</w:t>
      </w:r>
    </w:p>
  </w:footnote>
  <w:footnote w:id="4">
    <w:p w14:paraId="561426E3" w14:textId="77777777" w:rsidR="009C3C9C" w:rsidRDefault="009C3C9C" w:rsidP="009C3C9C">
      <w:pPr>
        <w:pStyle w:val="FootnoteText"/>
        <w:bidi/>
        <w:rPr>
          <w:rFonts w:cs="Abz-2 (Badr)"/>
          <w:rtl/>
          <w:lang w:bidi="fa-IR"/>
        </w:rPr>
      </w:pPr>
      <w:r w:rsidRPr="004350E0">
        <w:rPr>
          <w:rStyle w:val="FootnoteReference"/>
          <w:rFonts w:cs="Abz-2 (Badr)"/>
          <w:vertAlign w:val="baseline"/>
        </w:rPr>
        <w:footnoteRef/>
      </w:r>
      <w:r w:rsidRPr="004350E0">
        <w:rPr>
          <w:rFonts w:cs="Abz-2 (Badr)" w:hint="cs"/>
          <w:rtl/>
        </w:rPr>
        <w:t xml:space="preserve"> </w:t>
      </w:r>
      <w:r>
        <w:rPr>
          <w:rFonts w:cs="Abz-2 (Badr)" w:hint="cs"/>
          <w:rtl/>
        </w:rPr>
        <w:t>ـ جواهر الکلام،ج31،ص308.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F0E93" w14:textId="77777777" w:rsidR="00707A19" w:rsidRDefault="00707A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1BF22A90"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9C3C9C">
                            <w:rPr>
                              <w:rFonts w:cs="B Mehr" w:hint="cs"/>
                              <w:rtl/>
                              <w:lang w:bidi="fa-IR"/>
                            </w:rPr>
                            <w:t>چهار</w:t>
                          </w:r>
                          <w:r w:rsidR="005A0C80">
                            <w:rPr>
                              <w:rFonts w:cs="B Mehr" w:hint="cs"/>
                              <w:rtl/>
                              <w:lang w:bidi="fa-IR"/>
                            </w:rPr>
                            <w:t xml:space="preserve"> </w:t>
                          </w:r>
                          <w:r w:rsidR="00A835C9">
                            <w:rPr>
                              <w:rFonts w:cs="B Mehr" w:hint="cs"/>
                              <w:rtl/>
                              <w:lang w:bidi="fa-IR"/>
                            </w:rPr>
                            <w:t>شنبه</w:t>
                          </w:r>
                          <w:r>
                            <w:rPr>
                              <w:rFonts w:cs="B Mehr" w:hint="cs"/>
                              <w:rtl/>
                              <w:lang w:bidi="fa-IR"/>
                            </w:rPr>
                            <w:t xml:space="preserve"> </w:t>
                          </w:r>
                          <w:r>
                            <w:rPr>
                              <w:rFonts w:cs="B Mehr" w:hint="cs"/>
                              <w:rtl/>
                            </w:rPr>
                            <w:t xml:space="preserve">،   </w:t>
                          </w:r>
                          <w:r w:rsidR="009C3C9C">
                            <w:rPr>
                              <w:rFonts w:cs="B Mehr" w:hint="cs"/>
                              <w:rtl/>
                              <w:lang w:bidi="fa-IR"/>
                            </w:rPr>
                            <w:t>16</w:t>
                          </w:r>
                          <w:r w:rsidR="00C253FC">
                            <w:rPr>
                              <w:rFonts w:cs="B Mehr" w:hint="cs"/>
                              <w:rtl/>
                              <w:lang w:bidi="fa-IR"/>
                            </w:rPr>
                            <w:t xml:space="preserve"> </w:t>
                          </w:r>
                          <w:r w:rsidR="00C64E5C">
                            <w:rPr>
                              <w:rFonts w:cs="B Mehr" w:hint="cs"/>
                              <w:rtl/>
                              <w:lang w:bidi="fa-IR"/>
                            </w:rPr>
                            <w:t xml:space="preserve"> </w:t>
                          </w:r>
                          <w:r w:rsidR="00B706A3">
                            <w:rPr>
                              <w:rFonts w:cs="B Mehr" w:hint="cs"/>
                              <w:rtl/>
                              <w:lang w:bidi="fa-IR"/>
                            </w:rPr>
                            <w:t>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1BF22A90"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9C3C9C">
                      <w:rPr>
                        <w:rFonts w:cs="B Mehr" w:hint="cs"/>
                        <w:rtl/>
                        <w:lang w:bidi="fa-IR"/>
                      </w:rPr>
                      <w:t>چهار</w:t>
                    </w:r>
                    <w:r w:rsidR="005A0C80">
                      <w:rPr>
                        <w:rFonts w:cs="B Mehr" w:hint="cs"/>
                        <w:rtl/>
                        <w:lang w:bidi="fa-IR"/>
                      </w:rPr>
                      <w:t xml:space="preserve"> </w:t>
                    </w:r>
                    <w:r w:rsidR="00A835C9">
                      <w:rPr>
                        <w:rFonts w:cs="B Mehr" w:hint="cs"/>
                        <w:rtl/>
                        <w:lang w:bidi="fa-IR"/>
                      </w:rPr>
                      <w:t>شنبه</w:t>
                    </w:r>
                    <w:r>
                      <w:rPr>
                        <w:rFonts w:cs="B Mehr" w:hint="cs"/>
                        <w:rtl/>
                        <w:lang w:bidi="fa-IR"/>
                      </w:rPr>
                      <w:t xml:space="preserve"> </w:t>
                    </w:r>
                    <w:r>
                      <w:rPr>
                        <w:rFonts w:cs="B Mehr" w:hint="cs"/>
                        <w:rtl/>
                      </w:rPr>
                      <w:t xml:space="preserve">،   </w:t>
                    </w:r>
                    <w:r w:rsidR="009C3C9C">
                      <w:rPr>
                        <w:rFonts w:cs="B Mehr" w:hint="cs"/>
                        <w:rtl/>
                        <w:lang w:bidi="fa-IR"/>
                      </w:rPr>
                      <w:t>16</w:t>
                    </w:r>
                    <w:r w:rsidR="00C253FC">
                      <w:rPr>
                        <w:rFonts w:cs="B Mehr" w:hint="cs"/>
                        <w:rtl/>
                        <w:lang w:bidi="fa-IR"/>
                      </w:rPr>
                      <w:t xml:space="preserve"> </w:t>
                    </w:r>
                    <w:r w:rsidR="00C64E5C">
                      <w:rPr>
                        <w:rFonts w:cs="B Mehr" w:hint="cs"/>
                        <w:rtl/>
                        <w:lang w:bidi="fa-IR"/>
                      </w:rPr>
                      <w:t xml:space="preserve"> </w:t>
                    </w:r>
                    <w:r w:rsidR="00B706A3">
                      <w:rPr>
                        <w:rFonts w:cs="B Mehr" w:hint="cs"/>
                        <w:rtl/>
                        <w:lang w:bidi="fa-IR"/>
                      </w:rPr>
                      <w:t>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9898A" w14:textId="77777777" w:rsidR="00707A19" w:rsidRDefault="00707A1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351C"/>
    <w:rsid w:val="00123767"/>
    <w:rsid w:val="00123C66"/>
    <w:rsid w:val="00125597"/>
    <w:rsid w:val="001255F1"/>
    <w:rsid w:val="00125951"/>
    <w:rsid w:val="00125FA8"/>
    <w:rsid w:val="00125FDD"/>
    <w:rsid w:val="0012644A"/>
    <w:rsid w:val="0012691C"/>
    <w:rsid w:val="00126D34"/>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37E8"/>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27A58"/>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37D81"/>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0C80"/>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294"/>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33"/>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552D"/>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A19"/>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6E18"/>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C9C"/>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FF9"/>
    <w:rsid w:val="00A82392"/>
    <w:rsid w:val="00A835C9"/>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3EC"/>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1AC"/>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2739"/>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7225"/>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3E3C"/>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CBB"/>
    <w:rsid w:val="00F22DCF"/>
    <w:rsid w:val="00F248CE"/>
    <w:rsid w:val="00F24CA8"/>
    <w:rsid w:val="00F25495"/>
    <w:rsid w:val="00F25A88"/>
    <w:rsid w:val="00F2670D"/>
    <w:rsid w:val="00F275E0"/>
    <w:rsid w:val="00F27E84"/>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6CA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4774052">
      <w:bodyDiv w:val="1"/>
      <w:marLeft w:val="0"/>
      <w:marRight w:val="0"/>
      <w:marTop w:val="0"/>
      <w:marBottom w:val="0"/>
      <w:divBdr>
        <w:top w:val="none" w:sz="0" w:space="0" w:color="auto"/>
        <w:left w:val="none" w:sz="0" w:space="0" w:color="auto"/>
        <w:bottom w:val="none" w:sz="0" w:space="0" w:color="auto"/>
        <w:right w:val="none" w:sz="0" w:space="0" w:color="auto"/>
      </w:divBdr>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2822134">
      <w:bodyDiv w:val="1"/>
      <w:marLeft w:val="0"/>
      <w:marRight w:val="0"/>
      <w:marTop w:val="0"/>
      <w:marBottom w:val="0"/>
      <w:divBdr>
        <w:top w:val="none" w:sz="0" w:space="0" w:color="auto"/>
        <w:left w:val="none" w:sz="0" w:space="0" w:color="auto"/>
        <w:bottom w:val="none" w:sz="0" w:space="0" w:color="auto"/>
        <w:right w:val="none" w:sz="0" w:space="0" w:color="auto"/>
      </w:divBdr>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0561292">
      <w:bodyDiv w:val="1"/>
      <w:marLeft w:val="0"/>
      <w:marRight w:val="0"/>
      <w:marTop w:val="0"/>
      <w:marBottom w:val="0"/>
      <w:divBdr>
        <w:top w:val="none" w:sz="0" w:space="0" w:color="auto"/>
        <w:left w:val="none" w:sz="0" w:space="0" w:color="auto"/>
        <w:bottom w:val="none" w:sz="0" w:space="0" w:color="auto"/>
        <w:right w:val="none" w:sz="0" w:space="0" w:color="auto"/>
      </w:divBdr>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21726</TotalTime>
  <Pages>1</Pages>
  <Words>1104</Words>
  <Characters>6293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617</cp:revision>
  <cp:lastPrinted>2025-04-14T09:12:00Z</cp:lastPrinted>
  <dcterms:created xsi:type="dcterms:W3CDTF">2022-10-16T08:36:00Z</dcterms:created>
  <dcterms:modified xsi:type="dcterms:W3CDTF">2025-10-11T08:08:00Z</dcterms:modified>
</cp:coreProperties>
</file>