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1319" w14:textId="77777777" w:rsidR="00C64E5C" w:rsidRPr="00652E92" w:rsidRDefault="00C64E5C" w:rsidP="00C64E5C">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67D99918" w14:textId="77777777" w:rsidR="00C64E5C" w:rsidRPr="00652E92" w:rsidRDefault="00C64E5C" w:rsidP="00C64E5C">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21D32708" w14:textId="77777777" w:rsidR="00C64E5C" w:rsidRPr="00652E92" w:rsidRDefault="00C64E5C" w:rsidP="00C64E5C">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838</w:t>
      </w:r>
    </w:p>
    <w:p w14:paraId="3C8D144E" w14:textId="77777777" w:rsidR="00C64E5C" w:rsidRDefault="00C64E5C" w:rsidP="00C64E5C">
      <w:pPr>
        <w:widowControl w:val="0"/>
        <w:bidi/>
        <w:spacing w:after="0"/>
        <w:ind w:firstLine="284"/>
        <w:jc w:val="both"/>
        <w:rPr>
          <w:rFonts w:cs="Abz-2 (Badr)"/>
          <w:sz w:val="28"/>
          <w:szCs w:val="28"/>
          <w:rtl/>
          <w:lang w:bidi="fa-IR"/>
        </w:rPr>
      </w:pPr>
      <w:bookmarkStart w:id="0" w:name="_Hlk159096966"/>
    </w:p>
    <w:p w14:paraId="0B50C93C"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bookmarkStart w:id="1" w:name="_Hlk209530371"/>
      <w:bookmarkEnd w:id="0"/>
      <w:r>
        <w:rPr>
          <w:rFonts w:cs="Abz-2 (Badr)" w:hint="cs"/>
          <w:color w:val="000000" w:themeColor="text1"/>
          <w:spacing w:val="-6"/>
          <w:sz w:val="28"/>
          <w:szCs w:val="28"/>
          <w:rtl/>
          <w:lang w:bidi="fa-IR"/>
        </w:rPr>
        <w:t>پس از بيان اسباب وجوب نفقه که جلسه قبل گذشت، به بررسی دليل وجوب نفقه به واسطه هر يک از آن اسباب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پردازيم.</w:t>
      </w:r>
    </w:p>
    <w:p w14:paraId="3544AE8E" w14:textId="77777777" w:rsidR="00C64E5C" w:rsidRPr="00DC3C4F" w:rsidRDefault="00C64E5C" w:rsidP="00C64E5C">
      <w:pPr>
        <w:widowControl w:val="0"/>
        <w:bidi/>
        <w:spacing w:after="0" w:line="254" w:lineRule="auto"/>
        <w:ind w:firstLine="284"/>
        <w:jc w:val="both"/>
        <w:rPr>
          <w:rFonts w:cs="Abz-2 (Badr)"/>
          <w:color w:val="EE0000"/>
          <w:spacing w:val="-6"/>
          <w:sz w:val="28"/>
          <w:szCs w:val="28"/>
          <w:rtl/>
          <w:lang w:bidi="fa-IR"/>
        </w:rPr>
      </w:pPr>
      <w:r>
        <w:rPr>
          <w:rFonts w:cs="Abz-2 (Badr)" w:hint="cs"/>
          <w:color w:val="EE0000"/>
          <w:spacing w:val="-6"/>
          <w:sz w:val="28"/>
          <w:szCs w:val="28"/>
          <w:rtl/>
          <w:lang w:bidi="fa-IR"/>
        </w:rPr>
        <w:t>الف</w:t>
      </w:r>
      <w:r w:rsidRPr="00DC3C4F">
        <w:rPr>
          <w:rFonts w:cs="Abz-2 (Badr)" w:hint="cs"/>
          <w:color w:val="EE0000"/>
          <w:spacing w:val="-6"/>
          <w:sz w:val="28"/>
          <w:szCs w:val="28"/>
          <w:rtl/>
          <w:lang w:bidi="fa-IR"/>
        </w:rPr>
        <w:t xml:space="preserve"> ـ زوجيت</w:t>
      </w:r>
    </w:p>
    <w:p w14:paraId="26E95A6D"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برای وجوب نفقه زوجه به برخی از آيات به قرار ذيل تمسّک شده است:</w:t>
      </w:r>
    </w:p>
    <w:p w14:paraId="613EBD18" w14:textId="77777777" w:rsidR="00C64E5C" w:rsidRDefault="00C64E5C" w:rsidP="00C64E5C">
      <w:pPr>
        <w:widowControl w:val="0"/>
        <w:bidi/>
        <w:spacing w:after="0" w:line="254" w:lineRule="auto"/>
        <w:ind w:firstLine="284"/>
        <w:jc w:val="both"/>
        <w:rPr>
          <w:rFonts w:cs="Cambria"/>
          <w:color w:val="000000" w:themeColor="text1"/>
          <w:spacing w:val="-6"/>
          <w:sz w:val="26"/>
          <w:szCs w:val="26"/>
          <w:rtl/>
        </w:rPr>
      </w:pPr>
      <w:r w:rsidRPr="00D151E9">
        <w:rPr>
          <w:rFonts w:cs="Abz-2 (Badr)" w:hint="cs"/>
          <w:color w:val="00B050"/>
          <w:spacing w:val="-6"/>
          <w:sz w:val="28"/>
          <w:szCs w:val="28"/>
          <w:rtl/>
          <w:lang w:bidi="fa-IR"/>
        </w:rPr>
        <w:t xml:space="preserve">1 ـ </w:t>
      </w:r>
      <w:r w:rsidRPr="00DC3C4F">
        <w:rPr>
          <w:rFonts w:cs="QuranTaha" w:hint="cs"/>
          <w:color w:val="BF8F00" w:themeColor="accent4" w:themeShade="BF"/>
          <w:spacing w:val="-6"/>
          <w:sz w:val="26"/>
          <w:szCs w:val="26"/>
          <w:rtl/>
          <w:lang w:bidi="fa-IR"/>
        </w:rPr>
        <w:t>«</w:t>
      </w:r>
      <w:r w:rsidRPr="00DC3C4F">
        <w:rPr>
          <w:rFonts w:cs="QuranTaha"/>
          <w:color w:val="BF8F00" w:themeColor="accent4" w:themeShade="BF"/>
          <w:spacing w:val="-6"/>
          <w:sz w:val="26"/>
          <w:szCs w:val="26"/>
          <w:rtl/>
        </w:rPr>
        <w:t>فَإِنْ خِفْتُمْ أَلَّا تَعْدِلُوا فَوَاحِدَةً أَوْ مَا مَلَك</w:t>
      </w:r>
      <w:r w:rsidRPr="00DC3C4F">
        <w:rPr>
          <w:rFonts w:cs="QuranTaha" w:hint="cs"/>
          <w:color w:val="BF8F00" w:themeColor="accent4" w:themeShade="BF"/>
          <w:spacing w:val="-6"/>
          <w:sz w:val="26"/>
          <w:szCs w:val="26"/>
          <w:rtl/>
        </w:rPr>
        <w:t>ـ</w:t>
      </w:r>
      <w:r w:rsidRPr="00DC3C4F">
        <w:rPr>
          <w:rFonts w:cs="QuranTaha"/>
          <w:color w:val="BF8F00" w:themeColor="accent4" w:themeShade="BF"/>
          <w:spacing w:val="-6"/>
          <w:sz w:val="26"/>
          <w:szCs w:val="26"/>
          <w:rtl/>
        </w:rPr>
        <w:t>َتْ أَيْمَانُك</w:t>
      </w:r>
      <w:r w:rsidRPr="00DC3C4F">
        <w:rPr>
          <w:rFonts w:cs="QuranTaha" w:hint="cs"/>
          <w:color w:val="BF8F00" w:themeColor="accent4" w:themeShade="BF"/>
          <w:spacing w:val="-6"/>
          <w:sz w:val="26"/>
          <w:szCs w:val="26"/>
          <w:rtl/>
        </w:rPr>
        <w:t>ـ</w:t>
      </w:r>
      <w:r w:rsidRPr="00DC3C4F">
        <w:rPr>
          <w:rFonts w:cs="QuranTaha"/>
          <w:color w:val="BF8F00" w:themeColor="accent4" w:themeShade="BF"/>
          <w:spacing w:val="-6"/>
          <w:sz w:val="26"/>
          <w:szCs w:val="26"/>
          <w:rtl/>
        </w:rPr>
        <w:t xml:space="preserve">ُمْ </w:t>
      </w:r>
      <w:r w:rsidRPr="00DC3C4F">
        <w:rPr>
          <w:rFonts w:cs="QuranTaha" w:hint="cs"/>
          <w:color w:val="BF8F00" w:themeColor="accent4" w:themeShade="BF"/>
          <w:spacing w:val="-6"/>
          <w:sz w:val="26"/>
          <w:szCs w:val="26"/>
          <w:rtl/>
        </w:rPr>
        <w:t>ذَلِكَ</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أَدْنَىٰ</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أَلَّا</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تَعُولُوا»</w:t>
      </w:r>
      <w:r w:rsidRPr="00A516CF">
        <w:rPr>
          <w:rStyle w:val="FootnoteReference"/>
          <w:rFonts w:cs="Abz-2 (Badr)"/>
          <w:color w:val="000000" w:themeColor="text1"/>
          <w:spacing w:val="-6"/>
          <w:sz w:val="28"/>
          <w:szCs w:val="28"/>
          <w:rtl/>
          <w:lang w:bidi="ar"/>
        </w:rPr>
        <w:footnoteReference w:id="1"/>
      </w:r>
      <w:r w:rsidRPr="00DC3C4F">
        <w:rPr>
          <w:rFonts w:cs="Abz-2 (Badr)" w:hint="cs"/>
          <w:color w:val="000000" w:themeColor="text1"/>
          <w:spacing w:val="-6"/>
          <w:sz w:val="28"/>
          <w:szCs w:val="28"/>
          <w:rtl/>
          <w:lang w:bidi="fa-IR"/>
        </w:rPr>
        <w:t>.</w:t>
      </w:r>
    </w:p>
    <w:p w14:paraId="3EE93615" w14:textId="77777777" w:rsidR="00C64E5C" w:rsidRPr="00DC3C4F" w:rsidRDefault="00C64E5C" w:rsidP="00C64E5C">
      <w:pPr>
        <w:widowControl w:val="0"/>
        <w:bidi/>
        <w:spacing w:after="0" w:line="254" w:lineRule="auto"/>
        <w:ind w:firstLine="284"/>
        <w:jc w:val="both"/>
        <w:rPr>
          <w:rFonts w:cs="Abz-2 (Badr)"/>
          <w:color w:val="0070C0"/>
          <w:spacing w:val="-6"/>
          <w:sz w:val="28"/>
          <w:szCs w:val="28"/>
          <w:rtl/>
          <w:lang w:bidi="fa-IR"/>
        </w:rPr>
      </w:pPr>
      <w:r w:rsidRPr="00DC3C4F">
        <w:rPr>
          <w:rFonts w:cs="Abz-2 (Badr)" w:hint="cs"/>
          <w:color w:val="000000" w:themeColor="text1"/>
          <w:spacing w:val="-6"/>
          <w:sz w:val="28"/>
          <w:szCs w:val="28"/>
          <w:rtl/>
          <w:lang w:bidi="fa-IR"/>
        </w:rPr>
        <w:t>فخر رازی در تفسير آيه شريفه می</w:t>
      </w:r>
      <w:r w:rsidRPr="00DC3C4F">
        <w:rPr>
          <w:rFonts w:cs="Abz-2 (Badr)"/>
          <w:color w:val="000000" w:themeColor="text1"/>
          <w:spacing w:val="-6"/>
          <w:sz w:val="28"/>
          <w:szCs w:val="28"/>
          <w:rtl/>
          <w:lang w:bidi="fa-IR"/>
        </w:rPr>
        <w:softHyphen/>
      </w:r>
      <w:r w:rsidRPr="00DC3C4F">
        <w:rPr>
          <w:rFonts w:cs="Abz-2 (Badr)" w:hint="cs"/>
          <w:color w:val="000000" w:themeColor="text1"/>
          <w:spacing w:val="-6"/>
          <w:sz w:val="28"/>
          <w:szCs w:val="28"/>
          <w:rtl/>
          <w:lang w:bidi="fa-IR"/>
        </w:rPr>
        <w:t xml:space="preserve">گويد: </w:t>
      </w:r>
      <w:r w:rsidRPr="00DC3C4F">
        <w:rPr>
          <w:rFonts w:cs="Abz-2 (Badr)" w:hint="cs"/>
          <w:color w:val="0070C0"/>
          <w:spacing w:val="-6"/>
          <w:sz w:val="28"/>
          <w:szCs w:val="28"/>
          <w:rtl/>
          <w:lang w:bidi="fa-IR"/>
        </w:rPr>
        <w:t xml:space="preserve">«المسألة الثانية: في تفسير </w:t>
      </w:r>
      <w:r w:rsidRPr="00DC3C4F">
        <w:rPr>
          <w:rFonts w:cs="QuranTaha" w:hint="cs"/>
          <w:color w:val="BF8F00" w:themeColor="accent4" w:themeShade="BF"/>
          <w:spacing w:val="-6"/>
          <w:sz w:val="26"/>
          <w:szCs w:val="26"/>
          <w:rtl/>
        </w:rPr>
        <w:t>«أَلَّا تَعُولُوا»</w:t>
      </w:r>
      <w:r w:rsidRPr="00DC3C4F">
        <w:rPr>
          <w:rFonts w:cs="Abz-2 (Badr)" w:hint="cs"/>
          <w:color w:val="0070C0"/>
          <w:spacing w:val="-6"/>
          <w:sz w:val="28"/>
          <w:szCs w:val="28"/>
          <w:rtl/>
          <w:lang w:bidi="fa-IR"/>
        </w:rPr>
        <w:t xml:space="preserve"> وجوه:</w:t>
      </w:r>
    </w:p>
    <w:p w14:paraId="13CCA0D8" w14:textId="77777777" w:rsidR="00C64E5C" w:rsidRPr="00DC3C4F" w:rsidRDefault="00C64E5C" w:rsidP="00C64E5C">
      <w:pPr>
        <w:widowControl w:val="0"/>
        <w:bidi/>
        <w:spacing w:after="0" w:line="254" w:lineRule="auto"/>
        <w:ind w:firstLine="284"/>
        <w:jc w:val="both"/>
        <w:rPr>
          <w:rFonts w:cs="Abz-2 (Badr)"/>
          <w:color w:val="0070C0"/>
          <w:spacing w:val="-6"/>
          <w:sz w:val="28"/>
          <w:szCs w:val="28"/>
          <w:rtl/>
          <w:lang w:bidi="fa-IR"/>
        </w:rPr>
      </w:pPr>
      <w:r w:rsidRPr="00DC3C4F">
        <w:rPr>
          <w:rFonts w:cs="Abz-2 (Badr)" w:hint="cs"/>
          <w:color w:val="0070C0"/>
          <w:spacing w:val="-6"/>
          <w:sz w:val="28"/>
          <w:szCs w:val="28"/>
          <w:rtl/>
          <w:lang w:bidi="fa-IR"/>
        </w:rPr>
        <w:t>الأوّل: معناه: لا تجوروا ولا تميلوا، وهذا هو المختار عند أكثر المفسرين...</w:t>
      </w:r>
    </w:p>
    <w:p w14:paraId="2C433073" w14:textId="77777777" w:rsidR="00C64E5C" w:rsidRDefault="00C64E5C" w:rsidP="00C64E5C">
      <w:pPr>
        <w:widowControl w:val="0"/>
        <w:bidi/>
        <w:spacing w:after="0" w:line="254" w:lineRule="auto"/>
        <w:ind w:firstLine="284"/>
        <w:jc w:val="both"/>
        <w:rPr>
          <w:rFonts w:cs="Abz-2 (Badr)"/>
          <w:color w:val="0070C0"/>
          <w:spacing w:val="-6"/>
          <w:sz w:val="28"/>
          <w:szCs w:val="28"/>
          <w:rtl/>
          <w:lang w:bidi="fa-IR"/>
        </w:rPr>
      </w:pPr>
      <w:r w:rsidRPr="00C97015">
        <w:rPr>
          <w:rFonts w:cs="Abz-2 (Badr)" w:hint="cs"/>
          <w:color w:val="0070C0"/>
          <w:spacing w:val="-6"/>
          <w:sz w:val="28"/>
          <w:szCs w:val="28"/>
          <w:rtl/>
          <w:lang w:bidi="fa-IR"/>
        </w:rPr>
        <w:t>الوجه الثاني: قال بعضهم: المراد أن لا تفتقروا، يقال: رجل عائل أي فقير، وذلك لأن</w:t>
      </w:r>
      <w:r>
        <w:rPr>
          <w:rFonts w:cs="Abz-2 (Badr)" w:hint="cs"/>
          <w:color w:val="0070C0"/>
          <w:spacing w:val="-6"/>
          <w:sz w:val="28"/>
          <w:szCs w:val="28"/>
          <w:rtl/>
          <w:lang w:bidi="fa-IR"/>
        </w:rPr>
        <w:t>ّ</w:t>
      </w:r>
      <w:r w:rsidRPr="00C97015">
        <w:rPr>
          <w:rFonts w:cs="Abz-2 (Badr)" w:hint="cs"/>
          <w:color w:val="0070C0"/>
          <w:spacing w:val="-6"/>
          <w:sz w:val="28"/>
          <w:szCs w:val="28"/>
          <w:rtl/>
          <w:lang w:bidi="fa-IR"/>
        </w:rPr>
        <w:t>ه إذا قل</w:t>
      </w:r>
      <w:r>
        <w:rPr>
          <w:rFonts w:cs="Abz-2 (Badr)" w:hint="cs"/>
          <w:color w:val="0070C0"/>
          <w:spacing w:val="-6"/>
          <w:sz w:val="28"/>
          <w:szCs w:val="28"/>
          <w:rtl/>
          <w:lang w:bidi="fa-IR"/>
        </w:rPr>
        <w:t>ّ</w:t>
      </w:r>
      <w:r w:rsidRPr="00C97015">
        <w:rPr>
          <w:rFonts w:cs="Abz-2 (Badr)" w:hint="cs"/>
          <w:color w:val="0070C0"/>
          <w:spacing w:val="-6"/>
          <w:sz w:val="28"/>
          <w:szCs w:val="28"/>
          <w:rtl/>
          <w:lang w:bidi="fa-IR"/>
        </w:rPr>
        <w:t xml:space="preserve"> عياله قل</w:t>
      </w:r>
      <w:r>
        <w:rPr>
          <w:rFonts w:cs="Abz-2 (Badr)" w:hint="cs"/>
          <w:color w:val="0070C0"/>
          <w:spacing w:val="-6"/>
          <w:sz w:val="28"/>
          <w:szCs w:val="28"/>
          <w:rtl/>
          <w:lang w:bidi="fa-IR"/>
        </w:rPr>
        <w:t>ّ</w:t>
      </w:r>
      <w:r w:rsidRPr="00C97015">
        <w:rPr>
          <w:rFonts w:cs="Abz-2 (Badr)" w:hint="cs"/>
          <w:color w:val="0070C0"/>
          <w:spacing w:val="-6"/>
          <w:sz w:val="28"/>
          <w:szCs w:val="28"/>
          <w:rtl/>
          <w:lang w:bidi="fa-IR"/>
        </w:rPr>
        <w:t>ت نفقاته، وإذا قل</w:t>
      </w:r>
      <w:r>
        <w:rPr>
          <w:rFonts w:cs="Abz-2 (Badr)" w:hint="cs"/>
          <w:color w:val="0070C0"/>
          <w:spacing w:val="-6"/>
          <w:sz w:val="28"/>
          <w:szCs w:val="28"/>
          <w:rtl/>
          <w:lang w:bidi="fa-IR"/>
        </w:rPr>
        <w:t>ّ</w:t>
      </w:r>
      <w:r w:rsidRPr="00C97015">
        <w:rPr>
          <w:rFonts w:cs="Abz-2 (Badr)" w:hint="cs"/>
          <w:color w:val="0070C0"/>
          <w:spacing w:val="-6"/>
          <w:sz w:val="28"/>
          <w:szCs w:val="28"/>
          <w:rtl/>
          <w:lang w:bidi="fa-IR"/>
        </w:rPr>
        <w:t>ت نفقاته لم يفتقر</w:t>
      </w:r>
      <w:r>
        <w:rPr>
          <w:rFonts w:cs="Abz-2 (Badr)" w:hint="cs"/>
          <w:color w:val="0070C0"/>
          <w:spacing w:val="-6"/>
          <w:sz w:val="28"/>
          <w:szCs w:val="28"/>
          <w:rtl/>
          <w:lang w:bidi="fa-IR"/>
        </w:rPr>
        <w:t>.</w:t>
      </w:r>
    </w:p>
    <w:p w14:paraId="28A6652D"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C97015">
        <w:rPr>
          <w:rFonts w:cs="Abz-2 (Badr)" w:hint="cs"/>
          <w:color w:val="0070C0"/>
          <w:spacing w:val="-6"/>
          <w:sz w:val="28"/>
          <w:szCs w:val="28"/>
          <w:rtl/>
          <w:lang w:bidi="fa-IR"/>
        </w:rPr>
        <w:t xml:space="preserve">الوجه الثالث: نقل عن الشافعي... أنّه قال: </w:t>
      </w:r>
      <w:r w:rsidRPr="00C97015">
        <w:rPr>
          <w:rFonts w:cs="QuranTaha" w:hint="cs"/>
          <w:color w:val="BF8F00" w:themeColor="accent4" w:themeShade="BF"/>
          <w:spacing w:val="-6"/>
          <w:sz w:val="26"/>
          <w:szCs w:val="26"/>
          <w:rtl/>
        </w:rPr>
        <w:t>«</w:t>
      </w:r>
      <w:r w:rsidRPr="00DC3C4F">
        <w:rPr>
          <w:rFonts w:cs="QuranTaha" w:hint="cs"/>
          <w:color w:val="BF8F00" w:themeColor="accent4" w:themeShade="BF"/>
          <w:spacing w:val="-6"/>
          <w:sz w:val="26"/>
          <w:szCs w:val="26"/>
          <w:rtl/>
        </w:rPr>
        <w:t>ذَلِكَ</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أَدْنَىٰ</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أَلَّا</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تَعُولُوا</w:t>
      </w:r>
      <w:r w:rsidRPr="00C97015">
        <w:rPr>
          <w:rFonts w:cs="QuranTaha" w:hint="cs"/>
          <w:color w:val="BF8F00" w:themeColor="accent4" w:themeShade="BF"/>
          <w:spacing w:val="-6"/>
          <w:sz w:val="26"/>
          <w:szCs w:val="26"/>
          <w:rtl/>
        </w:rPr>
        <w:t>»</w:t>
      </w:r>
      <w:r w:rsidRPr="00C97015">
        <w:rPr>
          <w:rFonts w:cs="Abz-2 (Badr)" w:hint="cs"/>
          <w:color w:val="0070C0"/>
          <w:spacing w:val="-6"/>
          <w:sz w:val="28"/>
          <w:szCs w:val="28"/>
          <w:rtl/>
          <w:lang w:bidi="fa-IR"/>
        </w:rPr>
        <w:t xml:space="preserve"> معناه: ذلك أدنى أن لا تكثر عيالكم...</w:t>
      </w:r>
      <w:r>
        <w:rPr>
          <w:rFonts w:cs="Abz-2 (Badr)" w:hint="cs"/>
          <w:color w:val="0070C0"/>
          <w:spacing w:val="-6"/>
          <w:sz w:val="28"/>
          <w:szCs w:val="28"/>
          <w:rtl/>
          <w:lang w:bidi="fa-IR"/>
        </w:rPr>
        <w:t>»</w:t>
      </w:r>
      <w:r w:rsidRPr="00A516CF">
        <w:rPr>
          <w:rStyle w:val="FootnoteReference"/>
          <w:rFonts w:cs="Abz-2 (Badr)"/>
          <w:color w:val="000000" w:themeColor="text1"/>
          <w:spacing w:val="-6"/>
          <w:sz w:val="28"/>
          <w:szCs w:val="28"/>
          <w:rtl/>
          <w:lang w:bidi="ar"/>
        </w:rPr>
        <w:footnoteReference w:id="2"/>
      </w:r>
    </w:p>
    <w:p w14:paraId="12842812"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و معلوم است که استفاده وجوب نفقه از آيه شريفه مبتنی بر معنای دوم است. ولی شيخ در تبيان فرموده است: اين معنا نمی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تواند صحيح باشد، چون لفظی که دارای چنين معنايی است، مضارع آن «يعيل» است نه «يعول».</w:t>
      </w:r>
      <w:r w:rsidRPr="00A516CF">
        <w:rPr>
          <w:rStyle w:val="FootnoteReference"/>
          <w:rFonts w:cs="Abz-2 (Badr)"/>
          <w:color w:val="000000" w:themeColor="text1"/>
          <w:spacing w:val="-6"/>
          <w:sz w:val="28"/>
          <w:szCs w:val="28"/>
          <w:rtl/>
          <w:lang w:bidi="ar"/>
        </w:rPr>
        <w:footnoteReference w:id="3"/>
      </w:r>
    </w:p>
    <w:p w14:paraId="73020145" w14:textId="77777777" w:rsidR="00C64E5C" w:rsidRPr="00C97015" w:rsidRDefault="00C64E5C" w:rsidP="00C64E5C">
      <w:pPr>
        <w:widowControl w:val="0"/>
        <w:bidi/>
        <w:spacing w:after="0" w:line="254" w:lineRule="auto"/>
        <w:ind w:firstLine="284"/>
        <w:jc w:val="both"/>
        <w:rPr>
          <w:rFonts w:cs="Abz-2 (Badr)"/>
          <w:color w:val="0070C0"/>
          <w:spacing w:val="-6"/>
          <w:sz w:val="28"/>
          <w:szCs w:val="28"/>
          <w:rtl/>
          <w:lang w:bidi="fa-IR"/>
        </w:rPr>
      </w:pPr>
      <w:r>
        <w:rPr>
          <w:rFonts w:cs="Abz-2 (Badr)" w:hint="cs"/>
          <w:color w:val="000000" w:themeColor="text1"/>
          <w:spacing w:val="-6"/>
          <w:sz w:val="28"/>
          <w:szCs w:val="28"/>
          <w:rtl/>
          <w:lang w:bidi="fa-IR"/>
        </w:rPr>
        <w:t>مؤيد فرمايش ايشان نيز اين است که فراهيدی در کتاب العين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 xml:space="preserve">گويد: </w:t>
      </w:r>
      <w:r w:rsidRPr="008C2D04">
        <w:rPr>
          <w:rFonts w:cs="Abz-2 (Badr)" w:hint="cs"/>
          <w:color w:val="0070C0"/>
          <w:spacing w:val="-6"/>
          <w:sz w:val="28"/>
          <w:szCs w:val="28"/>
          <w:rtl/>
          <w:lang w:bidi="fa-IR"/>
        </w:rPr>
        <w:t>«</w:t>
      </w:r>
      <w:r w:rsidRPr="008C2D04">
        <w:rPr>
          <w:rFonts w:cs="Abz-2 (Badr)"/>
          <w:color w:val="0070C0"/>
          <w:spacing w:val="-6"/>
          <w:sz w:val="28"/>
          <w:szCs w:val="28"/>
          <w:rtl/>
        </w:rPr>
        <w:t>عال الرجل يعيل عي</w:t>
      </w:r>
      <w:r w:rsidRPr="008C2D04">
        <w:rPr>
          <w:rFonts w:cs="Abz-2 (Badr)" w:hint="cs"/>
          <w:color w:val="0070C0"/>
          <w:spacing w:val="-6"/>
          <w:sz w:val="28"/>
          <w:szCs w:val="28"/>
          <w:rtl/>
        </w:rPr>
        <w:t>ل</w:t>
      </w:r>
      <w:r w:rsidRPr="008C2D04">
        <w:rPr>
          <w:rFonts w:cs="Abz-2 (Badr)"/>
          <w:color w:val="0070C0"/>
          <w:spacing w:val="-6"/>
          <w:sz w:val="28"/>
          <w:szCs w:val="28"/>
          <w:rtl/>
        </w:rPr>
        <w:t>ة إذا احتاج</w:t>
      </w:r>
      <w:r>
        <w:rPr>
          <w:rFonts w:cs="Abz-2 (Badr)" w:hint="cs"/>
          <w:color w:val="0070C0"/>
          <w:spacing w:val="-6"/>
          <w:sz w:val="28"/>
          <w:szCs w:val="28"/>
          <w:rtl/>
        </w:rPr>
        <w:t>.</w:t>
      </w:r>
      <w:r w:rsidRPr="008C2D04">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4"/>
      </w:r>
    </w:p>
    <w:p w14:paraId="2EF79FE4" w14:textId="77777777" w:rsidR="00C64E5C" w:rsidRDefault="00C64E5C" w:rsidP="00C64E5C">
      <w:pPr>
        <w:widowControl w:val="0"/>
        <w:bidi/>
        <w:spacing w:after="0" w:line="254" w:lineRule="auto"/>
        <w:ind w:firstLine="284"/>
        <w:jc w:val="both"/>
        <w:rPr>
          <w:rFonts w:cs="Abz-2 (Badr)"/>
          <w:color w:val="0070C0"/>
          <w:spacing w:val="-6"/>
          <w:sz w:val="28"/>
          <w:szCs w:val="28"/>
          <w:rtl/>
        </w:rPr>
      </w:pPr>
      <w:r>
        <w:rPr>
          <w:rFonts w:cs="Abz-2 (Badr)" w:hint="cs"/>
          <w:color w:val="000000" w:themeColor="text1"/>
          <w:spacing w:val="-6"/>
          <w:sz w:val="28"/>
          <w:szCs w:val="28"/>
          <w:rtl/>
          <w:lang w:bidi="fa-IR"/>
        </w:rPr>
        <w:lastRenderedPageBreak/>
        <w:t xml:space="preserve">البته جوهری در صحاح گفته است: </w:t>
      </w:r>
      <w:r w:rsidRPr="00522836">
        <w:rPr>
          <w:rFonts w:cs="Abz-2 (Badr)" w:hint="cs"/>
          <w:color w:val="0070C0"/>
          <w:spacing w:val="-6"/>
          <w:sz w:val="28"/>
          <w:szCs w:val="28"/>
          <w:rtl/>
        </w:rPr>
        <w:t>«</w:t>
      </w:r>
      <w:r w:rsidRPr="00522836">
        <w:rPr>
          <w:rFonts w:cs="Abz-2 (Badr)"/>
          <w:color w:val="0070C0"/>
          <w:spacing w:val="-6"/>
          <w:sz w:val="28"/>
          <w:szCs w:val="28"/>
          <w:rtl/>
        </w:rPr>
        <w:t>عال عياله يعولهم عولا</w:t>
      </w:r>
      <w:r w:rsidRPr="00522836">
        <w:rPr>
          <w:rFonts w:cs="Abz-2 (Badr)" w:hint="cs"/>
          <w:color w:val="0070C0"/>
          <w:spacing w:val="-6"/>
          <w:sz w:val="28"/>
          <w:szCs w:val="28"/>
          <w:rtl/>
        </w:rPr>
        <w:t>ً</w:t>
      </w:r>
      <w:r w:rsidRPr="00522836">
        <w:rPr>
          <w:rFonts w:cs="Abz-2 (Badr)"/>
          <w:color w:val="0070C0"/>
          <w:spacing w:val="-6"/>
          <w:sz w:val="28"/>
          <w:szCs w:val="28"/>
          <w:rtl/>
        </w:rPr>
        <w:t xml:space="preserve"> وعيالة، أ</w:t>
      </w:r>
      <w:r w:rsidRPr="00522836">
        <w:rPr>
          <w:rFonts w:cs="Abz-2 (Badr)" w:hint="cs"/>
          <w:color w:val="0070C0"/>
          <w:spacing w:val="-6"/>
          <w:sz w:val="28"/>
          <w:szCs w:val="28"/>
          <w:rtl/>
        </w:rPr>
        <w:t>ي:</w:t>
      </w:r>
      <w:r w:rsidRPr="00522836">
        <w:rPr>
          <w:rFonts w:cs="Abz-2 (Badr)"/>
          <w:color w:val="0070C0"/>
          <w:spacing w:val="-6"/>
          <w:sz w:val="28"/>
          <w:szCs w:val="28"/>
          <w:rtl/>
        </w:rPr>
        <w:t xml:space="preserve"> قاتهم وأنفق عليهم</w:t>
      </w:r>
      <w:r w:rsidRPr="00522836">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5"/>
      </w:r>
    </w:p>
    <w:p w14:paraId="6CBDAFFD"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sidRPr="00522836">
        <w:rPr>
          <w:rFonts w:cs="Abz-2 (Badr)" w:hint="cs"/>
          <w:color w:val="000000" w:themeColor="text1"/>
          <w:spacing w:val="-6"/>
          <w:sz w:val="28"/>
          <w:szCs w:val="28"/>
          <w:rtl/>
        </w:rPr>
        <w:t>اما اولاً: اين معنا ارتباطی به معنای «فقير شدن» ندارد و معنای ديگری است.</w:t>
      </w:r>
    </w:p>
    <w:p w14:paraId="441565A9"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Pr>
          <w:rFonts w:cs="Abz-2 (Badr)" w:hint="cs"/>
          <w:color w:val="000000" w:themeColor="text1"/>
          <w:spacing w:val="-6"/>
          <w:sz w:val="28"/>
          <w:szCs w:val="28"/>
          <w:rtl/>
        </w:rPr>
        <w:t>ثانياً: بر اساس آن نيازمند اين هستيم که معلول را در جمله در تقدير بگيريم که خلاف اصل است.</w:t>
      </w:r>
    </w:p>
    <w:p w14:paraId="03E9DBD7" w14:textId="77777777" w:rsidR="00C64E5C" w:rsidRDefault="00C64E5C" w:rsidP="00C64E5C">
      <w:pPr>
        <w:widowControl w:val="0"/>
        <w:bidi/>
        <w:spacing w:after="0" w:line="254" w:lineRule="auto"/>
        <w:ind w:firstLine="284"/>
        <w:jc w:val="both"/>
        <w:rPr>
          <w:rFonts w:cs="Abz-2 (Badr)"/>
          <w:color w:val="0070C0"/>
          <w:spacing w:val="-6"/>
          <w:sz w:val="28"/>
          <w:szCs w:val="28"/>
          <w:rtl/>
        </w:rPr>
      </w:pPr>
      <w:r>
        <w:rPr>
          <w:rFonts w:cs="Abz-2 (Badr)" w:hint="cs"/>
          <w:color w:val="000000" w:themeColor="text1"/>
          <w:spacing w:val="-6"/>
          <w:sz w:val="28"/>
          <w:szCs w:val="28"/>
          <w:rtl/>
        </w:rPr>
        <w:t>بله، ابن منظور در نقل از کسائی می</w:t>
      </w:r>
      <w:r>
        <w:rPr>
          <w:rFonts w:cs="Abz-2 (Badr)"/>
          <w:color w:val="000000" w:themeColor="text1"/>
          <w:spacing w:val="-6"/>
          <w:sz w:val="28"/>
          <w:szCs w:val="28"/>
          <w:rtl/>
        </w:rPr>
        <w:softHyphen/>
      </w:r>
      <w:r>
        <w:rPr>
          <w:rFonts w:cs="Abz-2 (Badr)" w:hint="cs"/>
          <w:color w:val="000000" w:themeColor="text1"/>
          <w:spacing w:val="-6"/>
          <w:sz w:val="28"/>
          <w:szCs w:val="28"/>
          <w:rtl/>
        </w:rPr>
        <w:t>گويد: «</w:t>
      </w:r>
      <w:r w:rsidRPr="002772E5">
        <w:rPr>
          <w:rFonts w:cs="Abz-2 (Badr)"/>
          <w:color w:val="0070C0"/>
          <w:spacing w:val="-6"/>
          <w:sz w:val="28"/>
          <w:szCs w:val="28"/>
          <w:rtl/>
        </w:rPr>
        <w:t>الكسائ</w:t>
      </w:r>
      <w:r>
        <w:rPr>
          <w:rFonts w:cs="Abz-2 (Badr)" w:hint="cs"/>
          <w:color w:val="0070C0"/>
          <w:spacing w:val="-6"/>
          <w:sz w:val="28"/>
          <w:szCs w:val="28"/>
          <w:rtl/>
        </w:rPr>
        <w:t xml:space="preserve">ي: </w:t>
      </w:r>
      <w:r w:rsidRPr="002772E5">
        <w:rPr>
          <w:rFonts w:cs="Abz-2 (Badr)"/>
          <w:color w:val="0070C0"/>
          <w:spacing w:val="-6"/>
          <w:sz w:val="28"/>
          <w:szCs w:val="28"/>
          <w:rtl/>
        </w:rPr>
        <w:t>عا</w:t>
      </w:r>
      <w:r>
        <w:rPr>
          <w:rFonts w:cs="Abz-2 (Badr)" w:hint="cs"/>
          <w:color w:val="0070C0"/>
          <w:spacing w:val="-6"/>
          <w:sz w:val="28"/>
          <w:szCs w:val="28"/>
          <w:rtl/>
        </w:rPr>
        <w:t>ل</w:t>
      </w:r>
      <w:r w:rsidRPr="002772E5">
        <w:rPr>
          <w:rFonts w:cs="Abz-2 (Badr)"/>
          <w:color w:val="0070C0"/>
          <w:spacing w:val="-6"/>
          <w:sz w:val="28"/>
          <w:szCs w:val="28"/>
          <w:rtl/>
        </w:rPr>
        <w:t xml:space="preserve"> الرجل يعول</w:t>
      </w:r>
      <w:r>
        <w:rPr>
          <w:rFonts w:cs="Abz-2 (Badr)" w:hint="cs"/>
          <w:color w:val="0070C0"/>
          <w:spacing w:val="-6"/>
          <w:sz w:val="28"/>
          <w:szCs w:val="28"/>
          <w:rtl/>
        </w:rPr>
        <w:t>،</w:t>
      </w:r>
      <w:r w:rsidRPr="002772E5">
        <w:rPr>
          <w:rFonts w:cs="Abz-2 (Badr)"/>
          <w:color w:val="0070C0"/>
          <w:spacing w:val="-6"/>
          <w:sz w:val="28"/>
          <w:szCs w:val="28"/>
          <w:rtl/>
        </w:rPr>
        <w:t xml:space="preserve"> إذا افتقر، قال: ومن العرب الفصحاء من يقول</w:t>
      </w:r>
      <w:r>
        <w:rPr>
          <w:rFonts w:cs="Abz-2 (Badr)" w:hint="cs"/>
          <w:color w:val="0070C0"/>
          <w:spacing w:val="-6"/>
          <w:sz w:val="28"/>
          <w:szCs w:val="28"/>
          <w:rtl/>
        </w:rPr>
        <w:t>:</w:t>
      </w:r>
      <w:r w:rsidRPr="002772E5">
        <w:rPr>
          <w:rFonts w:cs="Abz-2 (Badr)"/>
          <w:color w:val="0070C0"/>
          <w:spacing w:val="-6"/>
          <w:sz w:val="28"/>
          <w:szCs w:val="28"/>
          <w:rtl/>
        </w:rPr>
        <w:t xml:space="preserve"> عال</w:t>
      </w:r>
      <w:r>
        <w:rPr>
          <w:rFonts w:cs="Abz-2 (Badr)" w:hint="cs"/>
          <w:color w:val="0070C0"/>
          <w:spacing w:val="-6"/>
          <w:sz w:val="28"/>
          <w:szCs w:val="28"/>
          <w:rtl/>
        </w:rPr>
        <w:t xml:space="preserve"> </w:t>
      </w:r>
      <w:r w:rsidRPr="002772E5">
        <w:rPr>
          <w:rFonts w:cs="Abz-2 (Badr)"/>
          <w:color w:val="0070C0"/>
          <w:spacing w:val="-6"/>
          <w:sz w:val="28"/>
          <w:szCs w:val="28"/>
          <w:rtl/>
        </w:rPr>
        <w:t>يعول إذا كثُر عياله</w:t>
      </w:r>
      <w:r>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6"/>
      </w:r>
    </w:p>
    <w:p w14:paraId="3DA3799C" w14:textId="77777777" w:rsidR="00C64E5C" w:rsidRDefault="00C64E5C" w:rsidP="00C64E5C">
      <w:pPr>
        <w:widowControl w:val="0"/>
        <w:bidi/>
        <w:spacing w:after="0" w:line="252" w:lineRule="auto"/>
        <w:ind w:firstLine="284"/>
        <w:jc w:val="both"/>
        <w:rPr>
          <w:rFonts w:cs="Abz-2 (Badr)"/>
          <w:color w:val="000000" w:themeColor="text1"/>
          <w:spacing w:val="-6"/>
          <w:sz w:val="28"/>
          <w:szCs w:val="28"/>
        </w:rPr>
      </w:pPr>
      <w:r w:rsidRPr="002772E5">
        <w:rPr>
          <w:rFonts w:cs="Abz-2 (Badr)" w:hint="cs"/>
          <w:color w:val="000000" w:themeColor="text1"/>
          <w:spacing w:val="-6"/>
          <w:sz w:val="28"/>
          <w:szCs w:val="28"/>
          <w:rtl/>
        </w:rPr>
        <w:t>و بر اين اساس معنای دوم و سوم نيز برای آيه دارای وجه خواهد بود.</w:t>
      </w:r>
    </w:p>
    <w:p w14:paraId="437D197B" w14:textId="77777777" w:rsidR="00C64E5C" w:rsidRPr="002772E5" w:rsidRDefault="00C64E5C" w:rsidP="00C64E5C">
      <w:pPr>
        <w:widowControl w:val="0"/>
        <w:bidi/>
        <w:spacing w:after="0" w:line="252" w:lineRule="auto"/>
        <w:ind w:firstLine="284"/>
        <w:jc w:val="both"/>
        <w:rPr>
          <w:rFonts w:cs="Abz-2 (Badr)"/>
          <w:color w:val="0070C0"/>
          <w:spacing w:val="-6"/>
          <w:sz w:val="28"/>
          <w:szCs w:val="28"/>
          <w:rtl/>
          <w:lang w:bidi="fa-IR"/>
        </w:rPr>
      </w:pPr>
      <w:r>
        <w:rPr>
          <w:rFonts w:cs="Abz-2 (Badr)" w:hint="cs"/>
          <w:color w:val="000000" w:themeColor="text1"/>
          <w:spacing w:val="-6"/>
          <w:sz w:val="28"/>
          <w:szCs w:val="28"/>
          <w:rtl/>
          <w:lang w:bidi="fa-IR"/>
        </w:rPr>
        <w:t xml:space="preserve">در تفسير قمی نيز در تفسير آيه آمده است: </w:t>
      </w:r>
      <w:r w:rsidRPr="002772E5">
        <w:rPr>
          <w:rFonts w:cs="Abz-2 (Badr)" w:hint="cs"/>
          <w:color w:val="0070C0"/>
          <w:spacing w:val="-6"/>
          <w:sz w:val="28"/>
          <w:szCs w:val="28"/>
          <w:rtl/>
          <w:lang w:bidi="fa-IR"/>
        </w:rPr>
        <w:t>«أي: لا تتزوّجوا ما لا تقدرون أن تعولوا.»</w:t>
      </w:r>
      <w:r w:rsidRPr="00A516CF">
        <w:rPr>
          <w:rStyle w:val="FootnoteReference"/>
          <w:rFonts w:cs="Abz-2 (Badr)"/>
          <w:color w:val="000000" w:themeColor="text1"/>
          <w:spacing w:val="-6"/>
          <w:sz w:val="28"/>
          <w:szCs w:val="28"/>
          <w:rtl/>
          <w:lang w:bidi="ar"/>
        </w:rPr>
        <w:footnoteReference w:id="7"/>
      </w:r>
    </w:p>
    <w:p w14:paraId="31476C49"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اما آنچه که در اشکال بر استدلال به آيه شريفه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توان گفت اين است که اولاً: معنای دوم وسوم خلاف ظاهر آن است، زيرا معنايی که با آنچه به عنوان علت حکم در ابتدای آن ذکر شده است ـ يعنی خوف از عدم مراعات عدل ـ سازگارتر است، معنای اول است.</w:t>
      </w:r>
    </w:p>
    <w:p w14:paraId="1C11F5E0"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ثانياً: با تنازل از مدعای مذکور نيز نمی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توان آيه شريفه را حمل بر معنای دوم نمود، بلکه اين معنا حداکثر يکی از معنای محتمل آن خواهد بود و در نتيجه آيه مجمل بوده و قابل تمسّک نمی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باشد.</w:t>
      </w:r>
    </w:p>
    <w:p w14:paraId="7812658B"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ثالثاً: بر فرض قبول دلالت آيه بر معنای دوم نيز، مطلوب مستدل از آن استفاده نمی</w:t>
      </w:r>
      <w:r>
        <w:rPr>
          <w:rFonts w:cs="Abz-2 (Badr)"/>
          <w:color w:val="000000" w:themeColor="text1"/>
          <w:spacing w:val="-6"/>
          <w:sz w:val="28"/>
          <w:szCs w:val="28"/>
          <w:rtl/>
          <w:lang w:bidi="fa-IR"/>
        </w:rPr>
        <w:softHyphen/>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شود، زيرا بر اساس معنای دوم، آيه در مقام تشريع وجوب نفقه نيست، بلکه حداکثر ارشاد به اين مطلب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کند که در صورتی که کمتر زوجه اختيار کنيد، به فقر دچار نخواهيد شد، و اين مطلب ملازمه با وجوب شرعی نفقه ندارد، بلکه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تواند به اين معنا باشد که چون رسم و عادت شما بر اين است که نفقه زوجه را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پردازيد، برای اين که دچار فقر نشويد، کمتر زوجه اختيار کنيد؛ مانند اين که گفته شود: «اگر برای ازدواج با چند زن يک مراسم برگزار کنی، مخارج کمتری برای وليمه ازدواج متحمل خواهی شد» که نمی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 xml:space="preserve">توان از آن استفاده کرد که دادن وليمه برای ازدواج يا تحمل مخارج وليمه شرعاً بر زوج واجب است، بلکه اين مطلب تنها با توجه به عادات و رسوم </w:t>
      </w:r>
      <w:r>
        <w:rPr>
          <w:rFonts w:cs="Abz-2 (Badr)" w:hint="cs"/>
          <w:color w:val="000000" w:themeColor="text1"/>
          <w:spacing w:val="-6"/>
          <w:sz w:val="28"/>
          <w:szCs w:val="28"/>
          <w:rtl/>
          <w:lang w:bidi="fa-IR"/>
        </w:rPr>
        <w:lastRenderedPageBreak/>
        <w:t>که بر اساس آن برای ازدواج وليمه داده شده و مخارج آن را زوج متحمل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شود، بيان شده است.</w:t>
      </w:r>
    </w:p>
    <w:p w14:paraId="74CE7729"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بله، با توجه به برخی از اخبار که در تفسير آيه شريفه وارد شده است،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توان ادعا نمود که قسمت اول آن دلالت بر وجوب نفقه دارد.</w:t>
      </w:r>
    </w:p>
    <w:p w14:paraId="2FBE4EDD" w14:textId="77777777" w:rsidR="00C64E5C" w:rsidRDefault="00C64E5C" w:rsidP="00C64E5C">
      <w:pPr>
        <w:pStyle w:val="a0"/>
        <w:widowControl w:val="0"/>
        <w:spacing w:after="0" w:line="252" w:lineRule="auto"/>
        <w:ind w:firstLine="284"/>
        <w:rPr>
          <w:rFonts w:cs="Abz-2 (Badr)"/>
          <w:b w:val="0"/>
          <w:bCs w:val="0"/>
          <w:color w:val="70AD47" w:themeColor="accent6"/>
          <w:sz w:val="30"/>
          <w:szCs w:val="30"/>
          <w:rtl/>
        </w:rPr>
      </w:pPr>
      <w:r>
        <w:rPr>
          <w:rFonts w:cs="Abz-2 (Badr)" w:hint="cs"/>
          <w:color w:val="000000" w:themeColor="text1"/>
          <w:spacing w:val="-6"/>
          <w:sz w:val="28"/>
          <w:szCs w:val="28"/>
          <w:rtl/>
        </w:rPr>
        <w:t xml:space="preserve">منها: </w:t>
      </w:r>
      <w:r w:rsidRPr="00F16978">
        <w:rPr>
          <w:rFonts w:cs="Abz-2 (Badr)" w:hint="cs"/>
          <w:b w:val="0"/>
          <w:bCs w:val="0"/>
          <w:color w:val="auto"/>
          <w:sz w:val="30"/>
          <w:szCs w:val="30"/>
          <w:rtl/>
        </w:rPr>
        <w:t>حسنة نوح بن شعيب ومحمّد</w:t>
      </w:r>
      <w:r w:rsidRPr="00F16978">
        <w:rPr>
          <w:rFonts w:cs="Abz-2 (Badr)"/>
          <w:b w:val="0"/>
          <w:bCs w:val="0"/>
          <w:color w:val="auto"/>
          <w:sz w:val="30"/>
          <w:szCs w:val="30"/>
          <w:rtl/>
        </w:rPr>
        <w:t xml:space="preserve"> </w:t>
      </w:r>
      <w:r w:rsidRPr="00F16978">
        <w:rPr>
          <w:rFonts w:cs="Abz-2 (Badr)" w:hint="cs"/>
          <w:b w:val="0"/>
          <w:bCs w:val="0"/>
          <w:color w:val="auto"/>
          <w:sz w:val="30"/>
          <w:szCs w:val="30"/>
          <w:rtl/>
        </w:rPr>
        <w:t>بن الحسن، قال</w:t>
      </w:r>
      <w:r w:rsidRPr="00F16978">
        <w:rPr>
          <w:rFonts w:cs="Abz-2 (Badr)"/>
          <w:b w:val="0"/>
          <w:bCs w:val="0"/>
          <w:color w:val="auto"/>
          <w:sz w:val="30"/>
          <w:szCs w:val="30"/>
          <w:rtl/>
        </w:rPr>
        <w:t xml:space="preserve">: </w:t>
      </w:r>
      <w:r w:rsidRPr="00D151E9">
        <w:rPr>
          <w:rFonts w:cs="Abz-2 (Badr)" w:hint="cs"/>
          <w:b w:val="0"/>
          <w:bCs w:val="0"/>
          <w:color w:val="70AD47" w:themeColor="accent6"/>
          <w:sz w:val="30"/>
          <w:szCs w:val="30"/>
          <w:rtl/>
        </w:rPr>
        <w:t>«سأل ابن أبي</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العوجاء هشام بن الحكم فقال له: أليس الله حكيماً؟</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قال: بلى،</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وهو</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أحكم الحاكمين. قال: فأخبرني</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عن قوله عزّ</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وجلّ:</w:t>
      </w:r>
      <w:r w:rsidRPr="00D151E9">
        <w:rPr>
          <w:rFonts w:cs="Abz-2 (Badr)" w:hint="cs"/>
          <w:b w:val="0"/>
          <w:bCs w:val="0"/>
          <w:color w:val="00B0F0"/>
          <w:sz w:val="30"/>
          <w:szCs w:val="30"/>
          <w:rtl/>
        </w:rPr>
        <w:t xml:space="preserve">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فَانْك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ِحُوا مَا طَابَ لَك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ُمْ مِنَ النِّسَاءِ مَثْنَى</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ثُلَاثَ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رُبَاعَ </w:t>
      </w:r>
      <w:r w:rsidRPr="00F16978">
        <w:rPr>
          <w:rStyle w:val="Char"/>
          <w:rFonts w:cs="QuranTaha" w:hint="cs"/>
          <w:color w:val="BF8F00" w:themeColor="accent4" w:themeShade="BF"/>
          <w:sz w:val="26"/>
          <w:szCs w:val="26"/>
          <w:rtl/>
          <w:lang w:bidi="ar"/>
        </w:rPr>
        <w:t>فَإِنْ</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خِفْتُمْ</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أَلَّا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تَعْدِلُوا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فَوَاحِدَة</w:t>
      </w:r>
      <w:r w:rsidRPr="00F16978">
        <w:rPr>
          <w:rStyle w:val="Char"/>
          <w:rFonts w:cs="QuranTaha"/>
          <w:color w:val="BF8F00" w:themeColor="accent4" w:themeShade="BF"/>
          <w:sz w:val="26"/>
          <w:szCs w:val="26"/>
          <w:rtl/>
          <w:lang w:bidi="ar"/>
        </w:rPr>
        <w:t>ً</w:t>
      </w:r>
      <w:r w:rsidRPr="00F16978">
        <w:rPr>
          <w:rStyle w:val="Char"/>
          <w:rFonts w:cs="QuranTaha" w:hint="cs"/>
          <w:color w:val="BF8F00" w:themeColor="accent4" w:themeShade="BF"/>
          <w:sz w:val="26"/>
          <w:szCs w:val="26"/>
          <w:rtl/>
          <w:lang w:bidi="ar"/>
        </w:rPr>
        <w:t>»</w:t>
      </w:r>
      <w:r w:rsidRPr="00F16978">
        <w:rPr>
          <w:rFonts w:cs="Abz-2 (Badr)" w:hint="cs"/>
          <w:b w:val="0"/>
          <w:bCs w:val="0"/>
          <w:color w:val="70AD47" w:themeColor="accent6"/>
          <w:sz w:val="30"/>
          <w:szCs w:val="30"/>
          <w:rtl/>
        </w:rPr>
        <w:t>، أليس 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فرضاً؟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قال: بلى.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قال: فأخبرني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عن قوله عزّ</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وجلّ: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وَلَنْ تَسْتَطِيعُوا أَنْ تَعْدِلُوا بَيْنَ النِّسَاءِ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لَوْ حَرَصْتُمْ فَلَا تَمِيلُوا كُلَّ الْمَيْلِ</w:t>
      </w:r>
      <w:r w:rsidRPr="00F16978">
        <w:rPr>
          <w:rStyle w:val="Char"/>
          <w:rFonts w:cs="QuranTaha" w:hint="cs"/>
          <w:color w:val="BF8F00" w:themeColor="accent4" w:themeShade="BF"/>
          <w:sz w:val="26"/>
          <w:szCs w:val="26"/>
          <w:rtl/>
          <w:lang w:bidi="ar"/>
        </w:rPr>
        <w:t>»</w:t>
      </w:r>
      <w:r w:rsidRPr="00F16978">
        <w:rPr>
          <w:rFonts w:cs="Abz-2 (Badr)"/>
          <w:b w:val="0"/>
          <w:bCs w:val="0"/>
          <w:color w:val="auto"/>
          <w:sz w:val="30"/>
          <w:szCs w:val="30"/>
          <w:vertAlign w:val="superscript"/>
          <w:rtl/>
        </w:rPr>
        <w:footnoteReference w:id="8"/>
      </w:r>
      <w:r w:rsidRPr="00F16978">
        <w:rPr>
          <w:rFonts w:cs="Abz-2 (Badr)" w:hint="cs"/>
          <w:b w:val="0"/>
          <w:bCs w:val="0"/>
          <w:color w:val="70AD47" w:themeColor="accent6"/>
          <w:sz w:val="30"/>
          <w:szCs w:val="30"/>
          <w:rtl/>
        </w:rPr>
        <w:t xml:space="preserve"> أيّ حكيم يتكلّم بهذا؟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فلم يكن عنده جواب. فرحل إلى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المدينة إلى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أبي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عبدالله(ع)، فقال: يا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هشام! 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غير</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وقت حجّ ولا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عمرة؟ قال: نعم، جعلت فداك! لأمر</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أهمّني.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إنّ ابن أبي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العوجاء سألني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عن مسألة لم يكن عندي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فيها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شي‌ء. قال: وما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هي؟ قال: فأخبره بالقصّة فقال له أبو</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عبدالله(ع): أمّا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قوله عزّ</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وجلّ: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فَانْك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ِحُوا مَا طَابَ لَك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ُمْ مِنَ النِّسَاءِ مَثْنَى</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وَ</w:t>
      </w:r>
      <w:r w:rsidRPr="00F16978">
        <w:rPr>
          <w:rStyle w:val="Char"/>
          <w:rFonts w:cs="QuranTaha"/>
          <w:color w:val="BF8F00" w:themeColor="accent4" w:themeShade="BF"/>
          <w:sz w:val="26"/>
          <w:szCs w:val="26"/>
          <w:rtl/>
          <w:lang w:bidi="ar"/>
        </w:rPr>
        <w:t>ثُلَاثَ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رُبَاعَ </w:t>
      </w:r>
      <w:r w:rsidRPr="00F16978">
        <w:rPr>
          <w:rStyle w:val="Char"/>
          <w:rFonts w:cs="QuranTaha" w:hint="cs"/>
          <w:color w:val="BF8F00" w:themeColor="accent4" w:themeShade="BF"/>
          <w:sz w:val="26"/>
          <w:szCs w:val="26"/>
          <w:rtl/>
          <w:lang w:bidi="ar"/>
        </w:rPr>
        <w:t>فَإِنْ</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خِفْتُمْ</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أَلَّا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تَعْدِلُوا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فَوَاحِدَة</w:t>
      </w:r>
      <w:r w:rsidRPr="00F16978">
        <w:rPr>
          <w:rStyle w:val="Char"/>
          <w:rFonts w:cs="QuranTaha"/>
          <w:color w:val="BF8F00" w:themeColor="accent4" w:themeShade="BF"/>
          <w:sz w:val="26"/>
          <w:szCs w:val="26"/>
          <w:rtl/>
          <w:lang w:bidi="ar"/>
        </w:rPr>
        <w:t>ً</w:t>
      </w:r>
      <w:r w:rsidRPr="00F16978">
        <w:rPr>
          <w:rStyle w:val="Char"/>
          <w:rFonts w:cs="QuranTaha" w:hint="cs"/>
          <w:color w:val="BF8F00" w:themeColor="accent4" w:themeShade="BF"/>
          <w:sz w:val="26"/>
          <w:szCs w:val="26"/>
          <w:rtl/>
          <w:lang w:bidi="ar"/>
        </w:rPr>
        <w:t>»</w:t>
      </w:r>
      <w:r w:rsidRPr="00F16978">
        <w:rPr>
          <w:rFonts w:cs="Abz-2 (Badr)" w:hint="cs"/>
          <w:b w:val="0"/>
          <w:bCs w:val="0"/>
          <w:color w:val="70AD47" w:themeColor="accent6"/>
          <w:sz w:val="30"/>
          <w:szCs w:val="30"/>
          <w:rtl/>
        </w:rPr>
        <w:t xml:space="preserve"> يعني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النفقة، وأمّا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قوله: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و</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َلَنْ تَسْتَطِيعُوا أَنْ تَعْدِلُوا بَيْنَ النِّسَاءِ و</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لَوْ حَرَصْتُمْ فَلَا تَمِيلُوا كُلَّ الْمَيْلِ</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فَتَذَرُوهَا كَالْمُعَلَّقَةِ</w:t>
      </w:r>
      <w:r w:rsidRPr="00F16978">
        <w:rPr>
          <w:rStyle w:val="Char"/>
          <w:rFonts w:cs="QuranTaha" w:hint="cs"/>
          <w:color w:val="BF8F00" w:themeColor="accent4" w:themeShade="BF"/>
          <w:sz w:val="26"/>
          <w:szCs w:val="26"/>
          <w:rtl/>
          <w:lang w:bidi="ar"/>
        </w:rPr>
        <w:t>»</w:t>
      </w:r>
      <w:r w:rsidRPr="00F16978">
        <w:rPr>
          <w:rFonts w:cs="Abz-2 (Badr)" w:hint="cs"/>
          <w:b w:val="0"/>
          <w:bCs w:val="0"/>
          <w:color w:val="BF8F00" w:themeColor="accent4" w:themeShade="BF"/>
          <w:sz w:val="30"/>
          <w:szCs w:val="30"/>
          <w:rtl/>
        </w:rPr>
        <w:t xml:space="preserve"> </w:t>
      </w:r>
      <w:r w:rsidRPr="00F16978">
        <w:rPr>
          <w:rFonts w:cs="Abz-2 (Badr)" w:hint="cs"/>
          <w:b w:val="0"/>
          <w:bCs w:val="0"/>
          <w:color w:val="70AD47" w:themeColor="accent6"/>
          <w:sz w:val="30"/>
          <w:szCs w:val="30"/>
          <w:rtl/>
        </w:rPr>
        <w:t>يعني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المودّة. قال: فلمّا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قدم عليه هشام بهذا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الجواب وأخبره قال: والله 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من عندك</w:t>
      </w:r>
      <w:r w:rsidRPr="00F16978">
        <w:rPr>
          <w:rFonts w:cs="Abz-2 (Badr)"/>
          <w:b w:val="0"/>
          <w:bCs w:val="0"/>
          <w:color w:val="70AD47" w:themeColor="accent6"/>
          <w:sz w:val="30"/>
          <w:szCs w:val="30"/>
          <w:rtl/>
        </w:rPr>
        <w:t>‌.</w:t>
      </w:r>
      <w:r w:rsidRPr="00F16978">
        <w:rPr>
          <w:rFonts w:cs="Abz-2 (Badr)" w:hint="cs"/>
          <w:b w:val="0"/>
          <w:bCs w:val="0"/>
          <w:color w:val="70AD47" w:themeColor="accent6"/>
          <w:sz w:val="30"/>
          <w:szCs w:val="30"/>
          <w:rtl/>
        </w:rPr>
        <w:t>»</w:t>
      </w:r>
      <w:r w:rsidRPr="00F16978">
        <w:rPr>
          <w:rFonts w:cs="Abz-2 (Badr)"/>
          <w:b w:val="0"/>
          <w:bCs w:val="0"/>
          <w:color w:val="auto"/>
          <w:sz w:val="30"/>
          <w:szCs w:val="30"/>
          <w:vertAlign w:val="superscript"/>
          <w:rtl/>
        </w:rPr>
        <w:footnoteReference w:id="9"/>
      </w:r>
    </w:p>
    <w:p w14:paraId="32E44E93" w14:textId="77777777" w:rsidR="00C64E5C" w:rsidRPr="00C7428F" w:rsidRDefault="00C64E5C" w:rsidP="00C64E5C">
      <w:pPr>
        <w:pStyle w:val="a0"/>
        <w:widowControl w:val="0"/>
        <w:spacing w:after="0" w:line="252" w:lineRule="auto"/>
        <w:ind w:firstLine="284"/>
        <w:rPr>
          <w:rFonts w:cs="Abz-2 (Badr)"/>
          <w:b w:val="0"/>
          <w:bCs w:val="0"/>
          <w:color w:val="000000" w:themeColor="text1"/>
          <w:sz w:val="30"/>
          <w:szCs w:val="30"/>
          <w:rtl/>
        </w:rPr>
      </w:pPr>
      <w:r w:rsidRPr="00C7428F">
        <w:rPr>
          <w:rFonts w:cs="Abz-2 (Badr)" w:hint="cs"/>
          <w:b w:val="0"/>
          <w:bCs w:val="0"/>
          <w:color w:val="000000" w:themeColor="text1"/>
          <w:sz w:val="30"/>
          <w:szCs w:val="30"/>
          <w:rtl/>
        </w:rPr>
        <w:t xml:space="preserve">مگر اين که گفته شود: </w:t>
      </w:r>
      <w:r>
        <w:rPr>
          <w:rFonts w:cs="Abz-2 (Badr)" w:hint="cs"/>
          <w:b w:val="0"/>
          <w:bCs w:val="0"/>
          <w:color w:val="000000" w:themeColor="text1"/>
          <w:sz w:val="30"/>
          <w:szCs w:val="30"/>
          <w:rtl/>
        </w:rPr>
        <w:t>وجوب رعايت عدالت در اعطاء نفقه، ملازمه با وجوب اعطاء نفقه ندارد، بلکه می</w:t>
      </w:r>
      <w:r>
        <w:rPr>
          <w:rFonts w:cs="Abz-2 (Badr)"/>
          <w:b w:val="0"/>
          <w:bCs w:val="0"/>
          <w:color w:val="000000" w:themeColor="text1"/>
          <w:sz w:val="30"/>
          <w:szCs w:val="30"/>
          <w:rtl/>
        </w:rPr>
        <w:softHyphen/>
      </w:r>
      <w:r>
        <w:rPr>
          <w:rFonts w:cs="Abz-2 (Badr)" w:hint="cs"/>
          <w:b w:val="0"/>
          <w:bCs w:val="0"/>
          <w:color w:val="000000" w:themeColor="text1"/>
          <w:sz w:val="30"/>
          <w:szCs w:val="30"/>
          <w:rtl/>
        </w:rPr>
        <w:t>تواند مراد اين باشد که اگر نفقه</w:t>
      </w:r>
      <w:r>
        <w:rPr>
          <w:rFonts w:cs="Abz-2 (Badr)"/>
          <w:b w:val="0"/>
          <w:bCs w:val="0"/>
          <w:color w:val="000000" w:themeColor="text1"/>
          <w:sz w:val="30"/>
          <w:szCs w:val="30"/>
          <w:rtl/>
        </w:rPr>
        <w:softHyphen/>
      </w:r>
      <w:r>
        <w:rPr>
          <w:rFonts w:cs="Abz-2 (Badr)" w:hint="cs"/>
          <w:b w:val="0"/>
          <w:bCs w:val="0"/>
          <w:color w:val="000000" w:themeColor="text1"/>
          <w:sz w:val="30"/>
          <w:szCs w:val="30"/>
          <w:rtl/>
        </w:rPr>
        <w:t>ای پرداخت می</w:t>
      </w:r>
      <w:r>
        <w:rPr>
          <w:rFonts w:cs="Abz-2 (Badr)"/>
          <w:b w:val="0"/>
          <w:bCs w:val="0"/>
          <w:color w:val="000000" w:themeColor="text1"/>
          <w:sz w:val="30"/>
          <w:szCs w:val="30"/>
          <w:rtl/>
        </w:rPr>
        <w:softHyphen/>
      </w:r>
      <w:r>
        <w:rPr>
          <w:rFonts w:cs="Abz-2 (Badr)" w:hint="cs"/>
          <w:b w:val="0"/>
          <w:bCs w:val="0"/>
          <w:color w:val="000000" w:themeColor="text1"/>
          <w:sz w:val="30"/>
          <w:szCs w:val="30"/>
          <w:rtl/>
        </w:rPr>
        <w:t xml:space="preserve">کنيد، بايد آن را با مراعات عدالت پرداخت کنيد؛ نظير آنچه که مشهور در باب قسم ادعا کرده است مبنی بر اين که اگرچه بيتوته در نزد زوجات بر زوج واجب نيست، اما </w:t>
      </w:r>
      <w:r>
        <w:rPr>
          <w:rFonts w:cs="Abz-2 (Badr)" w:hint="cs"/>
          <w:b w:val="0"/>
          <w:bCs w:val="0"/>
          <w:color w:val="000000" w:themeColor="text1"/>
          <w:sz w:val="30"/>
          <w:szCs w:val="30"/>
          <w:rtl/>
        </w:rPr>
        <w:lastRenderedPageBreak/>
        <w:t>در صورتی که زوج در نزد آنان بيتوته کند، مراعات عدالت بر وی واجب است،</w:t>
      </w:r>
      <w:r w:rsidRPr="00FB63DA">
        <w:rPr>
          <w:rFonts w:cs="Abz-2 (Badr)" w:hint="cs"/>
          <w:b w:val="0"/>
          <w:bCs w:val="0"/>
          <w:color w:val="000000" w:themeColor="text1"/>
          <w:sz w:val="30"/>
          <w:szCs w:val="30"/>
          <w:rtl/>
        </w:rPr>
        <w:t xml:space="preserve"> </w:t>
      </w:r>
      <w:r>
        <w:rPr>
          <w:rFonts w:cs="Abz-2 (Badr)" w:hint="cs"/>
          <w:b w:val="0"/>
          <w:bCs w:val="0"/>
          <w:color w:val="000000" w:themeColor="text1"/>
          <w:sz w:val="30"/>
          <w:szCs w:val="30"/>
          <w:rtl/>
        </w:rPr>
        <w:t>هرچند سابقاً گفتيم که اين مطلب در قسم قابل مناقشه است.</w:t>
      </w:r>
    </w:p>
    <w:p w14:paraId="7BA73284" w14:textId="77777777" w:rsidR="00C64E5C" w:rsidRPr="00D151E9" w:rsidRDefault="00C64E5C" w:rsidP="00C64E5C">
      <w:pPr>
        <w:widowControl w:val="0"/>
        <w:bidi/>
        <w:spacing w:after="0"/>
        <w:ind w:firstLine="284"/>
        <w:jc w:val="both"/>
        <w:rPr>
          <w:rFonts w:cs="Cambria"/>
          <w:color w:val="000000" w:themeColor="text1"/>
          <w:spacing w:val="-6"/>
          <w:sz w:val="28"/>
          <w:szCs w:val="28"/>
          <w:rtl/>
          <w:lang w:bidi="fa-IR"/>
        </w:rPr>
      </w:pPr>
      <w:r w:rsidRPr="00D151E9">
        <w:rPr>
          <w:rFonts w:cs="Abz-2 (Badr)" w:hint="cs"/>
          <w:color w:val="00B050"/>
          <w:spacing w:val="-6"/>
          <w:sz w:val="28"/>
          <w:szCs w:val="28"/>
          <w:rtl/>
          <w:lang w:bidi="fa-IR"/>
        </w:rPr>
        <w:t>2 ـ</w:t>
      </w:r>
      <w:r>
        <w:rPr>
          <w:rFonts w:cs="Abz-2 (Badr)" w:hint="cs"/>
          <w:color w:val="000000" w:themeColor="text1"/>
          <w:spacing w:val="-6"/>
          <w:sz w:val="28"/>
          <w:szCs w:val="28"/>
          <w:rtl/>
          <w:lang w:bidi="fa-IR"/>
        </w:rPr>
        <w:t xml:space="preserve"> </w:t>
      </w:r>
      <w:r w:rsidRPr="00D151E9">
        <w:rPr>
          <w:rFonts w:cs="QuranTaha" w:hint="cs"/>
          <w:color w:val="BF8F00" w:themeColor="accent4" w:themeShade="BF"/>
          <w:spacing w:val="-6"/>
          <w:sz w:val="26"/>
          <w:szCs w:val="26"/>
          <w:rtl/>
          <w:lang w:bidi="fa-IR"/>
        </w:rPr>
        <w:t>«</w:t>
      </w:r>
      <w:r w:rsidRPr="00D151E9">
        <w:rPr>
          <w:rFonts w:cs="QuranTaha"/>
          <w:color w:val="BF8F00" w:themeColor="accent4" w:themeShade="BF"/>
          <w:spacing w:val="-6"/>
          <w:sz w:val="26"/>
          <w:szCs w:val="26"/>
          <w:rtl/>
        </w:rPr>
        <w:t>وَعَلَى الْمَوْلُودِ لَهُ رِزْقُهُنَّ وَكِسْوَتُهُنَّ بِالْمَعْرُوفِ</w:t>
      </w:r>
      <w:r w:rsidRPr="00D151E9">
        <w:rPr>
          <w:rFonts w:cs="QuranTaha" w:hint="cs"/>
          <w:color w:val="BF8F00" w:themeColor="accent4" w:themeShade="BF"/>
          <w:spacing w:val="-6"/>
          <w:sz w:val="26"/>
          <w:szCs w:val="26"/>
          <w:rtl/>
        </w:rPr>
        <w:t>»</w:t>
      </w:r>
      <w:r w:rsidRPr="00F16978">
        <w:rPr>
          <w:rFonts w:cs="Abz-2 (Badr)"/>
          <w:sz w:val="30"/>
          <w:szCs w:val="30"/>
          <w:vertAlign w:val="superscript"/>
          <w:rtl/>
        </w:rPr>
        <w:footnoteReference w:id="10"/>
      </w:r>
      <w:r w:rsidRPr="00D151E9">
        <w:rPr>
          <w:rFonts w:cs="Abz-2 (Badr)" w:hint="cs"/>
          <w:color w:val="000000" w:themeColor="text1"/>
          <w:spacing w:val="-6"/>
          <w:sz w:val="28"/>
          <w:szCs w:val="28"/>
          <w:rtl/>
        </w:rPr>
        <w:t>.</w:t>
      </w:r>
    </w:p>
    <w:p w14:paraId="5849FF57"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Pr>
          <w:rFonts w:cs="Abz-2 (Badr)" w:hint="cs"/>
          <w:color w:val="000000" w:themeColor="text1"/>
          <w:spacing w:val="-6"/>
          <w:sz w:val="28"/>
          <w:szCs w:val="28"/>
          <w:rtl/>
          <w:lang w:bidi="fa-IR"/>
        </w:rPr>
        <w:t>اما سابقاً گذشت که اين آيه شريفه، ارتباطی به نفقه زوجات نداشته و مربوط به نفقه مادرانی است که فرزندان خود را شير 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دهند که بايد توسط پدران آن فرزندان به مادران آنان در زمان شيردهی پرداخت گردد و در نتيجه دلالتی بر وجوب نفقه زوجه بر زوج نخواهد داشت. مضافاً بر اين که دلالت آن اختصاص به وجوب طعام و کسوه دارد و شامل موارد ديگر مثل سکنی نمی</w:t>
      </w:r>
      <w:r>
        <w:rPr>
          <w:rFonts w:cs="Abz-2 (Badr)"/>
          <w:color w:val="000000" w:themeColor="text1"/>
          <w:spacing w:val="-6"/>
          <w:sz w:val="28"/>
          <w:szCs w:val="28"/>
          <w:rtl/>
          <w:lang w:bidi="fa-IR"/>
        </w:rPr>
        <w:softHyphen/>
      </w:r>
      <w:r>
        <w:rPr>
          <w:rFonts w:cs="Abz-2 (Badr)" w:hint="cs"/>
          <w:color w:val="000000" w:themeColor="text1"/>
          <w:spacing w:val="-6"/>
          <w:sz w:val="28"/>
          <w:szCs w:val="28"/>
          <w:rtl/>
          <w:lang w:bidi="fa-IR"/>
        </w:rPr>
        <w:t>گردد.</w:t>
      </w:r>
      <w:bookmarkEnd w:id="1"/>
    </w:p>
    <w:p w14:paraId="29D5A385" w14:textId="77777777" w:rsidR="00C64E5C" w:rsidRDefault="00C64E5C" w:rsidP="00C64E5C">
      <w:pPr>
        <w:rPr>
          <w:rFonts w:cs="Abz-2 (Badr)"/>
          <w:color w:val="000000" w:themeColor="text1"/>
          <w:spacing w:val="-6"/>
          <w:sz w:val="28"/>
          <w:szCs w:val="28"/>
          <w:rtl/>
          <w:lang w:bidi="fa-IR"/>
        </w:rPr>
      </w:pPr>
      <w:r>
        <w:rPr>
          <w:rFonts w:cs="Abz-2 (Badr)"/>
          <w:color w:val="000000" w:themeColor="text1"/>
          <w:spacing w:val="-6"/>
          <w:sz w:val="28"/>
          <w:szCs w:val="28"/>
          <w:rtl/>
          <w:lang w:bidi="fa-IR"/>
        </w:rPr>
        <w:br w:type="page"/>
      </w:r>
    </w:p>
    <w:p w14:paraId="03EEE2E9"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0D27B4">
        <w:rPr>
          <w:rFonts w:cs="Abz-2 (Badr)"/>
          <w:color w:val="000000" w:themeColor="text1"/>
          <w:spacing w:val="-6"/>
          <w:sz w:val="28"/>
          <w:szCs w:val="28"/>
          <w:rtl/>
        </w:rPr>
        <w:lastRenderedPageBreak/>
        <w:t>بعد الفراغ عن بيان أسباب وجوب النفقة ـ كما تقدّم في الجلسة السابقة ـ ننتقل إلى البحث عن دليل وجوبها بكلّ واحد من تلك الأسباب</w:t>
      </w:r>
      <w:r>
        <w:rPr>
          <w:rFonts w:cs="Abz-2 (Badr)" w:hint="cs"/>
          <w:color w:val="000000" w:themeColor="text1"/>
          <w:spacing w:val="-6"/>
          <w:sz w:val="28"/>
          <w:szCs w:val="28"/>
          <w:rtl/>
          <w:lang w:bidi="fa-IR"/>
        </w:rPr>
        <w:t>.</w:t>
      </w:r>
    </w:p>
    <w:p w14:paraId="7E83C3F5" w14:textId="77777777" w:rsidR="00C64E5C" w:rsidRPr="000D27B4" w:rsidRDefault="00C64E5C" w:rsidP="00C64E5C">
      <w:pPr>
        <w:widowControl w:val="0"/>
        <w:bidi/>
        <w:spacing w:after="0" w:line="254" w:lineRule="auto"/>
        <w:ind w:firstLine="284"/>
        <w:jc w:val="both"/>
        <w:rPr>
          <w:rFonts w:cs="Abz-2 (Badr)"/>
          <w:color w:val="EE0000"/>
          <w:spacing w:val="-6"/>
          <w:sz w:val="28"/>
          <w:szCs w:val="28"/>
          <w:rtl/>
          <w:lang w:bidi="fa-IR"/>
        </w:rPr>
      </w:pPr>
      <w:r w:rsidRPr="000D27B4">
        <w:rPr>
          <w:rFonts w:cs="Abz-2 (Badr)" w:hint="cs"/>
          <w:color w:val="EE0000"/>
          <w:spacing w:val="-6"/>
          <w:sz w:val="28"/>
          <w:szCs w:val="28"/>
          <w:rtl/>
          <w:lang w:bidi="fa-IR"/>
        </w:rPr>
        <w:t>أ ـ الزوجيّة</w:t>
      </w:r>
    </w:p>
    <w:p w14:paraId="20017A81"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0D27B4">
        <w:rPr>
          <w:rFonts w:cs="Abz-2 (Badr)"/>
          <w:color w:val="000000" w:themeColor="text1"/>
          <w:spacing w:val="-6"/>
          <w:sz w:val="28"/>
          <w:szCs w:val="28"/>
          <w:rtl/>
        </w:rPr>
        <w:t>قد استدلّ على وجوب نفقة الزوجة ببعض الآيات على النحو الآتي</w:t>
      </w:r>
      <w:r>
        <w:rPr>
          <w:rFonts w:cs="Abz-2 (Badr)" w:hint="cs"/>
          <w:color w:val="000000" w:themeColor="text1"/>
          <w:spacing w:val="-6"/>
          <w:sz w:val="28"/>
          <w:szCs w:val="28"/>
          <w:rtl/>
          <w:lang w:bidi="fa-IR"/>
        </w:rPr>
        <w:t>:</w:t>
      </w:r>
    </w:p>
    <w:p w14:paraId="73C55AF0" w14:textId="77777777" w:rsidR="00C64E5C" w:rsidRDefault="00C64E5C" w:rsidP="00C64E5C">
      <w:pPr>
        <w:widowControl w:val="0"/>
        <w:bidi/>
        <w:spacing w:after="0" w:line="254" w:lineRule="auto"/>
        <w:ind w:firstLine="284"/>
        <w:jc w:val="both"/>
        <w:rPr>
          <w:rFonts w:cs="Cambria"/>
          <w:color w:val="000000" w:themeColor="text1"/>
          <w:spacing w:val="-6"/>
          <w:sz w:val="26"/>
          <w:szCs w:val="26"/>
          <w:rtl/>
        </w:rPr>
      </w:pPr>
      <w:r w:rsidRPr="00D151E9">
        <w:rPr>
          <w:rFonts w:cs="Abz-2 (Badr)" w:hint="cs"/>
          <w:color w:val="00B050"/>
          <w:spacing w:val="-6"/>
          <w:sz w:val="28"/>
          <w:szCs w:val="28"/>
          <w:rtl/>
          <w:lang w:bidi="fa-IR"/>
        </w:rPr>
        <w:t xml:space="preserve">1 ـ </w:t>
      </w:r>
      <w:r w:rsidRPr="00DC3C4F">
        <w:rPr>
          <w:rFonts w:cs="QuranTaha" w:hint="cs"/>
          <w:color w:val="BF8F00" w:themeColor="accent4" w:themeShade="BF"/>
          <w:spacing w:val="-6"/>
          <w:sz w:val="26"/>
          <w:szCs w:val="26"/>
          <w:rtl/>
          <w:lang w:bidi="fa-IR"/>
        </w:rPr>
        <w:t>«</w:t>
      </w:r>
      <w:r w:rsidRPr="00DC3C4F">
        <w:rPr>
          <w:rFonts w:cs="QuranTaha"/>
          <w:color w:val="BF8F00" w:themeColor="accent4" w:themeShade="BF"/>
          <w:spacing w:val="-6"/>
          <w:sz w:val="26"/>
          <w:szCs w:val="26"/>
          <w:rtl/>
        </w:rPr>
        <w:t>فَإِنْ خِفْتُمْ أَلَّا تَعْدِلُوا فَوَاحِدَةً أَوْ مَا مَلَك</w:t>
      </w:r>
      <w:r w:rsidRPr="00DC3C4F">
        <w:rPr>
          <w:rFonts w:cs="QuranTaha" w:hint="cs"/>
          <w:color w:val="BF8F00" w:themeColor="accent4" w:themeShade="BF"/>
          <w:spacing w:val="-6"/>
          <w:sz w:val="26"/>
          <w:szCs w:val="26"/>
          <w:rtl/>
        </w:rPr>
        <w:t>ـ</w:t>
      </w:r>
      <w:r w:rsidRPr="00DC3C4F">
        <w:rPr>
          <w:rFonts w:cs="QuranTaha"/>
          <w:color w:val="BF8F00" w:themeColor="accent4" w:themeShade="BF"/>
          <w:spacing w:val="-6"/>
          <w:sz w:val="26"/>
          <w:szCs w:val="26"/>
          <w:rtl/>
        </w:rPr>
        <w:t>َتْ أَيْمَانُك</w:t>
      </w:r>
      <w:r w:rsidRPr="00DC3C4F">
        <w:rPr>
          <w:rFonts w:cs="QuranTaha" w:hint="cs"/>
          <w:color w:val="BF8F00" w:themeColor="accent4" w:themeShade="BF"/>
          <w:spacing w:val="-6"/>
          <w:sz w:val="26"/>
          <w:szCs w:val="26"/>
          <w:rtl/>
        </w:rPr>
        <w:t>ـ</w:t>
      </w:r>
      <w:r w:rsidRPr="00DC3C4F">
        <w:rPr>
          <w:rFonts w:cs="QuranTaha"/>
          <w:color w:val="BF8F00" w:themeColor="accent4" w:themeShade="BF"/>
          <w:spacing w:val="-6"/>
          <w:sz w:val="26"/>
          <w:szCs w:val="26"/>
          <w:rtl/>
        </w:rPr>
        <w:t xml:space="preserve">ُمْ </w:t>
      </w:r>
      <w:r w:rsidRPr="00DC3C4F">
        <w:rPr>
          <w:rFonts w:cs="QuranTaha" w:hint="cs"/>
          <w:color w:val="BF8F00" w:themeColor="accent4" w:themeShade="BF"/>
          <w:spacing w:val="-6"/>
          <w:sz w:val="26"/>
          <w:szCs w:val="26"/>
          <w:rtl/>
        </w:rPr>
        <w:t>ذَلِكَ</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أَدْنَىٰ</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أَلَّا</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تَعُولُوا»</w:t>
      </w:r>
      <w:r w:rsidRPr="00A516CF">
        <w:rPr>
          <w:rStyle w:val="FootnoteReference"/>
          <w:rFonts w:cs="Abz-2 (Badr)"/>
          <w:color w:val="000000" w:themeColor="text1"/>
          <w:spacing w:val="-6"/>
          <w:sz w:val="28"/>
          <w:szCs w:val="28"/>
          <w:rtl/>
          <w:lang w:bidi="ar"/>
        </w:rPr>
        <w:footnoteReference w:id="11"/>
      </w:r>
      <w:r w:rsidRPr="00DC3C4F">
        <w:rPr>
          <w:rFonts w:cs="Abz-2 (Badr)" w:hint="cs"/>
          <w:color w:val="000000" w:themeColor="text1"/>
          <w:spacing w:val="-6"/>
          <w:sz w:val="28"/>
          <w:szCs w:val="28"/>
          <w:rtl/>
          <w:lang w:bidi="fa-IR"/>
        </w:rPr>
        <w:t>.</w:t>
      </w:r>
    </w:p>
    <w:p w14:paraId="753E8C3D" w14:textId="77777777" w:rsidR="00C64E5C" w:rsidRPr="00DC3C4F" w:rsidRDefault="00C64E5C" w:rsidP="00C64E5C">
      <w:pPr>
        <w:widowControl w:val="0"/>
        <w:bidi/>
        <w:spacing w:after="0" w:line="254" w:lineRule="auto"/>
        <w:ind w:firstLine="284"/>
        <w:jc w:val="both"/>
        <w:rPr>
          <w:rFonts w:cs="Abz-2 (Badr)"/>
          <w:color w:val="0070C0"/>
          <w:spacing w:val="-6"/>
          <w:sz w:val="28"/>
          <w:szCs w:val="28"/>
          <w:rtl/>
          <w:lang w:bidi="fa-IR"/>
        </w:rPr>
      </w:pPr>
      <w:r>
        <w:rPr>
          <w:rFonts w:cs="Abz-2 (Badr)" w:hint="cs"/>
          <w:color w:val="000000" w:themeColor="text1"/>
          <w:spacing w:val="-6"/>
          <w:sz w:val="28"/>
          <w:szCs w:val="28"/>
          <w:rtl/>
        </w:rPr>
        <w:t xml:space="preserve">قال الفخر الرازي في تفسير الآية الشريفة: </w:t>
      </w:r>
      <w:r w:rsidRPr="00DC3C4F">
        <w:rPr>
          <w:rFonts w:cs="Abz-2 (Badr)" w:hint="cs"/>
          <w:color w:val="0070C0"/>
          <w:spacing w:val="-6"/>
          <w:sz w:val="28"/>
          <w:szCs w:val="28"/>
          <w:rtl/>
          <w:lang w:bidi="fa-IR"/>
        </w:rPr>
        <w:t xml:space="preserve">«المسألة الثانية: في تفسير </w:t>
      </w:r>
      <w:r w:rsidRPr="00DC3C4F">
        <w:rPr>
          <w:rFonts w:cs="QuranTaha" w:hint="cs"/>
          <w:color w:val="BF8F00" w:themeColor="accent4" w:themeShade="BF"/>
          <w:spacing w:val="-6"/>
          <w:sz w:val="26"/>
          <w:szCs w:val="26"/>
          <w:rtl/>
        </w:rPr>
        <w:t>«أَلَّا تَعُولُوا»</w:t>
      </w:r>
      <w:r w:rsidRPr="00DC3C4F">
        <w:rPr>
          <w:rFonts w:cs="Abz-2 (Badr)" w:hint="cs"/>
          <w:color w:val="0070C0"/>
          <w:spacing w:val="-6"/>
          <w:sz w:val="28"/>
          <w:szCs w:val="28"/>
          <w:rtl/>
          <w:lang w:bidi="fa-IR"/>
        </w:rPr>
        <w:t xml:space="preserve"> وجوه:</w:t>
      </w:r>
    </w:p>
    <w:p w14:paraId="7B970574" w14:textId="77777777" w:rsidR="00C64E5C" w:rsidRPr="00DC3C4F" w:rsidRDefault="00C64E5C" w:rsidP="00C64E5C">
      <w:pPr>
        <w:widowControl w:val="0"/>
        <w:bidi/>
        <w:spacing w:after="0" w:line="254" w:lineRule="auto"/>
        <w:ind w:firstLine="284"/>
        <w:jc w:val="both"/>
        <w:rPr>
          <w:rFonts w:cs="Abz-2 (Badr)"/>
          <w:color w:val="0070C0"/>
          <w:spacing w:val="-6"/>
          <w:sz w:val="28"/>
          <w:szCs w:val="28"/>
          <w:rtl/>
          <w:lang w:bidi="fa-IR"/>
        </w:rPr>
      </w:pPr>
      <w:r w:rsidRPr="00DC3C4F">
        <w:rPr>
          <w:rFonts w:cs="Abz-2 (Badr)" w:hint="cs"/>
          <w:color w:val="0070C0"/>
          <w:spacing w:val="-6"/>
          <w:sz w:val="28"/>
          <w:szCs w:val="28"/>
          <w:rtl/>
          <w:lang w:bidi="fa-IR"/>
        </w:rPr>
        <w:t>الأوّل: معناه: لا تجوروا ولا تميلوا، وهذا هو المختار عند أكثر المفسرين...</w:t>
      </w:r>
    </w:p>
    <w:p w14:paraId="6BB938BC" w14:textId="77777777" w:rsidR="00C64E5C" w:rsidRDefault="00C64E5C" w:rsidP="00C64E5C">
      <w:pPr>
        <w:widowControl w:val="0"/>
        <w:bidi/>
        <w:spacing w:after="0" w:line="254" w:lineRule="auto"/>
        <w:ind w:firstLine="284"/>
        <w:jc w:val="both"/>
        <w:rPr>
          <w:rFonts w:cs="Abz-2 (Badr)"/>
          <w:color w:val="0070C0"/>
          <w:spacing w:val="-6"/>
          <w:sz w:val="28"/>
          <w:szCs w:val="28"/>
          <w:rtl/>
          <w:lang w:bidi="fa-IR"/>
        </w:rPr>
      </w:pPr>
      <w:r w:rsidRPr="00C97015">
        <w:rPr>
          <w:rFonts w:cs="Abz-2 (Badr)" w:hint="cs"/>
          <w:color w:val="0070C0"/>
          <w:spacing w:val="-6"/>
          <w:sz w:val="28"/>
          <w:szCs w:val="28"/>
          <w:rtl/>
          <w:lang w:bidi="fa-IR"/>
        </w:rPr>
        <w:t>الوجه الثاني: قال بعضهم: المراد أن لا تفتقروا، يقال: رجل عائل أي فقير، وذلك لأن</w:t>
      </w:r>
      <w:r>
        <w:rPr>
          <w:rFonts w:cs="Abz-2 (Badr)" w:hint="cs"/>
          <w:color w:val="0070C0"/>
          <w:spacing w:val="-6"/>
          <w:sz w:val="28"/>
          <w:szCs w:val="28"/>
          <w:rtl/>
          <w:lang w:bidi="fa-IR"/>
        </w:rPr>
        <w:t>ّ</w:t>
      </w:r>
      <w:r w:rsidRPr="00C97015">
        <w:rPr>
          <w:rFonts w:cs="Abz-2 (Badr)" w:hint="cs"/>
          <w:color w:val="0070C0"/>
          <w:spacing w:val="-6"/>
          <w:sz w:val="28"/>
          <w:szCs w:val="28"/>
          <w:rtl/>
          <w:lang w:bidi="fa-IR"/>
        </w:rPr>
        <w:t>ه إذا قل</w:t>
      </w:r>
      <w:r>
        <w:rPr>
          <w:rFonts w:cs="Abz-2 (Badr)" w:hint="cs"/>
          <w:color w:val="0070C0"/>
          <w:spacing w:val="-6"/>
          <w:sz w:val="28"/>
          <w:szCs w:val="28"/>
          <w:rtl/>
          <w:lang w:bidi="fa-IR"/>
        </w:rPr>
        <w:t>ّ</w:t>
      </w:r>
      <w:r w:rsidRPr="00C97015">
        <w:rPr>
          <w:rFonts w:cs="Abz-2 (Badr)" w:hint="cs"/>
          <w:color w:val="0070C0"/>
          <w:spacing w:val="-6"/>
          <w:sz w:val="28"/>
          <w:szCs w:val="28"/>
          <w:rtl/>
          <w:lang w:bidi="fa-IR"/>
        </w:rPr>
        <w:t xml:space="preserve"> عياله قل</w:t>
      </w:r>
      <w:r>
        <w:rPr>
          <w:rFonts w:cs="Abz-2 (Badr)" w:hint="cs"/>
          <w:color w:val="0070C0"/>
          <w:spacing w:val="-6"/>
          <w:sz w:val="28"/>
          <w:szCs w:val="28"/>
          <w:rtl/>
          <w:lang w:bidi="fa-IR"/>
        </w:rPr>
        <w:t>ّ</w:t>
      </w:r>
      <w:r w:rsidRPr="00C97015">
        <w:rPr>
          <w:rFonts w:cs="Abz-2 (Badr)" w:hint="cs"/>
          <w:color w:val="0070C0"/>
          <w:spacing w:val="-6"/>
          <w:sz w:val="28"/>
          <w:szCs w:val="28"/>
          <w:rtl/>
          <w:lang w:bidi="fa-IR"/>
        </w:rPr>
        <w:t>ت نفقاته، وإذا قل</w:t>
      </w:r>
      <w:r>
        <w:rPr>
          <w:rFonts w:cs="Abz-2 (Badr)" w:hint="cs"/>
          <w:color w:val="0070C0"/>
          <w:spacing w:val="-6"/>
          <w:sz w:val="28"/>
          <w:szCs w:val="28"/>
          <w:rtl/>
          <w:lang w:bidi="fa-IR"/>
        </w:rPr>
        <w:t>ّ</w:t>
      </w:r>
      <w:r w:rsidRPr="00C97015">
        <w:rPr>
          <w:rFonts w:cs="Abz-2 (Badr)" w:hint="cs"/>
          <w:color w:val="0070C0"/>
          <w:spacing w:val="-6"/>
          <w:sz w:val="28"/>
          <w:szCs w:val="28"/>
          <w:rtl/>
          <w:lang w:bidi="fa-IR"/>
        </w:rPr>
        <w:t>ت نفقاته لم يفتقر</w:t>
      </w:r>
      <w:r>
        <w:rPr>
          <w:rFonts w:cs="Abz-2 (Badr)" w:hint="cs"/>
          <w:color w:val="0070C0"/>
          <w:spacing w:val="-6"/>
          <w:sz w:val="28"/>
          <w:szCs w:val="28"/>
          <w:rtl/>
          <w:lang w:bidi="fa-IR"/>
        </w:rPr>
        <w:t>.</w:t>
      </w:r>
    </w:p>
    <w:p w14:paraId="3BC27F68"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C97015">
        <w:rPr>
          <w:rFonts w:cs="Abz-2 (Badr)" w:hint="cs"/>
          <w:color w:val="0070C0"/>
          <w:spacing w:val="-6"/>
          <w:sz w:val="28"/>
          <w:szCs w:val="28"/>
          <w:rtl/>
          <w:lang w:bidi="fa-IR"/>
        </w:rPr>
        <w:t xml:space="preserve">الوجه الثالث: نقل عن الشافعي... أنّه قال: </w:t>
      </w:r>
      <w:r w:rsidRPr="00C97015">
        <w:rPr>
          <w:rFonts w:cs="QuranTaha" w:hint="cs"/>
          <w:color w:val="BF8F00" w:themeColor="accent4" w:themeShade="BF"/>
          <w:spacing w:val="-6"/>
          <w:sz w:val="26"/>
          <w:szCs w:val="26"/>
          <w:rtl/>
        </w:rPr>
        <w:t>«</w:t>
      </w:r>
      <w:r w:rsidRPr="00DC3C4F">
        <w:rPr>
          <w:rFonts w:cs="QuranTaha" w:hint="cs"/>
          <w:color w:val="BF8F00" w:themeColor="accent4" w:themeShade="BF"/>
          <w:spacing w:val="-6"/>
          <w:sz w:val="26"/>
          <w:szCs w:val="26"/>
          <w:rtl/>
        </w:rPr>
        <w:t>ذَلِكَ</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أَدْنَىٰ</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أَلَّا</w:t>
      </w:r>
      <w:r w:rsidRPr="00DC3C4F">
        <w:rPr>
          <w:rFonts w:cs="QuranTaha"/>
          <w:color w:val="BF8F00" w:themeColor="accent4" w:themeShade="BF"/>
          <w:spacing w:val="-6"/>
          <w:sz w:val="26"/>
          <w:szCs w:val="26"/>
          <w:rtl/>
        </w:rPr>
        <w:t xml:space="preserve"> </w:t>
      </w:r>
      <w:r w:rsidRPr="00DC3C4F">
        <w:rPr>
          <w:rFonts w:cs="QuranTaha" w:hint="cs"/>
          <w:color w:val="BF8F00" w:themeColor="accent4" w:themeShade="BF"/>
          <w:spacing w:val="-6"/>
          <w:sz w:val="26"/>
          <w:szCs w:val="26"/>
          <w:rtl/>
        </w:rPr>
        <w:t>تَعُولُوا</w:t>
      </w:r>
      <w:r w:rsidRPr="00C97015">
        <w:rPr>
          <w:rFonts w:cs="QuranTaha" w:hint="cs"/>
          <w:color w:val="BF8F00" w:themeColor="accent4" w:themeShade="BF"/>
          <w:spacing w:val="-6"/>
          <w:sz w:val="26"/>
          <w:szCs w:val="26"/>
          <w:rtl/>
        </w:rPr>
        <w:t>»</w:t>
      </w:r>
      <w:r w:rsidRPr="00C97015">
        <w:rPr>
          <w:rFonts w:cs="Abz-2 (Badr)" w:hint="cs"/>
          <w:color w:val="0070C0"/>
          <w:spacing w:val="-6"/>
          <w:sz w:val="28"/>
          <w:szCs w:val="28"/>
          <w:rtl/>
          <w:lang w:bidi="fa-IR"/>
        </w:rPr>
        <w:t xml:space="preserve"> معناه: ذلك أدنى أن لا تكثر عيالكم...</w:t>
      </w:r>
      <w:r>
        <w:rPr>
          <w:rFonts w:cs="Abz-2 (Badr)" w:hint="cs"/>
          <w:color w:val="0070C0"/>
          <w:spacing w:val="-6"/>
          <w:sz w:val="28"/>
          <w:szCs w:val="28"/>
          <w:rtl/>
          <w:lang w:bidi="fa-IR"/>
        </w:rPr>
        <w:t>»</w:t>
      </w:r>
      <w:r w:rsidRPr="00A516CF">
        <w:rPr>
          <w:rStyle w:val="FootnoteReference"/>
          <w:rFonts w:cs="Abz-2 (Badr)"/>
          <w:color w:val="000000" w:themeColor="text1"/>
          <w:spacing w:val="-6"/>
          <w:sz w:val="28"/>
          <w:szCs w:val="28"/>
          <w:rtl/>
          <w:lang w:bidi="ar"/>
        </w:rPr>
        <w:footnoteReference w:id="12"/>
      </w:r>
    </w:p>
    <w:p w14:paraId="2F9E7D0B"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sidRPr="00BA6B24">
        <w:rPr>
          <w:rFonts w:cs="Abz-2 (Badr)"/>
          <w:color w:val="000000" w:themeColor="text1"/>
          <w:spacing w:val="-6"/>
          <w:sz w:val="28"/>
          <w:szCs w:val="28"/>
          <w:rtl/>
        </w:rPr>
        <w:t>ومن المعلوم أنّ استفادة وجوب النفقة من الآية الشريفة مبنيّة على المعنى الثاني.</w:t>
      </w:r>
    </w:p>
    <w:p w14:paraId="6E2FD4AD"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BA6B24">
        <w:rPr>
          <w:rFonts w:cs="Abz-2 (Badr)"/>
          <w:color w:val="000000" w:themeColor="text1"/>
          <w:spacing w:val="-6"/>
          <w:sz w:val="28"/>
          <w:szCs w:val="28"/>
          <w:rtl/>
        </w:rPr>
        <w:t>إلّا أنّ الشيخ صرّح في التبيان بأنّ هذا المعنى غير صحيح؛ لأنّ اللفظ إذا كان موضوعاً لمثل هذا المعنى، فمضارعه يكون «يُعيل» لا «يَعول</w:t>
      </w:r>
      <w:r>
        <w:rPr>
          <w:rFonts w:cs="Abz-2 (Badr)" w:hint="cs"/>
          <w:color w:val="000000" w:themeColor="text1"/>
          <w:spacing w:val="-6"/>
          <w:sz w:val="28"/>
          <w:szCs w:val="28"/>
          <w:rtl/>
          <w:lang w:bidi="fa-IR"/>
        </w:rPr>
        <w:t>».</w:t>
      </w:r>
      <w:r w:rsidRPr="00A516CF">
        <w:rPr>
          <w:rStyle w:val="FootnoteReference"/>
          <w:rFonts w:cs="Abz-2 (Badr)"/>
          <w:color w:val="000000" w:themeColor="text1"/>
          <w:spacing w:val="-6"/>
          <w:sz w:val="28"/>
          <w:szCs w:val="28"/>
          <w:rtl/>
          <w:lang w:bidi="ar"/>
        </w:rPr>
        <w:footnoteReference w:id="13"/>
      </w:r>
    </w:p>
    <w:p w14:paraId="3BFEEE34" w14:textId="77777777" w:rsidR="00C64E5C" w:rsidRPr="00C97015" w:rsidRDefault="00C64E5C" w:rsidP="00C64E5C">
      <w:pPr>
        <w:widowControl w:val="0"/>
        <w:bidi/>
        <w:spacing w:after="0" w:line="254" w:lineRule="auto"/>
        <w:ind w:firstLine="284"/>
        <w:jc w:val="both"/>
        <w:rPr>
          <w:rFonts w:cs="Abz-2 (Badr)"/>
          <w:color w:val="0070C0"/>
          <w:spacing w:val="-6"/>
          <w:sz w:val="28"/>
          <w:szCs w:val="28"/>
          <w:rtl/>
          <w:lang w:bidi="fa-IR"/>
        </w:rPr>
      </w:pPr>
      <w:r w:rsidRPr="00BA6B24">
        <w:rPr>
          <w:rFonts w:cs="Abz-2 (Badr)"/>
          <w:color w:val="000000" w:themeColor="text1"/>
          <w:spacing w:val="-6"/>
          <w:sz w:val="28"/>
          <w:szCs w:val="28"/>
          <w:rtl/>
        </w:rPr>
        <w:t>وممّا يؤيّد كلامه ما ذكره الخليل في العين</w:t>
      </w:r>
      <w:r>
        <w:rPr>
          <w:rFonts w:cs="Abz-2 (Badr)" w:hint="cs"/>
          <w:color w:val="000000" w:themeColor="text1"/>
          <w:spacing w:val="-6"/>
          <w:sz w:val="28"/>
          <w:szCs w:val="28"/>
          <w:rtl/>
          <w:lang w:bidi="fa-IR"/>
        </w:rPr>
        <w:t xml:space="preserve">: </w:t>
      </w:r>
      <w:r w:rsidRPr="008C2D04">
        <w:rPr>
          <w:rFonts w:cs="Abz-2 (Badr)" w:hint="cs"/>
          <w:color w:val="0070C0"/>
          <w:spacing w:val="-6"/>
          <w:sz w:val="28"/>
          <w:szCs w:val="28"/>
          <w:rtl/>
          <w:lang w:bidi="fa-IR"/>
        </w:rPr>
        <w:t>«</w:t>
      </w:r>
      <w:r w:rsidRPr="008C2D04">
        <w:rPr>
          <w:rFonts w:cs="Abz-2 (Badr)"/>
          <w:color w:val="0070C0"/>
          <w:spacing w:val="-6"/>
          <w:sz w:val="28"/>
          <w:szCs w:val="28"/>
          <w:rtl/>
        </w:rPr>
        <w:t>عال الرجل يعيل عي</w:t>
      </w:r>
      <w:r w:rsidRPr="008C2D04">
        <w:rPr>
          <w:rFonts w:cs="Abz-2 (Badr)" w:hint="cs"/>
          <w:color w:val="0070C0"/>
          <w:spacing w:val="-6"/>
          <w:sz w:val="28"/>
          <w:szCs w:val="28"/>
          <w:rtl/>
        </w:rPr>
        <w:t>ل</w:t>
      </w:r>
      <w:r w:rsidRPr="008C2D04">
        <w:rPr>
          <w:rFonts w:cs="Abz-2 (Badr)"/>
          <w:color w:val="0070C0"/>
          <w:spacing w:val="-6"/>
          <w:sz w:val="28"/>
          <w:szCs w:val="28"/>
          <w:rtl/>
        </w:rPr>
        <w:t>ة إذا احتاج</w:t>
      </w:r>
      <w:r>
        <w:rPr>
          <w:rFonts w:cs="Abz-2 (Badr)" w:hint="cs"/>
          <w:color w:val="0070C0"/>
          <w:spacing w:val="-6"/>
          <w:sz w:val="28"/>
          <w:szCs w:val="28"/>
          <w:rtl/>
        </w:rPr>
        <w:t>.</w:t>
      </w:r>
      <w:r w:rsidRPr="008C2D04">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14"/>
      </w:r>
    </w:p>
    <w:p w14:paraId="3E051662" w14:textId="77777777" w:rsidR="00C64E5C" w:rsidRDefault="00C64E5C" w:rsidP="00C64E5C">
      <w:pPr>
        <w:widowControl w:val="0"/>
        <w:bidi/>
        <w:spacing w:after="0" w:line="254" w:lineRule="auto"/>
        <w:ind w:firstLine="284"/>
        <w:jc w:val="both"/>
        <w:rPr>
          <w:rFonts w:cs="Abz-2 (Badr)"/>
          <w:color w:val="0070C0"/>
          <w:spacing w:val="-6"/>
          <w:sz w:val="28"/>
          <w:szCs w:val="28"/>
          <w:rtl/>
        </w:rPr>
      </w:pPr>
      <w:r>
        <w:rPr>
          <w:rFonts w:cs="Abz-2 (Badr)" w:hint="cs"/>
          <w:color w:val="000000" w:themeColor="text1"/>
          <w:spacing w:val="-6"/>
          <w:sz w:val="28"/>
          <w:szCs w:val="28"/>
          <w:rtl/>
          <w:lang w:bidi="fa-IR"/>
        </w:rPr>
        <w:t xml:space="preserve">نعم، قال الجوهري في الصحاح: </w:t>
      </w:r>
      <w:r w:rsidRPr="00522836">
        <w:rPr>
          <w:rFonts w:cs="Abz-2 (Badr)" w:hint="cs"/>
          <w:color w:val="0070C0"/>
          <w:spacing w:val="-6"/>
          <w:sz w:val="28"/>
          <w:szCs w:val="28"/>
          <w:rtl/>
        </w:rPr>
        <w:t>«</w:t>
      </w:r>
      <w:r w:rsidRPr="00522836">
        <w:rPr>
          <w:rFonts w:cs="Abz-2 (Badr)"/>
          <w:color w:val="0070C0"/>
          <w:spacing w:val="-6"/>
          <w:sz w:val="28"/>
          <w:szCs w:val="28"/>
          <w:rtl/>
        </w:rPr>
        <w:t>عال عياله يعولهم عولا</w:t>
      </w:r>
      <w:r w:rsidRPr="00522836">
        <w:rPr>
          <w:rFonts w:cs="Abz-2 (Badr)" w:hint="cs"/>
          <w:color w:val="0070C0"/>
          <w:spacing w:val="-6"/>
          <w:sz w:val="28"/>
          <w:szCs w:val="28"/>
          <w:rtl/>
        </w:rPr>
        <w:t>ً</w:t>
      </w:r>
      <w:r w:rsidRPr="00522836">
        <w:rPr>
          <w:rFonts w:cs="Abz-2 (Badr)"/>
          <w:color w:val="0070C0"/>
          <w:spacing w:val="-6"/>
          <w:sz w:val="28"/>
          <w:szCs w:val="28"/>
          <w:rtl/>
        </w:rPr>
        <w:t xml:space="preserve"> وعيالة، أ</w:t>
      </w:r>
      <w:r w:rsidRPr="00522836">
        <w:rPr>
          <w:rFonts w:cs="Abz-2 (Badr)" w:hint="cs"/>
          <w:color w:val="0070C0"/>
          <w:spacing w:val="-6"/>
          <w:sz w:val="28"/>
          <w:szCs w:val="28"/>
          <w:rtl/>
        </w:rPr>
        <w:t>ي:</w:t>
      </w:r>
      <w:r w:rsidRPr="00522836">
        <w:rPr>
          <w:rFonts w:cs="Abz-2 (Badr)"/>
          <w:color w:val="0070C0"/>
          <w:spacing w:val="-6"/>
          <w:sz w:val="28"/>
          <w:szCs w:val="28"/>
          <w:rtl/>
        </w:rPr>
        <w:t xml:space="preserve"> قاتهم وأنفق عليهم</w:t>
      </w:r>
      <w:r w:rsidRPr="00522836">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15"/>
      </w:r>
    </w:p>
    <w:p w14:paraId="6438911B"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sidRPr="00BA6B24">
        <w:rPr>
          <w:rFonts w:cs="Abz-2 (Badr)"/>
          <w:color w:val="000000" w:themeColor="text1"/>
          <w:spacing w:val="-6"/>
          <w:sz w:val="28"/>
          <w:szCs w:val="28"/>
          <w:rtl/>
        </w:rPr>
        <w:t xml:space="preserve">ولكن أوّلاً: </w:t>
      </w:r>
      <w:r>
        <w:rPr>
          <w:rFonts w:cs="Abz-2 (Badr)" w:hint="cs"/>
          <w:color w:val="000000" w:themeColor="text1"/>
          <w:spacing w:val="-6"/>
          <w:sz w:val="28"/>
          <w:szCs w:val="28"/>
          <w:rtl/>
        </w:rPr>
        <w:t xml:space="preserve">إنّ </w:t>
      </w:r>
      <w:r w:rsidRPr="00BA6B24">
        <w:rPr>
          <w:rFonts w:cs="Abz-2 (Badr)"/>
          <w:color w:val="000000" w:themeColor="text1"/>
          <w:spacing w:val="-6"/>
          <w:sz w:val="28"/>
          <w:szCs w:val="28"/>
          <w:rtl/>
        </w:rPr>
        <w:t>هذا المعنى لا ارتباط له بمعنى «الافتقار»، بل هو معنى</w:t>
      </w:r>
      <w:r>
        <w:rPr>
          <w:rFonts w:cs="Abz-2 (Badr)" w:hint="cs"/>
          <w:color w:val="000000" w:themeColor="text1"/>
          <w:spacing w:val="-6"/>
          <w:sz w:val="28"/>
          <w:szCs w:val="28"/>
          <w:rtl/>
        </w:rPr>
        <w:t>ً</w:t>
      </w:r>
      <w:r w:rsidRPr="00BA6B24">
        <w:rPr>
          <w:rFonts w:cs="Abz-2 (Badr)"/>
          <w:color w:val="000000" w:themeColor="text1"/>
          <w:spacing w:val="-6"/>
          <w:sz w:val="28"/>
          <w:szCs w:val="28"/>
          <w:rtl/>
        </w:rPr>
        <w:t xml:space="preserve"> آخر</w:t>
      </w:r>
      <w:r>
        <w:rPr>
          <w:rFonts w:cs="Abz-2 (Badr)" w:hint="cs"/>
          <w:color w:val="000000" w:themeColor="text1"/>
          <w:spacing w:val="-6"/>
          <w:sz w:val="28"/>
          <w:szCs w:val="28"/>
          <w:rtl/>
        </w:rPr>
        <w:t>.</w:t>
      </w:r>
    </w:p>
    <w:p w14:paraId="69239B0A"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sidRPr="00BA6B24">
        <w:rPr>
          <w:rFonts w:cs="Abz-2 (Badr)"/>
          <w:color w:val="000000" w:themeColor="text1"/>
          <w:spacing w:val="-6"/>
          <w:sz w:val="28"/>
          <w:szCs w:val="28"/>
          <w:rtl/>
        </w:rPr>
        <w:lastRenderedPageBreak/>
        <w:t>وثانياً: على أساسه نحتاج إلى تقدير معلول في الجملة، وهو خلاف الأصل</w:t>
      </w:r>
      <w:r>
        <w:rPr>
          <w:rFonts w:cs="Abz-2 (Badr)" w:hint="cs"/>
          <w:color w:val="000000" w:themeColor="text1"/>
          <w:spacing w:val="-6"/>
          <w:sz w:val="28"/>
          <w:szCs w:val="28"/>
          <w:rtl/>
        </w:rPr>
        <w:t>.</w:t>
      </w:r>
    </w:p>
    <w:p w14:paraId="15FFAD7F" w14:textId="77777777" w:rsidR="00C64E5C" w:rsidRDefault="00C64E5C" w:rsidP="00C64E5C">
      <w:pPr>
        <w:widowControl w:val="0"/>
        <w:bidi/>
        <w:spacing w:after="0" w:line="254" w:lineRule="auto"/>
        <w:ind w:firstLine="284"/>
        <w:jc w:val="both"/>
        <w:rPr>
          <w:rFonts w:cs="Abz-2 (Badr)"/>
          <w:color w:val="0070C0"/>
          <w:spacing w:val="-6"/>
          <w:sz w:val="28"/>
          <w:szCs w:val="28"/>
          <w:rtl/>
        </w:rPr>
      </w:pPr>
      <w:r w:rsidRPr="00AE1414">
        <w:rPr>
          <w:rFonts w:cs="Abz-2 (Badr)"/>
          <w:color w:val="000000" w:themeColor="text1"/>
          <w:spacing w:val="-6"/>
          <w:sz w:val="28"/>
          <w:szCs w:val="28"/>
          <w:rtl/>
        </w:rPr>
        <w:t xml:space="preserve">نعم، قد نقل ابن منظور عن الكسائي أنّه قال: </w:t>
      </w:r>
      <w:r w:rsidRPr="00AE1414">
        <w:rPr>
          <w:rFonts w:cs="Abz-2 (Badr)"/>
          <w:color w:val="0070C0"/>
          <w:spacing w:val="-6"/>
          <w:sz w:val="28"/>
          <w:szCs w:val="28"/>
          <w:rtl/>
        </w:rPr>
        <w:t>«عال الرجلُ يعول إذا افتقر»</w:t>
      </w:r>
      <w:r w:rsidRPr="00AE1414">
        <w:rPr>
          <w:rFonts w:cs="Abz-2 (Badr)"/>
          <w:color w:val="000000" w:themeColor="text1"/>
          <w:spacing w:val="-6"/>
          <w:sz w:val="28"/>
          <w:szCs w:val="28"/>
          <w:rtl/>
        </w:rPr>
        <w:t xml:space="preserve">، ثمّ قال: </w:t>
      </w:r>
      <w:r w:rsidRPr="00AE1414">
        <w:rPr>
          <w:rFonts w:cs="Abz-2 (Badr)"/>
          <w:color w:val="0070C0"/>
          <w:spacing w:val="-6"/>
          <w:sz w:val="28"/>
          <w:szCs w:val="28"/>
          <w:rtl/>
        </w:rPr>
        <w:t>«ومن العرب الفصحاء من يقول: عال يعول إذا كثُر عياله</w:t>
      </w:r>
      <w:r w:rsidRPr="00AE1414">
        <w:rPr>
          <w:rFonts w:cs="Abz-2 (Badr)" w:hint="cs"/>
          <w:color w:val="0070C0"/>
          <w:spacing w:val="-6"/>
          <w:sz w:val="28"/>
          <w:szCs w:val="28"/>
          <w:rtl/>
        </w:rPr>
        <w:t>.»</w:t>
      </w:r>
      <w:r w:rsidRPr="00A516CF">
        <w:rPr>
          <w:rStyle w:val="FootnoteReference"/>
          <w:rFonts w:cs="Abz-2 (Badr)"/>
          <w:color w:val="000000" w:themeColor="text1"/>
          <w:spacing w:val="-6"/>
          <w:sz w:val="28"/>
          <w:szCs w:val="28"/>
          <w:rtl/>
          <w:lang w:bidi="ar"/>
        </w:rPr>
        <w:footnoteReference w:id="16"/>
      </w:r>
    </w:p>
    <w:p w14:paraId="0CAF92F8"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sidRPr="00F203CB">
        <w:rPr>
          <w:rFonts w:cs="Abz-2 (Badr)"/>
          <w:color w:val="000000" w:themeColor="text1"/>
          <w:spacing w:val="-6"/>
          <w:sz w:val="28"/>
          <w:szCs w:val="28"/>
          <w:rtl/>
        </w:rPr>
        <w:t>وعلى هذا الأساس يكون ل</w:t>
      </w:r>
      <w:r>
        <w:rPr>
          <w:rFonts w:cs="Abz-2 (Badr)" w:hint="cs"/>
          <w:color w:val="000000" w:themeColor="text1"/>
          <w:spacing w:val="-6"/>
          <w:sz w:val="28"/>
          <w:szCs w:val="28"/>
          <w:rtl/>
        </w:rPr>
        <w:t>حمل ا</w:t>
      </w:r>
      <w:r w:rsidRPr="00F203CB">
        <w:rPr>
          <w:rFonts w:cs="Abz-2 (Badr)"/>
          <w:color w:val="000000" w:themeColor="text1"/>
          <w:spacing w:val="-6"/>
          <w:sz w:val="28"/>
          <w:szCs w:val="28"/>
          <w:rtl/>
        </w:rPr>
        <w:t xml:space="preserve">لآية على المعنى الثاني والثالث </w:t>
      </w:r>
      <w:r>
        <w:rPr>
          <w:rFonts w:cs="Abz-2 (Badr)" w:hint="cs"/>
          <w:color w:val="000000" w:themeColor="text1"/>
          <w:spacing w:val="-6"/>
          <w:sz w:val="28"/>
          <w:szCs w:val="28"/>
          <w:rtl/>
        </w:rPr>
        <w:t xml:space="preserve">وجه </w:t>
      </w:r>
      <w:r w:rsidRPr="00F203CB">
        <w:rPr>
          <w:rFonts w:cs="Abz-2 (Badr)"/>
          <w:color w:val="000000" w:themeColor="text1"/>
          <w:spacing w:val="-6"/>
          <w:sz w:val="28"/>
          <w:szCs w:val="28"/>
          <w:rtl/>
        </w:rPr>
        <w:t>أيضاً</w:t>
      </w:r>
      <w:r>
        <w:rPr>
          <w:rFonts w:cs="Abz-2 (Badr)" w:hint="cs"/>
          <w:color w:val="000000" w:themeColor="text1"/>
          <w:spacing w:val="-6"/>
          <w:sz w:val="28"/>
          <w:szCs w:val="28"/>
          <w:rtl/>
        </w:rPr>
        <w:t>.</w:t>
      </w:r>
    </w:p>
    <w:p w14:paraId="46A5DF8D" w14:textId="77777777" w:rsidR="00C64E5C" w:rsidRPr="002772E5" w:rsidRDefault="00C64E5C" w:rsidP="00C64E5C">
      <w:pPr>
        <w:widowControl w:val="0"/>
        <w:bidi/>
        <w:spacing w:after="0" w:line="252" w:lineRule="auto"/>
        <w:ind w:firstLine="284"/>
        <w:jc w:val="both"/>
        <w:rPr>
          <w:rFonts w:cs="Abz-2 (Badr)"/>
          <w:color w:val="0070C0"/>
          <w:spacing w:val="-6"/>
          <w:sz w:val="28"/>
          <w:szCs w:val="28"/>
          <w:rtl/>
          <w:lang w:bidi="fa-IR"/>
        </w:rPr>
      </w:pPr>
      <w:r>
        <w:rPr>
          <w:rFonts w:cs="Abz-2 (Badr)" w:hint="cs"/>
          <w:color w:val="000000" w:themeColor="text1"/>
          <w:spacing w:val="-6"/>
          <w:sz w:val="28"/>
          <w:szCs w:val="28"/>
          <w:rtl/>
          <w:lang w:bidi="fa-IR"/>
        </w:rPr>
        <w:t xml:space="preserve">وقد ورد في تفسير القمي في تفسير الآيه: </w:t>
      </w:r>
      <w:r w:rsidRPr="002772E5">
        <w:rPr>
          <w:rFonts w:cs="Abz-2 (Badr)" w:hint="cs"/>
          <w:color w:val="0070C0"/>
          <w:spacing w:val="-6"/>
          <w:sz w:val="28"/>
          <w:szCs w:val="28"/>
          <w:rtl/>
          <w:lang w:bidi="fa-IR"/>
        </w:rPr>
        <w:t>«أي: لا تتزوّجوا ما لا تقدرون أن تعولوا.»</w:t>
      </w:r>
      <w:r w:rsidRPr="00A516CF">
        <w:rPr>
          <w:rStyle w:val="FootnoteReference"/>
          <w:rFonts w:cs="Abz-2 (Badr)"/>
          <w:color w:val="000000" w:themeColor="text1"/>
          <w:spacing w:val="-6"/>
          <w:sz w:val="28"/>
          <w:szCs w:val="28"/>
          <w:rtl/>
          <w:lang w:bidi="ar"/>
        </w:rPr>
        <w:footnoteReference w:id="17"/>
      </w:r>
    </w:p>
    <w:p w14:paraId="647E0B8C"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sidRPr="00C305E6">
        <w:rPr>
          <w:rFonts w:cs="Abz-2 (Badr)"/>
          <w:color w:val="000000" w:themeColor="text1"/>
          <w:spacing w:val="-6"/>
          <w:sz w:val="28"/>
          <w:szCs w:val="28"/>
          <w:rtl/>
        </w:rPr>
        <w:t>وأمّا ما يمكن أن يورد على الاستدلال بالآية الشريفة فهو أوّلاً</w:t>
      </w:r>
      <w:r>
        <w:rPr>
          <w:rFonts w:cs="Abz-2 (Badr)" w:hint="cs"/>
          <w:color w:val="000000" w:themeColor="text1"/>
          <w:spacing w:val="-6"/>
          <w:sz w:val="28"/>
          <w:szCs w:val="28"/>
          <w:rtl/>
        </w:rPr>
        <w:t>:</w:t>
      </w:r>
      <w:r w:rsidRPr="00C305E6">
        <w:rPr>
          <w:rFonts w:cs="Abz-2 (Badr)"/>
          <w:color w:val="000000" w:themeColor="text1"/>
          <w:spacing w:val="-6"/>
          <w:sz w:val="28"/>
          <w:szCs w:val="28"/>
          <w:rtl/>
        </w:rPr>
        <w:t xml:space="preserve"> أنّ المعنى الثاني والثالث خلاف ظاهرها؛ إذ الظاهر الموافق لما ذكر في صدرها بعنوان علّة الحكم ـ وهو الخوف من عدم رعاية العدل ـ إنّما هو المعنى الأوّل</w:t>
      </w:r>
      <w:r>
        <w:rPr>
          <w:rFonts w:cs="Abz-2 (Badr)" w:hint="cs"/>
          <w:color w:val="000000" w:themeColor="text1"/>
          <w:spacing w:val="-6"/>
          <w:sz w:val="28"/>
          <w:szCs w:val="28"/>
          <w:rtl/>
          <w:lang w:bidi="fa-IR"/>
        </w:rPr>
        <w:t>.</w:t>
      </w:r>
    </w:p>
    <w:p w14:paraId="528DE634"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rPr>
      </w:pPr>
      <w:r w:rsidRPr="00C305E6">
        <w:rPr>
          <w:rFonts w:cs="Abz-2 (Badr)"/>
          <w:color w:val="000000" w:themeColor="text1"/>
          <w:spacing w:val="-6"/>
          <w:sz w:val="28"/>
          <w:szCs w:val="28"/>
          <w:rtl/>
        </w:rPr>
        <w:t>وثانياً</w:t>
      </w:r>
      <w:r>
        <w:rPr>
          <w:rFonts w:cs="Abz-2 (Badr)" w:hint="cs"/>
          <w:color w:val="000000" w:themeColor="text1"/>
          <w:spacing w:val="-6"/>
          <w:sz w:val="28"/>
          <w:szCs w:val="28"/>
          <w:rtl/>
        </w:rPr>
        <w:t>:</w:t>
      </w:r>
      <w:r w:rsidRPr="00C305E6">
        <w:rPr>
          <w:rFonts w:cs="Abz-2 (Badr)"/>
          <w:color w:val="000000" w:themeColor="text1"/>
          <w:spacing w:val="-6"/>
          <w:sz w:val="28"/>
          <w:szCs w:val="28"/>
          <w:rtl/>
        </w:rPr>
        <w:t xml:space="preserve"> مع التنز</w:t>
      </w:r>
      <w:r>
        <w:rPr>
          <w:rFonts w:cs="Abz-2 (Badr)" w:hint="cs"/>
          <w:color w:val="000000" w:themeColor="text1"/>
          <w:spacing w:val="-6"/>
          <w:sz w:val="28"/>
          <w:szCs w:val="28"/>
          <w:rtl/>
        </w:rPr>
        <w:t>ّ</w:t>
      </w:r>
      <w:r w:rsidRPr="00C305E6">
        <w:rPr>
          <w:rFonts w:cs="Abz-2 (Badr)"/>
          <w:color w:val="000000" w:themeColor="text1"/>
          <w:spacing w:val="-6"/>
          <w:sz w:val="28"/>
          <w:szCs w:val="28"/>
          <w:rtl/>
        </w:rPr>
        <w:t>ل عن ذلك أيضاً لا يصحّ حمل الآية على المعنى الثاني، بل غايته أن يجعل أحد محتملاتها، وحينئذٍ تكون الآية مجملة، فلا يصحّ التمسّك بها</w:t>
      </w:r>
      <w:r>
        <w:rPr>
          <w:rFonts w:cs="Abz-2 (Badr)" w:hint="cs"/>
          <w:color w:val="000000" w:themeColor="text1"/>
          <w:spacing w:val="-6"/>
          <w:sz w:val="28"/>
          <w:szCs w:val="28"/>
          <w:rtl/>
        </w:rPr>
        <w:t>.</w:t>
      </w:r>
    </w:p>
    <w:p w14:paraId="28C54BC2"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rPr>
      </w:pPr>
      <w:r>
        <w:rPr>
          <w:rFonts w:cs="Abz-2 (Badr)" w:hint="cs"/>
          <w:color w:val="000000" w:themeColor="text1"/>
          <w:spacing w:val="-6"/>
          <w:sz w:val="28"/>
          <w:szCs w:val="28"/>
          <w:rtl/>
        </w:rPr>
        <w:t>و</w:t>
      </w:r>
      <w:r w:rsidRPr="00C305E6">
        <w:rPr>
          <w:rFonts w:cs="Abz-2 (Badr)"/>
          <w:color w:val="000000" w:themeColor="text1"/>
          <w:spacing w:val="-6"/>
          <w:sz w:val="28"/>
          <w:szCs w:val="28"/>
          <w:rtl/>
        </w:rPr>
        <w:t>ثالثاً: على فرض تسليم دلالة الآية على المعنى الثاني</w:t>
      </w:r>
      <w:r>
        <w:rPr>
          <w:rFonts w:cs="Abz-2 (Badr)" w:hint="cs"/>
          <w:color w:val="000000" w:themeColor="text1"/>
          <w:spacing w:val="-6"/>
          <w:sz w:val="28"/>
          <w:szCs w:val="28"/>
          <w:rtl/>
        </w:rPr>
        <w:t xml:space="preserve"> أيضاً</w:t>
      </w:r>
      <w:r w:rsidRPr="00C305E6">
        <w:rPr>
          <w:rFonts w:cs="Abz-2 (Badr)"/>
          <w:color w:val="000000" w:themeColor="text1"/>
          <w:spacing w:val="-6"/>
          <w:sz w:val="28"/>
          <w:szCs w:val="28"/>
          <w:rtl/>
        </w:rPr>
        <w:t xml:space="preserve"> فالمطلوب للمستدلّ لا يستفاد منها</w:t>
      </w:r>
      <w:r>
        <w:rPr>
          <w:rFonts w:cs="Abz-2 (Badr)" w:hint="cs"/>
          <w:color w:val="000000" w:themeColor="text1"/>
          <w:spacing w:val="-6"/>
          <w:sz w:val="28"/>
          <w:szCs w:val="28"/>
          <w:rtl/>
        </w:rPr>
        <w:t>،</w:t>
      </w:r>
      <w:r w:rsidRPr="00C305E6">
        <w:rPr>
          <w:rFonts w:cs="Abz-2 (Badr)"/>
          <w:color w:val="000000" w:themeColor="text1"/>
          <w:spacing w:val="-6"/>
          <w:sz w:val="28"/>
          <w:szCs w:val="28"/>
          <w:rtl/>
        </w:rPr>
        <w:t xml:space="preserve"> إذ ليست الآية ـ بناءً على هذا المعنى ـ في مقام تشريع وجوب النفقة، وإنّما غايتها الإرشاد إلى أنّه إذا اقتصرتم على نكاح أقلّ لم تصابوا بالفقر</w:t>
      </w:r>
      <w:r>
        <w:rPr>
          <w:rFonts w:cs="Abz-2 (Badr)" w:hint="cs"/>
          <w:color w:val="000000" w:themeColor="text1"/>
          <w:spacing w:val="-6"/>
          <w:sz w:val="28"/>
          <w:szCs w:val="28"/>
          <w:rtl/>
        </w:rPr>
        <w:t>؛</w:t>
      </w:r>
      <w:r w:rsidRPr="00C305E6">
        <w:rPr>
          <w:rFonts w:cs="Abz-2 (Badr)"/>
          <w:color w:val="000000" w:themeColor="text1"/>
          <w:spacing w:val="-6"/>
          <w:sz w:val="28"/>
          <w:szCs w:val="28"/>
          <w:rtl/>
        </w:rPr>
        <w:t xml:space="preserve"> وهذا لا يلازم الوجوب الشرعي للنفقة، بل يمكن أن يكون المراد</w:t>
      </w:r>
      <w:r>
        <w:rPr>
          <w:rFonts w:cs="Abz-2 (Badr)" w:hint="cs"/>
          <w:color w:val="000000" w:themeColor="text1"/>
          <w:spacing w:val="-6"/>
          <w:sz w:val="28"/>
          <w:szCs w:val="28"/>
          <w:rtl/>
        </w:rPr>
        <w:t xml:space="preserve">  أنّه</w:t>
      </w:r>
      <w:r w:rsidRPr="00C305E6">
        <w:rPr>
          <w:rFonts w:cs="Abz-2 (Badr)"/>
          <w:color w:val="000000" w:themeColor="text1"/>
          <w:spacing w:val="-6"/>
          <w:sz w:val="28"/>
          <w:szCs w:val="28"/>
          <w:rtl/>
        </w:rPr>
        <w:t xml:space="preserve"> لمّا كان من عادتكم دفع نفقة الزوجة، فلكي لا تقعوا في الفقر فاختاروا أقلّ من النساء. ونظيره ما لو قيل: «إذا أقمتَ وليمةً واحدة للزواج من عدّة نساء، كانت نفقاتك أقلّ»؛ فإنّ مثل هذا لا يدلّ على وجوب الوليمة أو وجوب تحمّل </w:t>
      </w:r>
      <w:r>
        <w:rPr>
          <w:rFonts w:cs="Abz-2 (Badr)" w:hint="cs"/>
          <w:color w:val="000000" w:themeColor="text1"/>
          <w:spacing w:val="-6"/>
          <w:sz w:val="28"/>
          <w:szCs w:val="28"/>
          <w:rtl/>
        </w:rPr>
        <w:t xml:space="preserve">الزوج </w:t>
      </w:r>
      <w:r w:rsidRPr="00C305E6">
        <w:rPr>
          <w:rFonts w:cs="Abz-2 (Badr)"/>
          <w:color w:val="000000" w:themeColor="text1"/>
          <w:spacing w:val="-6"/>
          <w:sz w:val="28"/>
          <w:szCs w:val="28"/>
          <w:rtl/>
        </w:rPr>
        <w:t>نفقاتها شرعاً، بل هو مجرّد إرشاد مبني</w:t>
      </w:r>
      <w:r>
        <w:rPr>
          <w:rFonts w:cs="Abz-2 (Badr)" w:hint="cs"/>
          <w:color w:val="000000" w:themeColor="text1"/>
          <w:spacing w:val="-6"/>
          <w:sz w:val="28"/>
          <w:szCs w:val="28"/>
          <w:rtl/>
        </w:rPr>
        <w:t>ّ</w:t>
      </w:r>
      <w:r w:rsidRPr="00C305E6">
        <w:rPr>
          <w:rFonts w:cs="Abz-2 (Badr)"/>
          <w:color w:val="000000" w:themeColor="text1"/>
          <w:spacing w:val="-6"/>
          <w:sz w:val="28"/>
          <w:szCs w:val="28"/>
          <w:rtl/>
        </w:rPr>
        <w:t xml:space="preserve"> على ما جرت به العادة من إقامة الوليمة وتحمّل الزوج لمصاريفها</w:t>
      </w:r>
      <w:r>
        <w:rPr>
          <w:rFonts w:cs="Abz-2 (Badr)" w:hint="cs"/>
          <w:color w:val="000000" w:themeColor="text1"/>
          <w:spacing w:val="-6"/>
          <w:sz w:val="28"/>
          <w:szCs w:val="28"/>
          <w:rtl/>
        </w:rPr>
        <w:t>.</w:t>
      </w:r>
    </w:p>
    <w:p w14:paraId="33F81669" w14:textId="77777777" w:rsidR="00C64E5C" w:rsidRDefault="00C64E5C" w:rsidP="00C64E5C">
      <w:pPr>
        <w:widowControl w:val="0"/>
        <w:bidi/>
        <w:spacing w:after="0" w:line="252" w:lineRule="auto"/>
        <w:ind w:firstLine="284"/>
        <w:jc w:val="both"/>
        <w:rPr>
          <w:rFonts w:cs="Abz-2 (Badr)"/>
          <w:color w:val="000000" w:themeColor="text1"/>
          <w:spacing w:val="-6"/>
          <w:sz w:val="28"/>
          <w:szCs w:val="28"/>
          <w:rtl/>
          <w:lang w:bidi="fa-IR"/>
        </w:rPr>
      </w:pPr>
      <w:r w:rsidRPr="00C305E6">
        <w:rPr>
          <w:rFonts w:cs="Abz-2 (Badr)"/>
          <w:color w:val="000000" w:themeColor="text1"/>
          <w:spacing w:val="-6"/>
          <w:sz w:val="28"/>
          <w:szCs w:val="28"/>
          <w:rtl/>
        </w:rPr>
        <w:t>نعم، نظراً إلى بعض الأخبار الواردة في تفسير الآية الشريفة، يمكن الادّعاء بدلالة صدرها على وجوب النفقة</w:t>
      </w:r>
      <w:r>
        <w:rPr>
          <w:rFonts w:cs="Abz-2 (Badr)" w:hint="cs"/>
          <w:color w:val="000000" w:themeColor="text1"/>
          <w:spacing w:val="-6"/>
          <w:sz w:val="28"/>
          <w:szCs w:val="28"/>
          <w:rtl/>
          <w:lang w:bidi="fa-IR"/>
        </w:rPr>
        <w:t>.</w:t>
      </w:r>
    </w:p>
    <w:p w14:paraId="4F80982E" w14:textId="77777777" w:rsidR="00C64E5C" w:rsidRDefault="00C64E5C" w:rsidP="00C64E5C">
      <w:pPr>
        <w:pStyle w:val="a0"/>
        <w:widowControl w:val="0"/>
        <w:spacing w:after="0" w:line="252" w:lineRule="auto"/>
        <w:ind w:firstLine="284"/>
        <w:rPr>
          <w:rFonts w:cs="Abz-2 (Badr)"/>
          <w:b w:val="0"/>
          <w:bCs w:val="0"/>
          <w:color w:val="70AD47" w:themeColor="accent6"/>
          <w:sz w:val="30"/>
          <w:szCs w:val="30"/>
          <w:rtl/>
        </w:rPr>
      </w:pPr>
      <w:r>
        <w:rPr>
          <w:rFonts w:cs="Abz-2 (Badr)" w:hint="cs"/>
          <w:color w:val="000000" w:themeColor="text1"/>
          <w:spacing w:val="-6"/>
          <w:sz w:val="28"/>
          <w:szCs w:val="28"/>
          <w:rtl/>
        </w:rPr>
        <w:t xml:space="preserve">منها: </w:t>
      </w:r>
      <w:r w:rsidRPr="00F16978">
        <w:rPr>
          <w:rFonts w:cs="Abz-2 (Badr)" w:hint="cs"/>
          <w:b w:val="0"/>
          <w:bCs w:val="0"/>
          <w:color w:val="auto"/>
          <w:sz w:val="30"/>
          <w:szCs w:val="30"/>
          <w:rtl/>
        </w:rPr>
        <w:t>حسنة نوح بن شعيب ومحمّد</w:t>
      </w:r>
      <w:r w:rsidRPr="00F16978">
        <w:rPr>
          <w:rFonts w:cs="Abz-2 (Badr)"/>
          <w:b w:val="0"/>
          <w:bCs w:val="0"/>
          <w:color w:val="auto"/>
          <w:sz w:val="30"/>
          <w:szCs w:val="30"/>
          <w:rtl/>
        </w:rPr>
        <w:t xml:space="preserve"> </w:t>
      </w:r>
      <w:r w:rsidRPr="00F16978">
        <w:rPr>
          <w:rFonts w:cs="Abz-2 (Badr)" w:hint="cs"/>
          <w:b w:val="0"/>
          <w:bCs w:val="0"/>
          <w:color w:val="auto"/>
          <w:sz w:val="30"/>
          <w:szCs w:val="30"/>
          <w:rtl/>
        </w:rPr>
        <w:t>بن الحسن، قال</w:t>
      </w:r>
      <w:r w:rsidRPr="00F16978">
        <w:rPr>
          <w:rFonts w:cs="Abz-2 (Badr)"/>
          <w:b w:val="0"/>
          <w:bCs w:val="0"/>
          <w:color w:val="auto"/>
          <w:sz w:val="30"/>
          <w:szCs w:val="30"/>
          <w:rtl/>
        </w:rPr>
        <w:t xml:space="preserve">: </w:t>
      </w:r>
      <w:r w:rsidRPr="00D151E9">
        <w:rPr>
          <w:rFonts w:cs="Abz-2 (Badr)" w:hint="cs"/>
          <w:b w:val="0"/>
          <w:bCs w:val="0"/>
          <w:color w:val="70AD47" w:themeColor="accent6"/>
          <w:sz w:val="30"/>
          <w:szCs w:val="30"/>
          <w:rtl/>
        </w:rPr>
        <w:t>«سأل ابن أبي</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العوجاء هشام بن الحكم فقال له: أليس الله حكيماً؟</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قال: بلى،</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وهو</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أحكم الحاكمين. قال: فأخبرني</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عن قوله عزّ</w:t>
      </w:r>
      <w:r w:rsidRPr="00D151E9">
        <w:rPr>
          <w:rFonts w:cs="Abz-2 (Badr)"/>
          <w:b w:val="0"/>
          <w:bCs w:val="0"/>
          <w:color w:val="70AD47" w:themeColor="accent6"/>
          <w:sz w:val="30"/>
          <w:szCs w:val="30"/>
          <w:rtl/>
        </w:rPr>
        <w:t xml:space="preserve"> </w:t>
      </w:r>
      <w:r w:rsidRPr="00D151E9">
        <w:rPr>
          <w:rFonts w:cs="Abz-2 (Badr)" w:hint="cs"/>
          <w:b w:val="0"/>
          <w:bCs w:val="0"/>
          <w:color w:val="70AD47" w:themeColor="accent6"/>
          <w:sz w:val="30"/>
          <w:szCs w:val="30"/>
          <w:rtl/>
        </w:rPr>
        <w:t>وجلّ:</w:t>
      </w:r>
      <w:r w:rsidRPr="00D151E9">
        <w:rPr>
          <w:rFonts w:cs="Abz-2 (Badr)" w:hint="cs"/>
          <w:b w:val="0"/>
          <w:bCs w:val="0"/>
          <w:color w:val="00B0F0"/>
          <w:sz w:val="30"/>
          <w:szCs w:val="30"/>
          <w:rtl/>
        </w:rPr>
        <w:t xml:space="preserve">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فَانْك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ِحُوا مَا طَابَ لَك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 xml:space="preserve">ُمْ مِنَ </w:t>
      </w:r>
      <w:r w:rsidRPr="00F16978">
        <w:rPr>
          <w:rStyle w:val="Char"/>
          <w:rFonts w:cs="QuranTaha"/>
          <w:color w:val="BF8F00" w:themeColor="accent4" w:themeShade="BF"/>
          <w:sz w:val="26"/>
          <w:szCs w:val="26"/>
          <w:rtl/>
          <w:lang w:bidi="ar"/>
        </w:rPr>
        <w:lastRenderedPageBreak/>
        <w:t>النِّسَاءِ مَثْنَى</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ثُلَاثَ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رُبَاعَ </w:t>
      </w:r>
      <w:r w:rsidRPr="00F16978">
        <w:rPr>
          <w:rStyle w:val="Char"/>
          <w:rFonts w:cs="QuranTaha" w:hint="cs"/>
          <w:color w:val="BF8F00" w:themeColor="accent4" w:themeShade="BF"/>
          <w:sz w:val="26"/>
          <w:szCs w:val="26"/>
          <w:rtl/>
          <w:lang w:bidi="ar"/>
        </w:rPr>
        <w:t>فَإِنْ</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خِفْتُمْ</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أَلَّا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تَعْدِلُوا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فَوَاحِدَة</w:t>
      </w:r>
      <w:r w:rsidRPr="00F16978">
        <w:rPr>
          <w:rStyle w:val="Char"/>
          <w:rFonts w:cs="QuranTaha"/>
          <w:color w:val="BF8F00" w:themeColor="accent4" w:themeShade="BF"/>
          <w:sz w:val="26"/>
          <w:szCs w:val="26"/>
          <w:rtl/>
          <w:lang w:bidi="ar"/>
        </w:rPr>
        <w:t>ً</w:t>
      </w:r>
      <w:r w:rsidRPr="00F16978">
        <w:rPr>
          <w:rStyle w:val="Char"/>
          <w:rFonts w:cs="QuranTaha" w:hint="cs"/>
          <w:color w:val="BF8F00" w:themeColor="accent4" w:themeShade="BF"/>
          <w:sz w:val="26"/>
          <w:szCs w:val="26"/>
          <w:rtl/>
          <w:lang w:bidi="ar"/>
        </w:rPr>
        <w:t>»</w:t>
      </w:r>
      <w:r w:rsidRPr="00F16978">
        <w:rPr>
          <w:rFonts w:cs="Abz-2 (Badr)" w:hint="cs"/>
          <w:b w:val="0"/>
          <w:bCs w:val="0"/>
          <w:color w:val="70AD47" w:themeColor="accent6"/>
          <w:sz w:val="30"/>
          <w:szCs w:val="30"/>
          <w:rtl/>
        </w:rPr>
        <w:t>، أليس 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فرضاً؟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قال: بلى.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قال: فأخبرني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عن قوله عزّ</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وجلّ: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وَلَنْ تَسْتَطِيعُوا أَنْ تَعْدِلُوا بَيْنَ النِّسَاءِ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لَوْ حَرَصْتُمْ فَلَا تَمِيلُوا كُلَّ الْمَيْلِ</w:t>
      </w:r>
      <w:r w:rsidRPr="00F16978">
        <w:rPr>
          <w:rStyle w:val="Char"/>
          <w:rFonts w:cs="QuranTaha" w:hint="cs"/>
          <w:color w:val="BF8F00" w:themeColor="accent4" w:themeShade="BF"/>
          <w:sz w:val="26"/>
          <w:szCs w:val="26"/>
          <w:rtl/>
          <w:lang w:bidi="ar"/>
        </w:rPr>
        <w:t>»</w:t>
      </w:r>
      <w:r w:rsidRPr="00F16978">
        <w:rPr>
          <w:rFonts w:cs="Abz-2 (Badr)"/>
          <w:b w:val="0"/>
          <w:bCs w:val="0"/>
          <w:color w:val="auto"/>
          <w:sz w:val="30"/>
          <w:szCs w:val="30"/>
          <w:vertAlign w:val="superscript"/>
          <w:rtl/>
        </w:rPr>
        <w:footnoteReference w:id="18"/>
      </w:r>
      <w:r w:rsidRPr="00F16978">
        <w:rPr>
          <w:rFonts w:cs="Abz-2 (Badr)" w:hint="cs"/>
          <w:b w:val="0"/>
          <w:bCs w:val="0"/>
          <w:color w:val="70AD47" w:themeColor="accent6"/>
          <w:sz w:val="30"/>
          <w:szCs w:val="30"/>
          <w:rtl/>
        </w:rPr>
        <w:t xml:space="preserve"> أيّ حكيم يتكلّم بهذا؟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فلم يكن عنده جواب. فرحل إلى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المدينة إلى</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أبي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عبدالله(ع)، فقال: يا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هشام! 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غير</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وقت حجّ ولا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عمرة؟ قال: نعم، جعلت فداك! لأمر</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أهمّني.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إنّ ابن أبي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العوجاء سألني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عن مسألة لم يكن عندي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فيها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شي‌ء. قال: وما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هي؟ قال: فأخبره بالقصّة فقال له أبو</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عبدالله(ع): أمّا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قوله عزّ</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وجلّ: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فَانْك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ِحُوا مَا طَابَ لَك</w:t>
      </w:r>
      <w:r w:rsidRPr="00F16978">
        <w:rPr>
          <w:rStyle w:val="Char"/>
          <w:rFonts w:cs="QuranTaha" w:hint="cs"/>
          <w:color w:val="BF8F00" w:themeColor="accent4" w:themeShade="BF"/>
          <w:sz w:val="26"/>
          <w:szCs w:val="26"/>
          <w:rtl/>
          <w:lang w:bidi="ar"/>
        </w:rPr>
        <w:t>ـ</w:t>
      </w:r>
      <w:r w:rsidRPr="00F16978">
        <w:rPr>
          <w:rStyle w:val="Char"/>
          <w:rFonts w:cs="QuranTaha"/>
          <w:color w:val="BF8F00" w:themeColor="accent4" w:themeShade="BF"/>
          <w:sz w:val="26"/>
          <w:szCs w:val="26"/>
          <w:rtl/>
          <w:lang w:bidi="ar"/>
        </w:rPr>
        <w:t>ُمْ مِنَ النِّسَاءِ مَثْنَى</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وَ</w:t>
      </w:r>
      <w:r w:rsidRPr="00F16978">
        <w:rPr>
          <w:rStyle w:val="Char"/>
          <w:rFonts w:cs="QuranTaha"/>
          <w:color w:val="BF8F00" w:themeColor="accent4" w:themeShade="BF"/>
          <w:sz w:val="26"/>
          <w:szCs w:val="26"/>
          <w:rtl/>
          <w:lang w:bidi="ar"/>
        </w:rPr>
        <w:t>ثُلَاثَ و</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 xml:space="preserve">رُبَاعَ </w:t>
      </w:r>
      <w:r w:rsidRPr="00F16978">
        <w:rPr>
          <w:rStyle w:val="Char"/>
          <w:rFonts w:cs="QuranTaha" w:hint="cs"/>
          <w:color w:val="BF8F00" w:themeColor="accent4" w:themeShade="BF"/>
          <w:sz w:val="26"/>
          <w:szCs w:val="26"/>
          <w:rtl/>
          <w:lang w:bidi="ar"/>
        </w:rPr>
        <w:t>فَإِنْ</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خِفْتُمْ</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أَلَّا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تَعْدِلُوا</w:t>
      </w:r>
      <w:r w:rsidRPr="00F16978">
        <w:rPr>
          <w:rStyle w:val="Char"/>
          <w:rFonts w:cs="QuranTaha"/>
          <w:color w:val="BF8F00" w:themeColor="accent4" w:themeShade="BF"/>
          <w:sz w:val="26"/>
          <w:szCs w:val="26"/>
          <w:rtl/>
          <w:lang w:bidi="ar"/>
        </w:rPr>
        <w:t xml:space="preserve"> </w:t>
      </w:r>
      <w:r w:rsidRPr="00F16978">
        <w:rPr>
          <w:rStyle w:val="Char"/>
          <w:rFonts w:cs="QuranTaha" w:hint="cs"/>
          <w:color w:val="BF8F00" w:themeColor="accent4" w:themeShade="BF"/>
          <w:sz w:val="26"/>
          <w:szCs w:val="26"/>
          <w:rtl/>
          <w:lang w:bidi="ar"/>
        </w:rPr>
        <w:t>فَوَاحِدَة</w:t>
      </w:r>
      <w:r w:rsidRPr="00F16978">
        <w:rPr>
          <w:rStyle w:val="Char"/>
          <w:rFonts w:cs="QuranTaha"/>
          <w:color w:val="BF8F00" w:themeColor="accent4" w:themeShade="BF"/>
          <w:sz w:val="26"/>
          <w:szCs w:val="26"/>
          <w:rtl/>
          <w:lang w:bidi="ar"/>
        </w:rPr>
        <w:t>ً</w:t>
      </w:r>
      <w:r w:rsidRPr="00F16978">
        <w:rPr>
          <w:rStyle w:val="Char"/>
          <w:rFonts w:cs="QuranTaha" w:hint="cs"/>
          <w:color w:val="BF8F00" w:themeColor="accent4" w:themeShade="BF"/>
          <w:sz w:val="26"/>
          <w:szCs w:val="26"/>
          <w:rtl/>
          <w:lang w:bidi="ar"/>
        </w:rPr>
        <w:t>»</w:t>
      </w:r>
      <w:r w:rsidRPr="00F16978">
        <w:rPr>
          <w:rFonts w:cs="Abz-2 (Badr)" w:hint="cs"/>
          <w:b w:val="0"/>
          <w:bCs w:val="0"/>
          <w:color w:val="70AD47" w:themeColor="accent6"/>
          <w:sz w:val="30"/>
          <w:szCs w:val="30"/>
          <w:rtl/>
        </w:rPr>
        <w:t xml:space="preserve"> يعني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النفقة، وأمّا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 xml:space="preserve">قوله: </w:t>
      </w:r>
      <w:r w:rsidRPr="00F16978">
        <w:rPr>
          <w:rStyle w:val="Char"/>
          <w:rFonts w:cs="QuranTaha" w:hint="cs"/>
          <w:color w:val="BF8F00" w:themeColor="accent4" w:themeShade="BF"/>
          <w:sz w:val="26"/>
          <w:szCs w:val="26"/>
          <w:rtl/>
          <w:lang w:bidi="ar"/>
        </w:rPr>
        <w:t>«</w:t>
      </w:r>
      <w:r w:rsidRPr="00F16978">
        <w:rPr>
          <w:rStyle w:val="Char"/>
          <w:rFonts w:cs="QuranTaha"/>
          <w:color w:val="BF8F00" w:themeColor="accent4" w:themeShade="BF"/>
          <w:sz w:val="26"/>
          <w:szCs w:val="26"/>
          <w:rtl/>
          <w:lang w:bidi="ar"/>
        </w:rPr>
        <w:t>و</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َلَنْ تَسْتَطِيعُوا أَنْ تَعْدِلُوا بَيْنَ النِّسَاءِ و</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لَوْ حَرَصْتُمْ فَلَا تَمِيلُوا كُلَّ الْمَيْلِ</w:t>
      </w:r>
      <w:r w:rsidRPr="00F16978">
        <w:rPr>
          <w:rStyle w:val="Char"/>
          <w:rFonts w:cs="QuranTaha" w:hint="cs"/>
          <w:color w:val="BF8F00" w:themeColor="accent4" w:themeShade="BF"/>
          <w:sz w:val="26"/>
          <w:szCs w:val="26"/>
          <w:rtl/>
          <w:lang w:bidi="ar"/>
        </w:rPr>
        <w:t xml:space="preserve"> </w:t>
      </w:r>
      <w:r w:rsidRPr="00F16978">
        <w:rPr>
          <w:rStyle w:val="Char"/>
          <w:rFonts w:cs="QuranTaha"/>
          <w:color w:val="BF8F00" w:themeColor="accent4" w:themeShade="BF"/>
          <w:sz w:val="26"/>
          <w:szCs w:val="26"/>
          <w:rtl/>
          <w:lang w:bidi="ar"/>
        </w:rPr>
        <w:t>فَتَذَرُوهَا كَالْمُعَلَّقَةِ</w:t>
      </w:r>
      <w:r w:rsidRPr="00F16978">
        <w:rPr>
          <w:rStyle w:val="Char"/>
          <w:rFonts w:cs="QuranTaha" w:hint="cs"/>
          <w:color w:val="BF8F00" w:themeColor="accent4" w:themeShade="BF"/>
          <w:sz w:val="26"/>
          <w:szCs w:val="26"/>
          <w:rtl/>
          <w:lang w:bidi="ar"/>
        </w:rPr>
        <w:t>»</w:t>
      </w:r>
      <w:r w:rsidRPr="00F16978">
        <w:rPr>
          <w:rFonts w:cs="Abz-2 (Badr)" w:hint="cs"/>
          <w:b w:val="0"/>
          <w:bCs w:val="0"/>
          <w:color w:val="BF8F00" w:themeColor="accent4" w:themeShade="BF"/>
          <w:sz w:val="30"/>
          <w:szCs w:val="30"/>
          <w:rtl/>
        </w:rPr>
        <w:t xml:space="preserve"> </w:t>
      </w:r>
      <w:r w:rsidRPr="00F16978">
        <w:rPr>
          <w:rFonts w:cs="Abz-2 (Badr)" w:hint="cs"/>
          <w:b w:val="0"/>
          <w:bCs w:val="0"/>
          <w:color w:val="70AD47" w:themeColor="accent6"/>
          <w:sz w:val="30"/>
          <w:szCs w:val="30"/>
          <w:rtl/>
        </w:rPr>
        <w:t>يعني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في</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المودّة. قال: فلمّا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قدم عليه هشام بهذا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الجواب وأخبره قال: والله ما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هذا</w:t>
      </w:r>
      <w:r w:rsidRPr="00F16978">
        <w:rPr>
          <w:rFonts w:cs="Abz-2 (Badr)"/>
          <w:b w:val="0"/>
          <w:bCs w:val="0"/>
          <w:color w:val="70AD47" w:themeColor="accent6"/>
          <w:sz w:val="30"/>
          <w:szCs w:val="30"/>
          <w:rtl/>
        </w:rPr>
        <w:t xml:space="preserve"> </w:t>
      </w:r>
      <w:r w:rsidRPr="00F16978">
        <w:rPr>
          <w:rFonts w:cs="Abz-2 (Badr)" w:hint="cs"/>
          <w:b w:val="0"/>
          <w:bCs w:val="0"/>
          <w:color w:val="70AD47" w:themeColor="accent6"/>
          <w:sz w:val="30"/>
          <w:szCs w:val="30"/>
          <w:rtl/>
        </w:rPr>
        <w:t>من عندك</w:t>
      </w:r>
      <w:r w:rsidRPr="00F16978">
        <w:rPr>
          <w:rFonts w:cs="Abz-2 (Badr)"/>
          <w:b w:val="0"/>
          <w:bCs w:val="0"/>
          <w:color w:val="70AD47" w:themeColor="accent6"/>
          <w:sz w:val="30"/>
          <w:szCs w:val="30"/>
          <w:rtl/>
        </w:rPr>
        <w:t>‌.</w:t>
      </w:r>
      <w:r w:rsidRPr="00F16978">
        <w:rPr>
          <w:rFonts w:cs="Abz-2 (Badr)" w:hint="cs"/>
          <w:b w:val="0"/>
          <w:bCs w:val="0"/>
          <w:color w:val="70AD47" w:themeColor="accent6"/>
          <w:sz w:val="30"/>
          <w:szCs w:val="30"/>
          <w:rtl/>
        </w:rPr>
        <w:t>»</w:t>
      </w:r>
      <w:r w:rsidRPr="00F16978">
        <w:rPr>
          <w:rFonts w:cs="Abz-2 (Badr)"/>
          <w:b w:val="0"/>
          <w:bCs w:val="0"/>
          <w:color w:val="auto"/>
          <w:sz w:val="30"/>
          <w:szCs w:val="30"/>
          <w:vertAlign w:val="superscript"/>
          <w:rtl/>
        </w:rPr>
        <w:footnoteReference w:id="19"/>
      </w:r>
    </w:p>
    <w:p w14:paraId="135AF4FB" w14:textId="77777777" w:rsidR="00C64E5C" w:rsidRDefault="00C64E5C" w:rsidP="00C64E5C">
      <w:pPr>
        <w:widowControl w:val="0"/>
        <w:bidi/>
        <w:spacing w:after="0" w:line="254" w:lineRule="auto"/>
        <w:ind w:firstLine="284"/>
        <w:jc w:val="both"/>
        <w:rPr>
          <w:rFonts w:cs="Abz-2 (Badr)"/>
          <w:color w:val="000000" w:themeColor="text1"/>
          <w:spacing w:val="-6"/>
          <w:sz w:val="28"/>
          <w:szCs w:val="28"/>
          <w:rtl/>
          <w:lang w:bidi="fa-IR"/>
        </w:rPr>
      </w:pPr>
      <w:r w:rsidRPr="00C305E6">
        <w:rPr>
          <w:rFonts w:ascii="IRBadr" w:hAnsi="IRBadr" w:cs="Abz-2 (Badr)"/>
          <w:color w:val="000000" w:themeColor="text1"/>
          <w:kern w:val="2"/>
          <w:sz w:val="30"/>
          <w:szCs w:val="30"/>
          <w:rtl/>
          <w14:ligatures w14:val="standardContextual"/>
        </w:rPr>
        <w:t>اللهمّ إلّا أن يقال: إنّ وجوب رعاية العدل في إعطاء النفقة لا يلازم وجوب أصل إعطائها، بل لعلّ المراد أنّه إذا دفعت النفقة وجب أن يكون دفعها مع مراعاة العدل</w:t>
      </w:r>
      <w:r>
        <w:rPr>
          <w:rFonts w:ascii="IRBadr" w:hAnsi="IRBadr" w:cs="Abz-2 (Badr)" w:hint="cs"/>
          <w:color w:val="000000" w:themeColor="text1"/>
          <w:kern w:val="2"/>
          <w:sz w:val="30"/>
          <w:szCs w:val="30"/>
          <w:rtl/>
          <w14:ligatures w14:val="standardContextual"/>
        </w:rPr>
        <w:t>؛</w:t>
      </w:r>
      <w:r w:rsidRPr="00C305E6">
        <w:rPr>
          <w:rFonts w:ascii="IRBadr" w:hAnsi="IRBadr" w:cs="Abz-2 (Badr)"/>
          <w:color w:val="000000" w:themeColor="text1"/>
          <w:kern w:val="2"/>
          <w:sz w:val="30"/>
          <w:szCs w:val="30"/>
          <w:rtl/>
          <w14:ligatures w14:val="standardContextual"/>
        </w:rPr>
        <w:t xml:space="preserve"> نظير ما ذكره المشهور في باب القسم ـ وإن كنّا قد ناقشنا فيه ـ من أنّ المبيت عند الزوجات ليس واجباً ابتدائاً وإنّما يجب فيه رعاية العدل إذا أراد الزوج المبيت عندهنّ</w:t>
      </w:r>
      <w:r>
        <w:rPr>
          <w:rFonts w:ascii="IRBadr" w:hAnsi="IRBadr" w:cs="Abz-2 (Badr)" w:hint="cs"/>
          <w:color w:val="000000" w:themeColor="text1"/>
          <w:kern w:val="2"/>
          <w:sz w:val="30"/>
          <w:szCs w:val="30"/>
          <w:rtl/>
          <w14:ligatures w14:val="standardContextual"/>
        </w:rPr>
        <w:t>.</w:t>
      </w:r>
    </w:p>
    <w:p w14:paraId="2374F39D" w14:textId="77777777" w:rsidR="00C64E5C" w:rsidRPr="00D151E9" w:rsidRDefault="00C64E5C" w:rsidP="00C64E5C">
      <w:pPr>
        <w:widowControl w:val="0"/>
        <w:bidi/>
        <w:spacing w:after="0"/>
        <w:ind w:firstLine="284"/>
        <w:jc w:val="both"/>
        <w:rPr>
          <w:rFonts w:cs="Cambria"/>
          <w:color w:val="000000" w:themeColor="text1"/>
          <w:spacing w:val="-6"/>
          <w:sz w:val="28"/>
          <w:szCs w:val="28"/>
          <w:rtl/>
          <w:lang w:bidi="fa-IR"/>
        </w:rPr>
      </w:pPr>
      <w:r w:rsidRPr="00D151E9">
        <w:rPr>
          <w:rFonts w:cs="Abz-2 (Badr)" w:hint="cs"/>
          <w:color w:val="00B050"/>
          <w:spacing w:val="-6"/>
          <w:sz w:val="28"/>
          <w:szCs w:val="28"/>
          <w:rtl/>
          <w:lang w:bidi="fa-IR"/>
        </w:rPr>
        <w:t>2 ـ</w:t>
      </w:r>
      <w:r>
        <w:rPr>
          <w:rFonts w:cs="Abz-2 (Badr)" w:hint="cs"/>
          <w:color w:val="000000" w:themeColor="text1"/>
          <w:spacing w:val="-6"/>
          <w:sz w:val="28"/>
          <w:szCs w:val="28"/>
          <w:rtl/>
          <w:lang w:bidi="fa-IR"/>
        </w:rPr>
        <w:t xml:space="preserve"> </w:t>
      </w:r>
      <w:r w:rsidRPr="00D151E9">
        <w:rPr>
          <w:rFonts w:cs="QuranTaha" w:hint="cs"/>
          <w:color w:val="BF8F00" w:themeColor="accent4" w:themeShade="BF"/>
          <w:spacing w:val="-6"/>
          <w:sz w:val="26"/>
          <w:szCs w:val="26"/>
          <w:rtl/>
          <w:lang w:bidi="fa-IR"/>
        </w:rPr>
        <w:t>«</w:t>
      </w:r>
      <w:r w:rsidRPr="00D151E9">
        <w:rPr>
          <w:rFonts w:cs="QuranTaha"/>
          <w:color w:val="BF8F00" w:themeColor="accent4" w:themeShade="BF"/>
          <w:spacing w:val="-6"/>
          <w:sz w:val="26"/>
          <w:szCs w:val="26"/>
          <w:rtl/>
        </w:rPr>
        <w:t>وَعَلَى الْمَوْلُودِ لَهُ رِزْقُهُنَّ وَكِسْوَتُهُنَّ بِالْمَعْرُوفِ</w:t>
      </w:r>
      <w:r w:rsidRPr="00D151E9">
        <w:rPr>
          <w:rFonts w:cs="QuranTaha" w:hint="cs"/>
          <w:color w:val="BF8F00" w:themeColor="accent4" w:themeShade="BF"/>
          <w:spacing w:val="-6"/>
          <w:sz w:val="26"/>
          <w:szCs w:val="26"/>
          <w:rtl/>
        </w:rPr>
        <w:t>»</w:t>
      </w:r>
      <w:r w:rsidRPr="00F16978">
        <w:rPr>
          <w:rFonts w:cs="Abz-2 (Badr)"/>
          <w:sz w:val="30"/>
          <w:szCs w:val="30"/>
          <w:vertAlign w:val="superscript"/>
          <w:rtl/>
        </w:rPr>
        <w:footnoteReference w:id="20"/>
      </w:r>
      <w:r w:rsidRPr="00D151E9">
        <w:rPr>
          <w:rFonts w:cs="Abz-2 (Badr)" w:hint="cs"/>
          <w:color w:val="000000" w:themeColor="text1"/>
          <w:spacing w:val="-6"/>
          <w:sz w:val="28"/>
          <w:szCs w:val="28"/>
          <w:rtl/>
        </w:rPr>
        <w:t>.</w:t>
      </w:r>
    </w:p>
    <w:p w14:paraId="58B28AE0" w14:textId="77777777" w:rsidR="00C64E5C" w:rsidRPr="00DC3C4F" w:rsidRDefault="00C64E5C" w:rsidP="00C64E5C">
      <w:pPr>
        <w:widowControl w:val="0"/>
        <w:bidi/>
        <w:spacing w:after="0" w:line="254" w:lineRule="auto"/>
        <w:ind w:firstLine="284"/>
        <w:jc w:val="both"/>
        <w:rPr>
          <w:rFonts w:cs="Abz-2 (Badr)"/>
          <w:color w:val="000000" w:themeColor="text1"/>
          <w:spacing w:val="-6"/>
          <w:sz w:val="28"/>
          <w:szCs w:val="28"/>
          <w:rtl/>
        </w:rPr>
      </w:pPr>
      <w:r w:rsidRPr="008E1FDE">
        <w:rPr>
          <w:rFonts w:cs="Abz-2 (Badr)"/>
          <w:color w:val="000000" w:themeColor="text1"/>
          <w:spacing w:val="-6"/>
          <w:sz w:val="28"/>
          <w:szCs w:val="28"/>
          <w:rtl/>
        </w:rPr>
        <w:t xml:space="preserve">ولكن تقدّم </w:t>
      </w:r>
      <w:r>
        <w:rPr>
          <w:rFonts w:cs="Abz-2 (Badr)" w:hint="cs"/>
          <w:color w:val="000000" w:themeColor="text1"/>
          <w:spacing w:val="-6"/>
          <w:sz w:val="28"/>
          <w:szCs w:val="28"/>
          <w:rtl/>
        </w:rPr>
        <w:t xml:space="preserve">سابقاً </w:t>
      </w:r>
      <w:r w:rsidRPr="008E1FDE">
        <w:rPr>
          <w:rFonts w:cs="Abz-2 (Badr)"/>
          <w:color w:val="000000" w:themeColor="text1"/>
          <w:spacing w:val="-6"/>
          <w:sz w:val="28"/>
          <w:szCs w:val="28"/>
          <w:rtl/>
        </w:rPr>
        <w:t>أنّ هذه الآية الشريفة لا تعلّق لها بنفقة الزوجات، بل هي ناظرة إلى نفقة الوالدات المرضعات لأولادهنّ حيث يجب على آباء الأولاد دفعها إليهنّ أيّام الإرضاع، فلا دلالة فيها على وجوب نفقة الزوجة بما هي زوجة على الزوج. هذا مضافاً إلى أنّ دلالتها مخصوصة بوجوب الطعام والكسوة ولا تشمل سائر الموارد كالسكنى</w:t>
      </w:r>
      <w:r>
        <w:rPr>
          <w:rFonts w:cs="Abz-2 (Badr)" w:hint="cs"/>
          <w:color w:val="000000" w:themeColor="text1"/>
          <w:spacing w:val="-6"/>
          <w:sz w:val="28"/>
          <w:szCs w:val="28"/>
          <w:rtl/>
        </w:rPr>
        <w:t>.</w:t>
      </w:r>
    </w:p>
    <w:p w14:paraId="2AD04477" w14:textId="7D63A4A4" w:rsidR="00B706A3" w:rsidRPr="00C64E5C" w:rsidRDefault="00B706A3" w:rsidP="00C64E5C">
      <w:pPr>
        <w:rPr>
          <w:rtl/>
        </w:rPr>
      </w:pPr>
    </w:p>
    <w:sectPr w:rsidR="00B706A3" w:rsidRPr="00C64E5C"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21C9" w14:textId="77777777" w:rsidR="00222CC8" w:rsidRDefault="00222CC8" w:rsidP="00F71127">
      <w:pPr>
        <w:spacing w:after="0" w:line="240" w:lineRule="auto"/>
      </w:pPr>
      <w:r>
        <w:separator/>
      </w:r>
    </w:p>
  </w:endnote>
  <w:endnote w:type="continuationSeparator" w:id="0">
    <w:p w14:paraId="089295EF" w14:textId="77777777" w:rsidR="00222CC8" w:rsidRDefault="00222CC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49C1" w14:textId="77777777" w:rsidR="00C64E5C" w:rsidRDefault="00C64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24F3" w14:textId="77777777" w:rsidR="00C64E5C" w:rsidRDefault="00C6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30C26" w14:textId="77777777" w:rsidR="00222CC8" w:rsidRDefault="00222CC8" w:rsidP="00EE25C0">
      <w:pPr>
        <w:bidi/>
        <w:spacing w:after="0" w:line="240" w:lineRule="auto"/>
      </w:pPr>
      <w:r>
        <w:separator/>
      </w:r>
    </w:p>
  </w:footnote>
  <w:footnote w:type="continuationSeparator" w:id="0">
    <w:p w14:paraId="70517BC9" w14:textId="77777777" w:rsidR="00222CC8" w:rsidRDefault="00222CC8" w:rsidP="00F71127">
      <w:pPr>
        <w:bidi/>
        <w:spacing w:after="0" w:line="240" w:lineRule="auto"/>
      </w:pPr>
      <w:r>
        <w:continuationSeparator/>
      </w:r>
    </w:p>
  </w:footnote>
  <w:footnote w:id="1">
    <w:p w14:paraId="5486A018"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ـ النساء(4):3.</w:t>
      </w:r>
    </w:p>
  </w:footnote>
  <w:footnote w:id="2">
    <w:p w14:paraId="4BB8A810"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lang w:bidi="fa-IR"/>
        </w:rPr>
        <w:t>مفاتيح الغيب،ج9،ص489 و 490.</w:t>
      </w:r>
    </w:p>
  </w:footnote>
  <w:footnote w:id="3">
    <w:p w14:paraId="06144482"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ال</w:t>
      </w:r>
      <w:r>
        <w:rPr>
          <w:rFonts w:cs="Abz-2 (Badr)" w:hint="cs"/>
          <w:rtl/>
          <w:lang w:bidi="fa-IR"/>
        </w:rPr>
        <w:t>تبيان،ج3،ص108.</w:t>
      </w:r>
    </w:p>
  </w:footnote>
  <w:footnote w:id="4">
    <w:p w14:paraId="5294E8C5"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کتاب العين،ج2،ص249.</w:t>
      </w:r>
    </w:p>
  </w:footnote>
  <w:footnote w:id="5">
    <w:p w14:paraId="35B2BA97"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الصحاح،ج5،ص1777.</w:t>
      </w:r>
    </w:p>
  </w:footnote>
  <w:footnote w:id="6">
    <w:p w14:paraId="24ACF159"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لسان العرب،ج11،ص482.</w:t>
      </w:r>
    </w:p>
  </w:footnote>
  <w:footnote w:id="7">
    <w:p w14:paraId="19B3A98B"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تفسير القمي،ج1،ص130.</w:t>
      </w:r>
    </w:p>
  </w:footnote>
  <w:footnote w:id="8">
    <w:p w14:paraId="1C7BF48B" w14:textId="77777777" w:rsidR="00C64E5C" w:rsidRPr="00425B28" w:rsidRDefault="00C64E5C" w:rsidP="00C64E5C">
      <w:pPr>
        <w:pStyle w:val="FootnoteText"/>
        <w:bidi/>
        <w:rPr>
          <w:rFonts w:cs="Abz-2 (Badr)"/>
          <w:rtl/>
        </w:rPr>
      </w:pPr>
      <w:r w:rsidRPr="00425B28">
        <w:rPr>
          <w:rFonts w:cs="Abz-2 (Badr)"/>
        </w:rPr>
        <w:footnoteRef/>
      </w:r>
      <w:r w:rsidRPr="00425B28">
        <w:rPr>
          <w:rFonts w:cs="Abz-2 (Badr)"/>
        </w:rPr>
        <w:t xml:space="preserve"> </w:t>
      </w:r>
      <w:r w:rsidRPr="00425B28">
        <w:rPr>
          <w:rFonts w:cs="Abz-2 (Badr)" w:hint="cs"/>
          <w:rtl/>
        </w:rPr>
        <w:t xml:space="preserve">ـ </w:t>
      </w:r>
      <w:r w:rsidRPr="00425B28">
        <w:rPr>
          <w:rFonts w:cs="Abz-2 (Badr)" w:hint="cs"/>
          <w:rtl/>
        </w:rPr>
        <w:t>النساء(4):129.</w:t>
      </w:r>
    </w:p>
  </w:footnote>
  <w:footnote w:id="9">
    <w:p w14:paraId="5A613111" w14:textId="77777777" w:rsidR="00C64E5C" w:rsidRPr="00425B28" w:rsidRDefault="00C64E5C" w:rsidP="00C64E5C">
      <w:pPr>
        <w:pStyle w:val="FootnoteText"/>
        <w:bidi/>
        <w:rPr>
          <w:rFonts w:cs="Abz-2 (Badr)"/>
          <w:rtl/>
          <w:lang w:bidi="fa-IR"/>
        </w:rPr>
      </w:pPr>
      <w:r w:rsidRPr="00D151E9">
        <w:rPr>
          <w:rStyle w:val="FootnoteReference"/>
          <w:rFonts w:cs="Abz-2 (Badr)"/>
          <w:vertAlign w:val="baseline"/>
        </w:rPr>
        <w:footnoteRef/>
      </w:r>
      <w:r w:rsidRPr="00D151E9">
        <w:rPr>
          <w:rFonts w:cs="Abz-2 (Badr)"/>
          <w:rtl/>
        </w:rPr>
        <w:t xml:space="preserve"> </w:t>
      </w:r>
      <w:r w:rsidRPr="00425B28">
        <w:rPr>
          <w:rFonts w:cs="Abz-2 (Badr)" w:hint="cs"/>
          <w:rtl/>
        </w:rPr>
        <w:t xml:space="preserve">ـ </w:t>
      </w:r>
      <w:bookmarkStart w:id="2" w:name="_Hlk209523320"/>
      <w:r w:rsidRPr="00425B28">
        <w:rPr>
          <w:rFonts w:cs="Abz-2 (Badr)" w:hint="cs"/>
          <w:rtl/>
        </w:rPr>
        <w:t>ال</w:t>
      </w:r>
      <w:r>
        <w:rPr>
          <w:rFonts w:cs="Abz-2 (Badr)" w:hint="cs"/>
          <w:rtl/>
        </w:rPr>
        <w:t>ك</w:t>
      </w:r>
      <w:r w:rsidRPr="00425B28">
        <w:rPr>
          <w:rFonts w:cs="Abz-2 (Badr)" w:hint="cs"/>
          <w:rtl/>
        </w:rPr>
        <w:t>افي،ج5،ص362</w:t>
      </w:r>
      <w:r>
        <w:rPr>
          <w:rFonts w:cs="Abz-2 (Badr)" w:hint="cs"/>
          <w:rtl/>
        </w:rPr>
        <w:t>،ح1</w:t>
      </w:r>
      <w:r w:rsidRPr="00425B28">
        <w:rPr>
          <w:rFonts w:cs="Abz-2 (Badr)" w:hint="cs"/>
          <w:rtl/>
        </w:rPr>
        <w:t>ـ وسائل</w:t>
      </w:r>
      <w:r>
        <w:rPr>
          <w:rFonts w:cs="Abz-2 (Badr)" w:hint="cs"/>
          <w:rtl/>
        </w:rPr>
        <w:t xml:space="preserve"> الشيعة</w:t>
      </w:r>
      <w:r w:rsidRPr="00425B28">
        <w:rPr>
          <w:rFonts w:cs="Abz-2 (Badr)" w:hint="cs"/>
          <w:rtl/>
        </w:rPr>
        <w:t>،ج21،ص345،</w:t>
      </w:r>
      <w:r>
        <w:rPr>
          <w:rFonts w:cs="Abz-2 (Badr)" w:hint="cs"/>
          <w:rtl/>
        </w:rPr>
        <w:t xml:space="preserve"> الباب 7 من أبواب القسم والنشوز والشقاق،</w:t>
      </w:r>
      <w:r w:rsidRPr="00425B28">
        <w:rPr>
          <w:rFonts w:cs="Abz-2 (Badr)" w:hint="cs"/>
          <w:rtl/>
        </w:rPr>
        <w:t>ح</w:t>
      </w:r>
      <w:r>
        <w:rPr>
          <w:rFonts w:cs="Abz-2 (Badr)" w:hint="cs"/>
          <w:rtl/>
        </w:rPr>
        <w:t>1</w:t>
      </w:r>
      <w:bookmarkEnd w:id="2"/>
      <w:r w:rsidRPr="00425B28">
        <w:rPr>
          <w:rFonts w:cs="Abz-2 (Badr)" w:hint="cs"/>
          <w:rtl/>
        </w:rPr>
        <w:t>.</w:t>
      </w:r>
    </w:p>
  </w:footnote>
  <w:footnote w:id="10">
    <w:p w14:paraId="5DA43855" w14:textId="77777777" w:rsidR="00C64E5C" w:rsidRPr="00425B28" w:rsidRDefault="00C64E5C" w:rsidP="00C64E5C">
      <w:pPr>
        <w:pStyle w:val="FootnoteText"/>
        <w:bidi/>
        <w:rPr>
          <w:rFonts w:cs="Abz-2 (Badr)"/>
          <w:rtl/>
          <w:lang w:bidi="fa-IR"/>
        </w:rPr>
      </w:pPr>
      <w:r w:rsidRPr="00D151E9">
        <w:rPr>
          <w:rStyle w:val="FootnoteReference"/>
          <w:rFonts w:cs="Abz-2 (Badr)"/>
          <w:vertAlign w:val="baseline"/>
        </w:rPr>
        <w:footnoteRef/>
      </w:r>
      <w:r w:rsidRPr="00D151E9">
        <w:rPr>
          <w:rFonts w:cs="Abz-2 (Badr)"/>
          <w:rtl/>
        </w:rPr>
        <w:t xml:space="preserve"> </w:t>
      </w:r>
      <w:r w:rsidRPr="00425B28">
        <w:rPr>
          <w:rFonts w:cs="Abz-2 (Badr)" w:hint="cs"/>
          <w:rtl/>
        </w:rPr>
        <w:t xml:space="preserve">ـ </w:t>
      </w:r>
      <w:r>
        <w:rPr>
          <w:rFonts w:cs="Abz-2 (Badr)" w:hint="cs"/>
          <w:rtl/>
        </w:rPr>
        <w:t>البقرة(2):233.</w:t>
      </w:r>
    </w:p>
  </w:footnote>
  <w:footnote w:id="11">
    <w:p w14:paraId="001208F2"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النساء(4):3.</w:t>
      </w:r>
    </w:p>
  </w:footnote>
  <w:footnote w:id="12">
    <w:p w14:paraId="4EEDED40"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lang w:bidi="fa-IR"/>
        </w:rPr>
        <w:t>مفاتيح الغيب،ج9،ص489 و 490.</w:t>
      </w:r>
    </w:p>
  </w:footnote>
  <w:footnote w:id="13">
    <w:p w14:paraId="18B39914"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ال</w:t>
      </w:r>
      <w:r>
        <w:rPr>
          <w:rFonts w:cs="Abz-2 (Badr)" w:hint="cs"/>
          <w:rtl/>
          <w:lang w:bidi="fa-IR"/>
        </w:rPr>
        <w:t>تبيان،ج3،ص108.</w:t>
      </w:r>
    </w:p>
  </w:footnote>
  <w:footnote w:id="14">
    <w:p w14:paraId="3D0459CD"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ـ کتاب العين،ج2،ص249.</w:t>
      </w:r>
    </w:p>
  </w:footnote>
  <w:footnote w:id="15">
    <w:p w14:paraId="6AF5D687"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الصحاح،ج5،ص1777.</w:t>
      </w:r>
    </w:p>
  </w:footnote>
  <w:footnote w:id="16">
    <w:p w14:paraId="7433D6B3"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لسان العرب،ج11،ص482.</w:t>
      </w:r>
    </w:p>
  </w:footnote>
  <w:footnote w:id="17">
    <w:p w14:paraId="03C09355" w14:textId="77777777" w:rsidR="00C64E5C" w:rsidRPr="00A516CF" w:rsidRDefault="00C64E5C" w:rsidP="00C64E5C">
      <w:pPr>
        <w:pStyle w:val="FootnoteText"/>
        <w:bidi/>
        <w:rPr>
          <w:rFonts w:cs="Abz-2 (Badr)"/>
          <w:rtl/>
          <w:lang w:bidi="fa-IR"/>
        </w:rPr>
      </w:pPr>
      <w:r w:rsidRPr="00A516CF">
        <w:rPr>
          <w:rStyle w:val="FootnoteReference"/>
          <w:rFonts w:cs="Abz-2 (Badr)"/>
          <w:vertAlign w:val="baseline"/>
        </w:rPr>
        <w:footnoteRef/>
      </w:r>
      <w:r>
        <w:rPr>
          <w:rFonts w:cs="Abz-2 (Badr)" w:hint="cs"/>
          <w:rtl/>
        </w:rPr>
        <w:t xml:space="preserve"> </w:t>
      </w:r>
      <w:r>
        <w:rPr>
          <w:rFonts w:cs="Abz-2 (Badr)" w:hint="cs"/>
          <w:rtl/>
        </w:rPr>
        <w:t xml:space="preserve">ـ </w:t>
      </w:r>
      <w:r>
        <w:rPr>
          <w:rFonts w:cs="Abz-2 (Badr)" w:hint="cs"/>
          <w:rtl/>
        </w:rPr>
        <w:t>تفسير القمي،ج1،ص130.</w:t>
      </w:r>
    </w:p>
  </w:footnote>
  <w:footnote w:id="18">
    <w:p w14:paraId="0DE0D290" w14:textId="77777777" w:rsidR="00C64E5C" w:rsidRPr="00425B28" w:rsidRDefault="00C64E5C" w:rsidP="00C64E5C">
      <w:pPr>
        <w:pStyle w:val="FootnoteText"/>
        <w:bidi/>
        <w:rPr>
          <w:rFonts w:cs="Abz-2 (Badr)"/>
          <w:rtl/>
        </w:rPr>
      </w:pPr>
      <w:r w:rsidRPr="00425B28">
        <w:rPr>
          <w:rFonts w:cs="Abz-2 (Badr)"/>
        </w:rPr>
        <w:footnoteRef/>
      </w:r>
      <w:r w:rsidRPr="00425B28">
        <w:rPr>
          <w:rFonts w:cs="Abz-2 (Badr)"/>
        </w:rPr>
        <w:t xml:space="preserve"> </w:t>
      </w:r>
      <w:r w:rsidRPr="00425B28">
        <w:rPr>
          <w:rFonts w:cs="Abz-2 (Badr)" w:hint="cs"/>
          <w:rtl/>
        </w:rPr>
        <w:t xml:space="preserve">ـ </w:t>
      </w:r>
      <w:r w:rsidRPr="00425B28">
        <w:rPr>
          <w:rFonts w:cs="Abz-2 (Badr)" w:hint="cs"/>
          <w:rtl/>
        </w:rPr>
        <w:t>النساء(4):129.</w:t>
      </w:r>
    </w:p>
  </w:footnote>
  <w:footnote w:id="19">
    <w:p w14:paraId="04FA9803" w14:textId="77777777" w:rsidR="00C64E5C" w:rsidRPr="00425B28" w:rsidRDefault="00C64E5C" w:rsidP="00C64E5C">
      <w:pPr>
        <w:pStyle w:val="FootnoteText"/>
        <w:bidi/>
        <w:rPr>
          <w:rFonts w:cs="Abz-2 (Badr)"/>
          <w:rtl/>
          <w:lang w:bidi="fa-IR"/>
        </w:rPr>
      </w:pPr>
      <w:r w:rsidRPr="00D151E9">
        <w:rPr>
          <w:rStyle w:val="FootnoteReference"/>
          <w:rFonts w:cs="Abz-2 (Badr)"/>
          <w:vertAlign w:val="baseline"/>
        </w:rPr>
        <w:footnoteRef/>
      </w:r>
      <w:r w:rsidRPr="00D151E9">
        <w:rPr>
          <w:rFonts w:cs="Abz-2 (Badr)"/>
          <w:rtl/>
        </w:rPr>
        <w:t xml:space="preserve"> </w:t>
      </w:r>
      <w:r w:rsidRPr="00425B28">
        <w:rPr>
          <w:rFonts w:cs="Abz-2 (Badr)" w:hint="cs"/>
          <w:rtl/>
        </w:rPr>
        <w:t xml:space="preserve">ـ </w:t>
      </w:r>
      <w:r w:rsidRPr="00425B28">
        <w:rPr>
          <w:rFonts w:cs="Abz-2 (Badr)" w:hint="cs"/>
          <w:rtl/>
        </w:rPr>
        <w:t>ال</w:t>
      </w:r>
      <w:r>
        <w:rPr>
          <w:rFonts w:cs="Abz-2 (Badr)" w:hint="cs"/>
          <w:rtl/>
        </w:rPr>
        <w:t>ك</w:t>
      </w:r>
      <w:r w:rsidRPr="00425B28">
        <w:rPr>
          <w:rFonts w:cs="Abz-2 (Badr)" w:hint="cs"/>
          <w:rtl/>
        </w:rPr>
        <w:t>افي،ج5،ص362</w:t>
      </w:r>
      <w:r>
        <w:rPr>
          <w:rFonts w:cs="Abz-2 (Badr)" w:hint="cs"/>
          <w:rtl/>
        </w:rPr>
        <w:t>،ح1</w:t>
      </w:r>
      <w:r w:rsidRPr="00425B28">
        <w:rPr>
          <w:rFonts w:cs="Abz-2 (Badr)" w:hint="cs"/>
          <w:rtl/>
        </w:rPr>
        <w:t>ـ وسائل</w:t>
      </w:r>
      <w:r>
        <w:rPr>
          <w:rFonts w:cs="Abz-2 (Badr)" w:hint="cs"/>
          <w:rtl/>
        </w:rPr>
        <w:t xml:space="preserve"> الشيعة</w:t>
      </w:r>
      <w:r w:rsidRPr="00425B28">
        <w:rPr>
          <w:rFonts w:cs="Abz-2 (Badr)" w:hint="cs"/>
          <w:rtl/>
        </w:rPr>
        <w:t>،ج21،ص345،</w:t>
      </w:r>
      <w:r>
        <w:rPr>
          <w:rFonts w:cs="Abz-2 (Badr)" w:hint="cs"/>
          <w:rtl/>
        </w:rPr>
        <w:t xml:space="preserve"> الباب 7 من أبواب القسم والنشوز والشقاق،</w:t>
      </w:r>
      <w:r w:rsidRPr="00425B28">
        <w:rPr>
          <w:rFonts w:cs="Abz-2 (Badr)" w:hint="cs"/>
          <w:rtl/>
        </w:rPr>
        <w:t>ح</w:t>
      </w:r>
      <w:r>
        <w:rPr>
          <w:rFonts w:cs="Abz-2 (Badr)" w:hint="cs"/>
          <w:rtl/>
        </w:rPr>
        <w:t>1</w:t>
      </w:r>
      <w:r w:rsidRPr="00425B28">
        <w:rPr>
          <w:rFonts w:cs="Abz-2 (Badr)" w:hint="cs"/>
          <w:rtl/>
        </w:rPr>
        <w:t>.</w:t>
      </w:r>
    </w:p>
  </w:footnote>
  <w:footnote w:id="20">
    <w:p w14:paraId="1CA65953" w14:textId="77777777" w:rsidR="00C64E5C" w:rsidRPr="00425B28" w:rsidRDefault="00C64E5C" w:rsidP="00C64E5C">
      <w:pPr>
        <w:pStyle w:val="FootnoteText"/>
        <w:bidi/>
        <w:rPr>
          <w:rFonts w:cs="Abz-2 (Badr)"/>
          <w:rtl/>
          <w:lang w:bidi="fa-IR"/>
        </w:rPr>
      </w:pPr>
      <w:r w:rsidRPr="00D151E9">
        <w:rPr>
          <w:rStyle w:val="FootnoteReference"/>
          <w:rFonts w:cs="Abz-2 (Badr)"/>
          <w:vertAlign w:val="baseline"/>
        </w:rPr>
        <w:footnoteRef/>
      </w:r>
      <w:r w:rsidRPr="00D151E9">
        <w:rPr>
          <w:rFonts w:cs="Abz-2 (Badr)"/>
          <w:rtl/>
        </w:rPr>
        <w:t xml:space="preserve"> </w:t>
      </w:r>
      <w:r w:rsidRPr="00425B28">
        <w:rPr>
          <w:rFonts w:cs="Abz-2 (Badr)" w:hint="cs"/>
          <w:rtl/>
        </w:rPr>
        <w:t xml:space="preserve">ـ </w:t>
      </w:r>
      <w:r>
        <w:rPr>
          <w:rFonts w:cs="Abz-2 (Badr)" w:hint="cs"/>
          <w:rtl/>
        </w:rPr>
        <w:t>البقرة(2):233.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768E" w14:textId="77777777" w:rsidR="00C64E5C" w:rsidRDefault="00C64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2A05D8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C64E5C">
                            <w:rPr>
                              <w:rFonts w:cs="B Mehr" w:hint="cs"/>
                              <w:rtl/>
                              <w:lang w:bidi="fa-IR"/>
                            </w:rPr>
                            <w:t>چهار</w:t>
                          </w:r>
                          <w:r w:rsidR="00B706A3">
                            <w:rPr>
                              <w:rFonts w:cs="B Mehr" w:hint="cs"/>
                              <w:rtl/>
                              <w:lang w:bidi="fa-IR"/>
                            </w:rPr>
                            <w:t xml:space="preserve"> شنبه</w:t>
                          </w:r>
                          <w:r>
                            <w:rPr>
                              <w:rFonts w:cs="B Mehr" w:hint="cs"/>
                              <w:rtl/>
                              <w:lang w:bidi="fa-IR"/>
                            </w:rPr>
                            <w:t xml:space="preserve"> </w:t>
                          </w:r>
                          <w:r>
                            <w:rPr>
                              <w:rFonts w:cs="B Mehr" w:hint="cs"/>
                              <w:rtl/>
                            </w:rPr>
                            <w:t xml:space="preserve">،   </w:t>
                          </w:r>
                          <w:r w:rsidR="00C64E5C">
                            <w:rPr>
                              <w:rFonts w:cs="B Mehr" w:hint="cs"/>
                              <w:rtl/>
                              <w:lang w:bidi="fa-IR"/>
                            </w:rPr>
                            <w:t xml:space="preserve">2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2A05D8C"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C64E5C">
                      <w:rPr>
                        <w:rFonts w:cs="B Mehr" w:hint="cs"/>
                        <w:rtl/>
                        <w:lang w:bidi="fa-IR"/>
                      </w:rPr>
                      <w:t>چهار</w:t>
                    </w:r>
                    <w:r w:rsidR="00B706A3">
                      <w:rPr>
                        <w:rFonts w:cs="B Mehr" w:hint="cs"/>
                        <w:rtl/>
                        <w:lang w:bidi="fa-IR"/>
                      </w:rPr>
                      <w:t xml:space="preserve"> شنبه</w:t>
                    </w:r>
                    <w:r>
                      <w:rPr>
                        <w:rFonts w:cs="B Mehr" w:hint="cs"/>
                        <w:rtl/>
                        <w:lang w:bidi="fa-IR"/>
                      </w:rPr>
                      <w:t xml:space="preserve"> </w:t>
                    </w:r>
                    <w:r>
                      <w:rPr>
                        <w:rFonts w:cs="B Mehr" w:hint="cs"/>
                        <w:rtl/>
                      </w:rPr>
                      <w:t xml:space="preserve">،   </w:t>
                    </w:r>
                    <w:r w:rsidR="00C64E5C">
                      <w:rPr>
                        <w:rFonts w:cs="B Mehr" w:hint="cs"/>
                        <w:rtl/>
                        <w:lang w:bidi="fa-IR"/>
                      </w:rPr>
                      <w:t xml:space="preserve">2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148" w14:textId="77777777" w:rsidR="00C64E5C" w:rsidRDefault="00C64E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21723</TotalTime>
  <Pages>1</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598</cp:revision>
  <cp:lastPrinted>2025-04-14T09:12:00Z</cp:lastPrinted>
  <dcterms:created xsi:type="dcterms:W3CDTF">2022-10-16T08:36:00Z</dcterms:created>
  <dcterms:modified xsi:type="dcterms:W3CDTF">2025-09-24T08:29:00Z</dcterms:modified>
</cp:coreProperties>
</file>