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59782" w14:textId="77777777" w:rsidR="00E12F91" w:rsidRPr="00652E92" w:rsidRDefault="00E12F91" w:rsidP="00E12F91">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64E259CC" w14:textId="77777777" w:rsidR="00E12F91" w:rsidRPr="00652E92" w:rsidRDefault="00E12F91" w:rsidP="00E12F91">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5A9BE5D0" w14:textId="77777777" w:rsidR="00E12F91" w:rsidRPr="00652E92" w:rsidRDefault="00E12F91" w:rsidP="00E12F91">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Pr>
          <w:rFonts w:cs="B Mitra" w:hint="cs"/>
          <w:b/>
          <w:bCs/>
          <w:sz w:val="32"/>
          <w:szCs w:val="32"/>
          <w:rtl/>
          <w:lang w:bidi="fa-IR"/>
        </w:rPr>
        <w:t>824</w:t>
      </w:r>
    </w:p>
    <w:p w14:paraId="29CC3C53" w14:textId="77777777" w:rsidR="00E12F91" w:rsidRDefault="00E12F91" w:rsidP="00E12F91">
      <w:pPr>
        <w:widowControl w:val="0"/>
        <w:bidi/>
        <w:spacing w:after="0"/>
        <w:ind w:firstLine="284"/>
        <w:jc w:val="both"/>
        <w:rPr>
          <w:rFonts w:cs="Abz-2 (Badr)"/>
          <w:sz w:val="28"/>
          <w:szCs w:val="28"/>
          <w:rtl/>
          <w:lang w:bidi="fa-IR"/>
        </w:rPr>
      </w:pPr>
      <w:bookmarkStart w:id="0" w:name="_Hlk159096966"/>
    </w:p>
    <w:bookmarkEnd w:id="0"/>
    <w:p w14:paraId="1B32F4E0" w14:textId="77777777" w:rsidR="00E12F91" w:rsidRDefault="00E12F91" w:rsidP="00E12F91">
      <w:pPr>
        <w:pStyle w:val="NormalWeb"/>
        <w:widowControl w:val="0"/>
        <w:bidi/>
        <w:spacing w:before="0" w:beforeAutospacing="0" w:after="0" w:afterAutospacing="0" w:line="259"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اقوال فقهای عظام در خصوص اشتراط عدالت يا مانعيت فسق در حضانت پدر يا مادر را جلسه قبل مطرح کرديم.</w:t>
      </w:r>
    </w:p>
    <w:p w14:paraId="0CE8FC1C" w14:textId="77777777" w:rsidR="00E12F91" w:rsidRDefault="00E12F91" w:rsidP="00E12F91">
      <w:pPr>
        <w:pStyle w:val="NormalWeb"/>
        <w:widowControl w:val="0"/>
        <w:bidi/>
        <w:spacing w:before="0" w:beforeAutospacing="0" w:after="0" w:afterAutospacing="0" w:line="259"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 xml:space="preserve">اما </w:t>
      </w:r>
      <w:r w:rsidRPr="00057657">
        <w:rPr>
          <w:rFonts w:cs="Abz-2 (Badr)" w:hint="cs"/>
          <w:color w:val="000000" w:themeColor="text1"/>
          <w:sz w:val="28"/>
          <w:szCs w:val="28"/>
          <w:rtl/>
          <w:lang w:bidi="fa-IR"/>
        </w:rPr>
        <w:t>آنچه که می</w:t>
      </w:r>
      <w:r w:rsidRPr="00057657">
        <w:rPr>
          <w:rFonts w:cs="Abz-2 (Badr)"/>
          <w:color w:val="000000" w:themeColor="text1"/>
          <w:sz w:val="28"/>
          <w:szCs w:val="28"/>
          <w:rtl/>
          <w:lang w:bidi="fa-IR"/>
        </w:rPr>
        <w:softHyphen/>
      </w:r>
      <w:r w:rsidRPr="00057657">
        <w:rPr>
          <w:rFonts w:cs="Abz-2 (Badr)" w:hint="cs"/>
          <w:color w:val="000000" w:themeColor="text1"/>
          <w:sz w:val="28"/>
          <w:szCs w:val="28"/>
          <w:rtl/>
          <w:lang w:bidi="fa-IR"/>
        </w:rPr>
        <w:t>توان در اين مسأله به آن ملتزم شد اين است که</w:t>
      </w:r>
      <w:r>
        <w:rPr>
          <w:rFonts w:cs="Abz-2 (Badr)" w:hint="cs"/>
          <w:color w:val="000000" w:themeColor="text1"/>
          <w:sz w:val="28"/>
          <w:szCs w:val="28"/>
          <w:rtl/>
          <w:lang w:bidi="fa-IR"/>
        </w:rPr>
        <w:t xml:space="preserve"> وجهی برای اعتبار عدالت يا مانعيت فسق ـ بر اساس معنای مصطلح آنها در نزد فقهاء ـ در حق حضانت پدر يا مادر وجود ندارد، زيرا بر اين اساس در غالب موارد نه پدر و نه مادر حق حضانت نخواهند داشت و از آن تخصيص اکثر لازم می</w:t>
      </w:r>
      <w:r>
        <w:rPr>
          <w:rFonts w:cs="Abz-2 (Badr)"/>
          <w:color w:val="000000" w:themeColor="text1"/>
          <w:sz w:val="28"/>
          <w:szCs w:val="28"/>
          <w:rtl/>
          <w:lang w:bidi="fa-IR"/>
        </w:rPr>
        <w:softHyphen/>
      </w:r>
      <w:r>
        <w:rPr>
          <w:rFonts w:cs="Abz-2 (Badr)" w:hint="cs"/>
          <w:color w:val="000000" w:themeColor="text1"/>
          <w:sz w:val="28"/>
          <w:szCs w:val="28"/>
          <w:rtl/>
          <w:lang w:bidi="fa-IR"/>
        </w:rPr>
        <w:t>آيد.</w:t>
      </w:r>
    </w:p>
    <w:p w14:paraId="611C83A1" w14:textId="77777777" w:rsidR="00E12F91" w:rsidRDefault="00E12F91" w:rsidP="00E12F91">
      <w:pPr>
        <w:pStyle w:val="NormalWeb"/>
        <w:widowControl w:val="0"/>
        <w:bidi/>
        <w:spacing w:before="0" w:beforeAutospacing="0" w:after="0" w:afterAutospacing="0" w:line="259"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بله، چنانچه پدر يا مادر دارای خصوصيتی باشند که حضانت فرزند توسط آنان سبب بروز مشکلاتی غير معمول در تربيت صحيح فرزند گردد ـ مثل اين که علناً زنا کرده و يا شرب خمر نمايند و يا تارک نماز باشند ـ بعيد نيست گفته شود که در اين صورت صلاحيت حضانت فرزند را نخواهند داشت، چون همان گونه که بارها گذشت، اعطاء حق حضانت فرزند به پدر يا مادر، امتنانی از جانب شارع بر آنان است و نمی</w:t>
      </w:r>
      <w:r>
        <w:rPr>
          <w:rFonts w:cs="Abz-2 (Badr)"/>
          <w:color w:val="000000" w:themeColor="text1"/>
          <w:sz w:val="28"/>
          <w:szCs w:val="28"/>
          <w:rtl/>
          <w:lang w:bidi="fa-IR"/>
        </w:rPr>
        <w:softHyphen/>
      </w:r>
      <w:r>
        <w:rPr>
          <w:rFonts w:cs="Abz-2 (Badr)" w:hint="cs"/>
          <w:color w:val="000000" w:themeColor="text1"/>
          <w:sz w:val="28"/>
          <w:szCs w:val="28"/>
          <w:rtl/>
          <w:lang w:bidi="fa-IR"/>
        </w:rPr>
        <w:t>توان قائل به وجود چنين حقی برای آنان در مواردی شد که حضانت فرزند توسط آنان، مستلزم ايراد ضرری به فرزند است که در نوع موارد حضانت مفقود است.</w:t>
      </w:r>
    </w:p>
    <w:p w14:paraId="1DF29FF1" w14:textId="77777777" w:rsidR="00E12F91" w:rsidRPr="00D874D8" w:rsidRDefault="00E12F91" w:rsidP="00E12F91">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r>
        <w:rPr>
          <w:rFonts w:cs="Abz-2 (Badr)" w:hint="cs"/>
          <w:color w:val="000000" w:themeColor="text1"/>
          <w:sz w:val="28"/>
          <w:szCs w:val="28"/>
          <w:rtl/>
          <w:lang w:bidi="fa-IR"/>
        </w:rPr>
        <w:t>اما اگر فسق آنان به خاطر وجود جهاتی در آنان باشد که امری است که در نزد نوع مردم موجود است ـ مثل غيبت کردن يا هر از گاهی دروغ گفتن ـ وجهی برای سلب حق حضانت از آنان بدين خاطر وجود ندارد.</w:t>
      </w:r>
    </w:p>
    <w:p w14:paraId="7FEE9BF7" w14:textId="77777777" w:rsidR="00E12F91" w:rsidRPr="00E715E3" w:rsidRDefault="00E12F91" w:rsidP="00E12F91">
      <w:pPr>
        <w:pStyle w:val="NormalWeb"/>
        <w:widowControl w:val="0"/>
        <w:bidi/>
        <w:spacing w:before="0" w:beforeAutospacing="0" w:after="0" w:afterAutospacing="0" w:line="259" w:lineRule="auto"/>
        <w:ind w:firstLine="284"/>
        <w:jc w:val="both"/>
        <w:rPr>
          <w:rFonts w:cs="Abz-2 (Badr)"/>
          <w:color w:val="FF0000"/>
          <w:sz w:val="28"/>
          <w:szCs w:val="28"/>
          <w:rtl/>
          <w:lang w:bidi="fa-IR"/>
        </w:rPr>
      </w:pPr>
      <w:bookmarkStart w:id="1" w:name="_Hlk197852024"/>
      <w:r w:rsidRPr="00E715E3">
        <w:rPr>
          <w:rFonts w:cs="Abz-2 (Badr)" w:hint="cs"/>
          <w:color w:val="FF0000"/>
          <w:sz w:val="28"/>
          <w:szCs w:val="28"/>
          <w:rtl/>
          <w:lang w:bidi="fa-IR"/>
        </w:rPr>
        <w:t>مورد پنجم: انتقال مادر</w:t>
      </w:r>
      <w:r>
        <w:rPr>
          <w:rFonts w:cs="Abz-2 (Badr)" w:hint="cs"/>
          <w:color w:val="FF0000"/>
          <w:sz w:val="28"/>
          <w:szCs w:val="28"/>
          <w:rtl/>
          <w:lang w:bidi="fa-IR"/>
        </w:rPr>
        <w:t xml:space="preserve"> يا پدر</w:t>
      </w:r>
    </w:p>
    <w:p w14:paraId="7FE25481" w14:textId="77777777" w:rsidR="00E12F91" w:rsidRDefault="00E12F91" w:rsidP="00E12F91">
      <w:pPr>
        <w:pStyle w:val="NormalWeb"/>
        <w:widowControl w:val="0"/>
        <w:bidi/>
        <w:spacing w:before="0" w:beforeAutospacing="0" w:after="0" w:afterAutospacing="0" w:line="259" w:lineRule="auto"/>
        <w:ind w:firstLine="284"/>
        <w:jc w:val="both"/>
        <w:rPr>
          <w:rFonts w:cs="Abz-2 (Badr)"/>
          <w:color w:val="000000" w:themeColor="text1"/>
          <w:sz w:val="28"/>
          <w:szCs w:val="28"/>
          <w:rtl/>
          <w:lang w:bidi="fa-IR"/>
        </w:rPr>
      </w:pPr>
      <w:r>
        <w:rPr>
          <w:rFonts w:cs="Abz-2 (Badr)" w:hint="cs"/>
          <w:color w:val="000000" w:themeColor="text1"/>
          <w:sz w:val="28"/>
          <w:szCs w:val="28"/>
          <w:rtl/>
          <w:lang w:bidi="fa-IR"/>
        </w:rPr>
        <w:t>اين شرط مانند برخی از شروط سابق، در کلمات علمای عامه ذکر شده است و بلکه برخی از آنان اين امر را که ولی فرزند را با خود به سفر ببرد، در برخی از شرائط سبب سقوط حضانت مادر دانسته</w:t>
      </w:r>
      <w:r>
        <w:rPr>
          <w:rFonts w:cs="Abz-2 (Badr)"/>
          <w:color w:val="000000" w:themeColor="text1"/>
          <w:sz w:val="28"/>
          <w:szCs w:val="28"/>
          <w:rtl/>
          <w:lang w:bidi="fa-IR"/>
        </w:rPr>
        <w:softHyphen/>
      </w:r>
      <w:r>
        <w:rPr>
          <w:rFonts w:cs="Abz-2 (Badr)" w:hint="cs"/>
          <w:color w:val="000000" w:themeColor="text1"/>
          <w:sz w:val="28"/>
          <w:szCs w:val="28"/>
          <w:rtl/>
          <w:lang w:bidi="fa-IR"/>
        </w:rPr>
        <w:t>اند.</w:t>
      </w:r>
    </w:p>
    <w:p w14:paraId="28D0C9C8" w14:textId="77777777" w:rsidR="00E12F91" w:rsidRPr="00044E89" w:rsidRDefault="00E12F91" w:rsidP="00E12F91">
      <w:pPr>
        <w:pStyle w:val="NormalWeb"/>
        <w:widowControl w:val="0"/>
        <w:bidi/>
        <w:spacing w:before="0" w:beforeAutospacing="0" w:after="0" w:afterAutospacing="0" w:line="259" w:lineRule="auto"/>
        <w:ind w:firstLine="284"/>
        <w:jc w:val="both"/>
        <w:rPr>
          <w:rFonts w:cs="Abz-2 (Badr)"/>
          <w:color w:val="0070C0"/>
          <w:sz w:val="28"/>
          <w:szCs w:val="28"/>
          <w:rtl/>
          <w:lang w:bidi="fa-IR"/>
        </w:rPr>
      </w:pPr>
      <w:r>
        <w:rPr>
          <w:rFonts w:cs="Abz-2 (Badr)" w:hint="cs"/>
          <w:color w:val="000000" w:themeColor="text1"/>
          <w:sz w:val="28"/>
          <w:szCs w:val="28"/>
          <w:rtl/>
        </w:rPr>
        <w:t xml:space="preserve">وهبه </w:t>
      </w:r>
      <w:r>
        <w:rPr>
          <w:rFonts w:cs="Abz-2 (Badr)" w:hint="cs"/>
          <w:color w:val="000000" w:themeColor="text1"/>
          <w:sz w:val="28"/>
          <w:szCs w:val="28"/>
          <w:rtl/>
          <w:lang w:bidi="fa-IR"/>
        </w:rPr>
        <w:t>زحيلی در اين خصوص می</w:t>
      </w:r>
      <w:r>
        <w:rPr>
          <w:rFonts w:cs="Abz-2 (Badr)"/>
          <w:color w:val="000000" w:themeColor="text1"/>
          <w:sz w:val="28"/>
          <w:szCs w:val="28"/>
          <w:rtl/>
          <w:lang w:bidi="fa-IR"/>
        </w:rPr>
        <w:softHyphen/>
      </w:r>
      <w:r>
        <w:rPr>
          <w:rFonts w:cs="Abz-2 (Badr)" w:hint="cs"/>
          <w:color w:val="000000" w:themeColor="text1"/>
          <w:sz w:val="28"/>
          <w:szCs w:val="28"/>
          <w:rtl/>
          <w:lang w:bidi="fa-IR"/>
        </w:rPr>
        <w:t xml:space="preserve">گويد: </w:t>
      </w:r>
      <w:r w:rsidRPr="00044E89">
        <w:rPr>
          <w:rFonts w:cs="Abz-2 (Badr)" w:hint="cs"/>
          <w:color w:val="0070C0"/>
          <w:sz w:val="28"/>
          <w:szCs w:val="28"/>
          <w:rtl/>
          <w:lang w:bidi="fa-IR"/>
        </w:rPr>
        <w:t>«</w:t>
      </w:r>
      <w:r w:rsidRPr="00044E89">
        <w:rPr>
          <w:rFonts w:cs="Abz-2 (Badr)"/>
          <w:color w:val="0070C0"/>
          <w:sz w:val="28"/>
          <w:szCs w:val="28"/>
          <w:rtl/>
          <w:lang w:bidi="fa-IR"/>
        </w:rPr>
        <w:t>مكان الحضانة هو مكان الزوجين إذا كانت الزوجي</w:t>
      </w:r>
      <w:r w:rsidRPr="00044E89">
        <w:rPr>
          <w:rFonts w:cs="Abz-2 (Badr)" w:hint="cs"/>
          <w:color w:val="0070C0"/>
          <w:sz w:val="28"/>
          <w:szCs w:val="28"/>
          <w:rtl/>
          <w:lang w:bidi="fa-IR"/>
        </w:rPr>
        <w:t>ّ</w:t>
      </w:r>
      <w:r w:rsidRPr="00044E89">
        <w:rPr>
          <w:rFonts w:cs="Abz-2 (Badr)"/>
          <w:color w:val="0070C0"/>
          <w:sz w:val="28"/>
          <w:szCs w:val="28"/>
          <w:rtl/>
          <w:lang w:bidi="fa-IR"/>
        </w:rPr>
        <w:t>ة بينهما قائمة.</w:t>
      </w:r>
    </w:p>
    <w:p w14:paraId="6CD9CD4D" w14:textId="77777777" w:rsidR="00E12F91" w:rsidRPr="00044E89" w:rsidRDefault="00E12F91" w:rsidP="00E12F91">
      <w:pPr>
        <w:pStyle w:val="NormalWeb"/>
        <w:widowControl w:val="0"/>
        <w:bidi/>
        <w:spacing w:before="0" w:beforeAutospacing="0" w:after="0" w:afterAutospacing="0" w:line="259" w:lineRule="auto"/>
        <w:ind w:firstLine="284"/>
        <w:jc w:val="both"/>
        <w:rPr>
          <w:rFonts w:cs="Abz-2 (Badr)"/>
          <w:color w:val="0070C0"/>
          <w:sz w:val="28"/>
          <w:szCs w:val="28"/>
          <w:rtl/>
          <w:lang w:bidi="fa-IR"/>
        </w:rPr>
      </w:pPr>
      <w:r w:rsidRPr="00044E89">
        <w:rPr>
          <w:rFonts w:cs="Abz-2 (Badr)"/>
          <w:color w:val="0070C0"/>
          <w:sz w:val="28"/>
          <w:szCs w:val="28"/>
          <w:rtl/>
          <w:lang w:bidi="fa-IR"/>
        </w:rPr>
        <w:lastRenderedPageBreak/>
        <w:t>وللفقهاء آراء متقاربة في تحديد مواطن الحضانة وما يترتب عليه.</w:t>
      </w:r>
    </w:p>
    <w:p w14:paraId="7AA60665" w14:textId="77777777" w:rsidR="00E12F91" w:rsidRPr="00044E89" w:rsidRDefault="00E12F91" w:rsidP="00E12F91">
      <w:pPr>
        <w:pStyle w:val="NormalWeb"/>
        <w:widowControl w:val="0"/>
        <w:bidi/>
        <w:spacing w:before="0" w:beforeAutospacing="0" w:after="0" w:afterAutospacing="0" w:line="259" w:lineRule="auto"/>
        <w:ind w:firstLine="284"/>
        <w:jc w:val="both"/>
        <w:rPr>
          <w:rFonts w:cs="Abz-2 (Badr)"/>
          <w:color w:val="0070C0"/>
          <w:sz w:val="28"/>
          <w:szCs w:val="28"/>
          <w:lang w:bidi="fa-IR"/>
        </w:rPr>
      </w:pPr>
      <w:r w:rsidRPr="00044E89">
        <w:rPr>
          <w:rFonts w:cs="Abz-2 (Badr)"/>
          <w:color w:val="0070C0"/>
          <w:sz w:val="28"/>
          <w:szCs w:val="28"/>
          <w:rtl/>
          <w:lang w:bidi="fa-IR"/>
        </w:rPr>
        <w:t>أما الحنفية ففص</w:t>
      </w:r>
      <w:r w:rsidRPr="00044E89">
        <w:rPr>
          <w:rFonts w:cs="Abz-2 (Badr)" w:hint="cs"/>
          <w:color w:val="0070C0"/>
          <w:sz w:val="28"/>
          <w:szCs w:val="28"/>
          <w:rtl/>
          <w:lang w:bidi="fa-IR"/>
        </w:rPr>
        <w:t>ّ</w:t>
      </w:r>
      <w:r w:rsidRPr="00044E89">
        <w:rPr>
          <w:rFonts w:cs="Abz-2 (Badr)"/>
          <w:color w:val="0070C0"/>
          <w:sz w:val="28"/>
          <w:szCs w:val="28"/>
          <w:rtl/>
          <w:lang w:bidi="fa-IR"/>
        </w:rPr>
        <w:t>لوا القول كما يأتي:</w:t>
      </w:r>
    </w:p>
    <w:p w14:paraId="4E50419C" w14:textId="77777777" w:rsidR="00E12F91" w:rsidRPr="00044E89" w:rsidRDefault="00E12F91" w:rsidP="00E12F91">
      <w:pPr>
        <w:pStyle w:val="NormalWeb"/>
        <w:widowControl w:val="0"/>
        <w:bidi/>
        <w:spacing w:before="0" w:beforeAutospacing="0" w:after="0" w:afterAutospacing="0" w:line="259" w:lineRule="auto"/>
        <w:ind w:firstLine="284"/>
        <w:jc w:val="both"/>
        <w:rPr>
          <w:rFonts w:cs="Abz-2 (Badr)"/>
          <w:color w:val="0070C0"/>
          <w:sz w:val="28"/>
          <w:szCs w:val="28"/>
          <w:lang w:bidi="fa-IR"/>
        </w:rPr>
      </w:pPr>
      <w:r w:rsidRPr="00044E89">
        <w:rPr>
          <w:rFonts w:cs="Abz-2 (Badr)"/>
          <w:color w:val="0070C0"/>
          <w:sz w:val="28"/>
          <w:szCs w:val="28"/>
          <w:rtl/>
          <w:lang w:bidi="fa-IR"/>
        </w:rPr>
        <w:t>أ</w:t>
      </w:r>
      <w:r w:rsidRPr="00044E89">
        <w:rPr>
          <w:rFonts w:cs="Abz-2 (Badr)" w:hint="cs"/>
          <w:color w:val="0070C0"/>
          <w:sz w:val="28"/>
          <w:szCs w:val="28"/>
          <w:rtl/>
          <w:lang w:bidi="fa-IR"/>
        </w:rPr>
        <w:t xml:space="preserve"> </w:t>
      </w:r>
      <w:r w:rsidRPr="00044E89">
        <w:rPr>
          <w:rFonts w:cs="Abz-2 (Badr)"/>
          <w:color w:val="0070C0"/>
          <w:sz w:val="28"/>
          <w:szCs w:val="28"/>
          <w:rtl/>
          <w:lang w:bidi="fa-IR"/>
        </w:rPr>
        <w:t>ـ إذا كانت الأ</w:t>
      </w:r>
      <w:r w:rsidRPr="00044E89">
        <w:rPr>
          <w:rFonts w:cs="Abz-2 (Badr)" w:hint="cs"/>
          <w:color w:val="0070C0"/>
          <w:sz w:val="28"/>
          <w:szCs w:val="28"/>
          <w:rtl/>
          <w:lang w:bidi="fa-IR"/>
        </w:rPr>
        <w:t>ُ</w:t>
      </w:r>
      <w:r w:rsidRPr="00044E89">
        <w:rPr>
          <w:rFonts w:cs="Abz-2 (Badr)"/>
          <w:color w:val="0070C0"/>
          <w:sz w:val="28"/>
          <w:szCs w:val="28"/>
          <w:rtl/>
          <w:lang w:bidi="fa-IR"/>
        </w:rPr>
        <w:t>م</w:t>
      </w:r>
      <w:r w:rsidRPr="00044E89">
        <w:rPr>
          <w:rFonts w:cs="Abz-2 (Badr)" w:hint="cs"/>
          <w:color w:val="0070C0"/>
          <w:sz w:val="28"/>
          <w:szCs w:val="28"/>
          <w:rtl/>
          <w:lang w:bidi="fa-IR"/>
        </w:rPr>
        <w:t>ّ</w:t>
      </w:r>
      <w:r w:rsidRPr="00044E89">
        <w:rPr>
          <w:rFonts w:cs="Abz-2 (Badr)"/>
          <w:color w:val="0070C0"/>
          <w:sz w:val="28"/>
          <w:szCs w:val="28"/>
          <w:rtl/>
          <w:lang w:bidi="fa-IR"/>
        </w:rPr>
        <w:t xml:space="preserve"> هي الحاضنة في حال قيام الزوجي</w:t>
      </w:r>
      <w:r w:rsidRPr="00044E89">
        <w:rPr>
          <w:rFonts w:cs="Abz-2 (Badr)" w:hint="cs"/>
          <w:color w:val="0070C0"/>
          <w:sz w:val="28"/>
          <w:szCs w:val="28"/>
          <w:rtl/>
          <w:lang w:bidi="fa-IR"/>
        </w:rPr>
        <w:t>ّ</w:t>
      </w:r>
      <w:r w:rsidRPr="00044E89">
        <w:rPr>
          <w:rFonts w:cs="Abz-2 (Badr)"/>
          <w:color w:val="0070C0"/>
          <w:sz w:val="28"/>
          <w:szCs w:val="28"/>
          <w:rtl/>
          <w:lang w:bidi="fa-IR"/>
        </w:rPr>
        <w:t>ة أو أثناء العد</w:t>
      </w:r>
      <w:r w:rsidRPr="00044E89">
        <w:rPr>
          <w:rFonts w:cs="Abz-2 (Badr)" w:hint="cs"/>
          <w:color w:val="0070C0"/>
          <w:sz w:val="28"/>
          <w:szCs w:val="28"/>
          <w:rtl/>
          <w:lang w:bidi="fa-IR"/>
        </w:rPr>
        <w:t>ّ</w:t>
      </w:r>
      <w:r w:rsidRPr="00044E89">
        <w:rPr>
          <w:rFonts w:cs="Abz-2 (Badr)"/>
          <w:color w:val="0070C0"/>
          <w:sz w:val="28"/>
          <w:szCs w:val="28"/>
          <w:rtl/>
          <w:lang w:bidi="fa-IR"/>
        </w:rPr>
        <w:t>ة من طلاق أو وفاة، فمكان الحضانة هو المكان الذي تقيم فيه مع الزوج ولا يجوز لها الانتقال به إلا بإذن الزوج</w:t>
      </w:r>
      <w:r w:rsidRPr="00044E89">
        <w:rPr>
          <w:rFonts w:cs="Abz-2 (Badr)" w:hint="cs"/>
          <w:color w:val="0070C0"/>
          <w:sz w:val="28"/>
          <w:szCs w:val="28"/>
          <w:rtl/>
          <w:lang w:bidi="fa-IR"/>
        </w:rPr>
        <w:t>،</w:t>
      </w:r>
      <w:r w:rsidRPr="00044E89">
        <w:rPr>
          <w:rFonts w:cs="Abz-2 (Badr)"/>
          <w:color w:val="0070C0"/>
          <w:sz w:val="28"/>
          <w:szCs w:val="28"/>
          <w:rtl/>
          <w:lang w:bidi="fa-IR"/>
        </w:rPr>
        <w:t xml:space="preserve"> لأن</w:t>
      </w:r>
      <w:r w:rsidRPr="00044E89">
        <w:rPr>
          <w:rFonts w:cs="Abz-2 (Badr)" w:hint="cs"/>
          <w:color w:val="0070C0"/>
          <w:sz w:val="28"/>
          <w:szCs w:val="28"/>
          <w:rtl/>
          <w:lang w:bidi="fa-IR"/>
        </w:rPr>
        <w:t>ّ</w:t>
      </w:r>
      <w:r w:rsidRPr="00044E89">
        <w:rPr>
          <w:rFonts w:cs="Abz-2 (Badr)"/>
          <w:color w:val="0070C0"/>
          <w:sz w:val="28"/>
          <w:szCs w:val="28"/>
          <w:rtl/>
          <w:lang w:bidi="fa-IR"/>
        </w:rPr>
        <w:t xml:space="preserve"> الزوجة ملزمة بمتابعة زوجها والإقامة معه حيث يقيم، والمعتد</w:t>
      </w:r>
      <w:r w:rsidRPr="00044E89">
        <w:rPr>
          <w:rFonts w:cs="Abz-2 (Badr)" w:hint="cs"/>
          <w:color w:val="0070C0"/>
          <w:sz w:val="28"/>
          <w:szCs w:val="28"/>
          <w:rtl/>
          <w:lang w:bidi="fa-IR"/>
        </w:rPr>
        <w:t>ّ</w:t>
      </w:r>
      <w:r w:rsidRPr="00044E89">
        <w:rPr>
          <w:rFonts w:cs="Abz-2 (Badr)"/>
          <w:color w:val="0070C0"/>
          <w:sz w:val="28"/>
          <w:szCs w:val="28"/>
          <w:rtl/>
          <w:lang w:bidi="fa-IR"/>
        </w:rPr>
        <w:t>ة يلزمها البقاء في مسكن الزوجي</w:t>
      </w:r>
      <w:r w:rsidRPr="00044E89">
        <w:rPr>
          <w:rFonts w:cs="Abz-2 (Badr)" w:hint="cs"/>
          <w:color w:val="0070C0"/>
          <w:sz w:val="28"/>
          <w:szCs w:val="28"/>
          <w:rtl/>
          <w:lang w:bidi="fa-IR"/>
        </w:rPr>
        <w:t>ّ</w:t>
      </w:r>
      <w:r w:rsidRPr="00044E89">
        <w:rPr>
          <w:rFonts w:cs="Abz-2 (Badr)"/>
          <w:color w:val="0070C0"/>
          <w:sz w:val="28"/>
          <w:szCs w:val="28"/>
          <w:rtl/>
          <w:lang w:bidi="fa-IR"/>
        </w:rPr>
        <w:t>ة، سواء مع الولد أو بدونه</w:t>
      </w:r>
      <w:r w:rsidRPr="00044E89">
        <w:rPr>
          <w:rFonts w:cs="Abz-2 (Badr)" w:hint="cs"/>
          <w:color w:val="0070C0"/>
          <w:sz w:val="28"/>
          <w:szCs w:val="28"/>
          <w:rtl/>
          <w:lang w:bidi="fa-IR"/>
        </w:rPr>
        <w:t>...</w:t>
      </w:r>
    </w:p>
    <w:p w14:paraId="77F1CD51" w14:textId="77777777" w:rsidR="00E12F91" w:rsidRPr="00044E89" w:rsidRDefault="00E12F91" w:rsidP="00E12F91">
      <w:pPr>
        <w:pStyle w:val="NormalWeb"/>
        <w:widowControl w:val="0"/>
        <w:bidi/>
        <w:spacing w:before="0" w:beforeAutospacing="0" w:after="0" w:afterAutospacing="0" w:line="259" w:lineRule="auto"/>
        <w:ind w:firstLine="284"/>
        <w:jc w:val="both"/>
        <w:rPr>
          <w:rFonts w:cs="Abz-2 (Badr)"/>
          <w:color w:val="0070C0"/>
          <w:sz w:val="28"/>
          <w:szCs w:val="28"/>
          <w:rtl/>
          <w:lang w:bidi="fa-IR"/>
        </w:rPr>
      </w:pPr>
      <w:r w:rsidRPr="00044E89">
        <w:rPr>
          <w:rFonts w:cs="Abz-2 (Badr)"/>
          <w:color w:val="0070C0"/>
          <w:sz w:val="28"/>
          <w:szCs w:val="28"/>
          <w:rtl/>
          <w:lang w:bidi="fa-IR"/>
        </w:rPr>
        <w:t>ب ـ أم</w:t>
      </w:r>
      <w:r w:rsidRPr="00044E89">
        <w:rPr>
          <w:rFonts w:cs="Abz-2 (Badr)" w:hint="cs"/>
          <w:color w:val="0070C0"/>
          <w:sz w:val="28"/>
          <w:szCs w:val="28"/>
          <w:rtl/>
          <w:lang w:bidi="fa-IR"/>
        </w:rPr>
        <w:t>ّ</w:t>
      </w:r>
      <w:r w:rsidRPr="00044E89">
        <w:rPr>
          <w:rFonts w:cs="Abz-2 (Badr)"/>
          <w:color w:val="0070C0"/>
          <w:sz w:val="28"/>
          <w:szCs w:val="28"/>
          <w:rtl/>
          <w:lang w:bidi="fa-IR"/>
        </w:rPr>
        <w:t>ا الأ</w:t>
      </w:r>
      <w:r w:rsidRPr="00044E89">
        <w:rPr>
          <w:rFonts w:cs="Abz-2 (Badr)" w:hint="cs"/>
          <w:color w:val="0070C0"/>
          <w:sz w:val="28"/>
          <w:szCs w:val="28"/>
          <w:rtl/>
          <w:lang w:bidi="fa-IR"/>
        </w:rPr>
        <w:t>ُ</w:t>
      </w:r>
      <w:r w:rsidRPr="00044E89">
        <w:rPr>
          <w:rFonts w:cs="Abz-2 (Badr)"/>
          <w:color w:val="0070C0"/>
          <w:sz w:val="28"/>
          <w:szCs w:val="28"/>
          <w:rtl/>
          <w:lang w:bidi="fa-IR"/>
        </w:rPr>
        <w:t>م</w:t>
      </w:r>
      <w:r w:rsidRPr="00044E89">
        <w:rPr>
          <w:rFonts w:cs="Abz-2 (Badr)" w:hint="cs"/>
          <w:color w:val="0070C0"/>
          <w:sz w:val="28"/>
          <w:szCs w:val="28"/>
          <w:rtl/>
          <w:lang w:bidi="fa-IR"/>
        </w:rPr>
        <w:t>ّ</w:t>
      </w:r>
      <w:r w:rsidRPr="00044E89">
        <w:rPr>
          <w:rFonts w:cs="Abz-2 (Badr)"/>
          <w:color w:val="0070C0"/>
          <w:sz w:val="28"/>
          <w:szCs w:val="28"/>
          <w:rtl/>
          <w:lang w:bidi="fa-IR"/>
        </w:rPr>
        <w:t xml:space="preserve"> المطلَّقة بعد انتهاء العدة</w:t>
      </w:r>
      <w:r w:rsidRPr="00044E89">
        <w:rPr>
          <w:rFonts w:cs="Abz-2 (Badr)" w:hint="cs"/>
          <w:color w:val="0070C0"/>
          <w:sz w:val="28"/>
          <w:szCs w:val="28"/>
          <w:rtl/>
          <w:lang w:bidi="fa-IR"/>
        </w:rPr>
        <w:t>،</w:t>
      </w:r>
      <w:r w:rsidRPr="00044E89">
        <w:rPr>
          <w:rFonts w:cs="Abz-2 (Badr)"/>
          <w:color w:val="0070C0"/>
          <w:sz w:val="28"/>
          <w:szCs w:val="28"/>
          <w:rtl/>
          <w:lang w:bidi="fa-IR"/>
        </w:rPr>
        <w:t xml:space="preserve"> فمكان حضانتها هو أيضاً مكان إقامة الزوج ولا يجوز لها الخروج من بلدة إلى أ</w:t>
      </w:r>
      <w:r w:rsidRPr="00044E89">
        <w:rPr>
          <w:rFonts w:cs="Abz-2 (Badr)" w:hint="cs"/>
          <w:color w:val="0070C0"/>
          <w:sz w:val="28"/>
          <w:szCs w:val="28"/>
          <w:rtl/>
          <w:lang w:bidi="fa-IR"/>
        </w:rPr>
        <w:t>ُ</w:t>
      </w:r>
      <w:r w:rsidRPr="00044E89">
        <w:rPr>
          <w:rFonts w:cs="Abz-2 (Badr)"/>
          <w:color w:val="0070C0"/>
          <w:sz w:val="28"/>
          <w:szCs w:val="28"/>
          <w:rtl/>
          <w:lang w:bidi="fa-IR"/>
        </w:rPr>
        <w:t>خرى بينهما تفاوت بحيث لا يمكن الوالد أن يبصر ولده ثم</w:t>
      </w:r>
      <w:r w:rsidRPr="00044E89">
        <w:rPr>
          <w:rFonts w:cs="Abz-2 (Badr)" w:hint="cs"/>
          <w:color w:val="0070C0"/>
          <w:sz w:val="28"/>
          <w:szCs w:val="28"/>
          <w:rtl/>
          <w:lang w:bidi="fa-IR"/>
        </w:rPr>
        <w:t>ّ</w:t>
      </w:r>
      <w:r w:rsidRPr="00044E89">
        <w:rPr>
          <w:rFonts w:cs="Abz-2 (Badr)"/>
          <w:color w:val="0070C0"/>
          <w:sz w:val="28"/>
          <w:szCs w:val="28"/>
          <w:rtl/>
          <w:lang w:bidi="fa-IR"/>
        </w:rPr>
        <w:t xml:space="preserve"> يرجع في نهاره، إلا إذا انتقلت به إلى وطنها</w:t>
      </w:r>
      <w:r w:rsidRPr="00044E89">
        <w:rPr>
          <w:rFonts w:cs="Abz-2 (Badr)" w:hint="cs"/>
          <w:color w:val="0070C0"/>
          <w:sz w:val="28"/>
          <w:szCs w:val="28"/>
          <w:rtl/>
          <w:lang w:bidi="fa-IR"/>
        </w:rPr>
        <w:t xml:space="preserve"> </w:t>
      </w:r>
      <w:r w:rsidRPr="00044E89">
        <w:rPr>
          <w:rFonts w:cs="Abz-2 (Badr)"/>
          <w:color w:val="0070C0"/>
          <w:sz w:val="28"/>
          <w:szCs w:val="28"/>
          <w:rtl/>
          <w:lang w:bidi="fa-IR"/>
        </w:rPr>
        <w:t>وكان قد تزو</w:t>
      </w:r>
      <w:r w:rsidRPr="00044E89">
        <w:rPr>
          <w:rFonts w:cs="Abz-2 (Badr)" w:hint="cs"/>
          <w:color w:val="0070C0"/>
          <w:sz w:val="28"/>
          <w:szCs w:val="28"/>
          <w:rtl/>
          <w:lang w:bidi="fa-IR"/>
        </w:rPr>
        <w:t>ّ</w:t>
      </w:r>
      <w:r w:rsidRPr="00044E89">
        <w:rPr>
          <w:rFonts w:cs="Abz-2 (Badr)"/>
          <w:color w:val="0070C0"/>
          <w:sz w:val="28"/>
          <w:szCs w:val="28"/>
          <w:rtl/>
          <w:lang w:bidi="fa-IR"/>
        </w:rPr>
        <w:t xml:space="preserve">جها </w:t>
      </w:r>
      <w:r w:rsidRPr="00044E89">
        <w:rPr>
          <w:rFonts w:cs="Abz-2 (Badr)" w:hint="cs"/>
          <w:color w:val="0070C0"/>
          <w:sz w:val="28"/>
          <w:szCs w:val="28"/>
          <w:rtl/>
          <w:lang w:bidi="fa-IR"/>
        </w:rPr>
        <w:t xml:space="preserve"> ـ </w:t>
      </w:r>
      <w:r w:rsidRPr="00044E89">
        <w:rPr>
          <w:rFonts w:cs="Abz-2 (Badr)"/>
          <w:color w:val="0070C0"/>
          <w:sz w:val="28"/>
          <w:szCs w:val="28"/>
          <w:rtl/>
          <w:lang w:bidi="fa-IR"/>
        </w:rPr>
        <w:t>أي عقد عليها عقد الزواج</w:t>
      </w:r>
      <w:r w:rsidRPr="00044E89">
        <w:rPr>
          <w:rFonts w:cs="Abz-2 (Badr)" w:hint="cs"/>
          <w:color w:val="0070C0"/>
          <w:sz w:val="28"/>
          <w:szCs w:val="28"/>
          <w:rtl/>
          <w:lang w:bidi="fa-IR"/>
        </w:rPr>
        <w:t xml:space="preserve"> ـ</w:t>
      </w:r>
      <w:r w:rsidRPr="00044E89">
        <w:rPr>
          <w:rFonts w:cs="Abz-2 (Badr)"/>
          <w:color w:val="0070C0"/>
          <w:sz w:val="28"/>
          <w:szCs w:val="28"/>
          <w:rtl/>
          <w:lang w:bidi="fa-IR"/>
        </w:rPr>
        <w:t xml:space="preserve"> فيه.</w:t>
      </w:r>
    </w:p>
    <w:p w14:paraId="125E9FDA" w14:textId="77777777" w:rsidR="00E12F91" w:rsidRPr="00044E89" w:rsidRDefault="00E12F91" w:rsidP="00E12F91">
      <w:pPr>
        <w:pStyle w:val="NormalWeb"/>
        <w:widowControl w:val="0"/>
        <w:bidi/>
        <w:spacing w:before="0" w:beforeAutospacing="0" w:after="0" w:afterAutospacing="0" w:line="262" w:lineRule="auto"/>
        <w:ind w:firstLine="284"/>
        <w:jc w:val="both"/>
        <w:rPr>
          <w:rFonts w:cs="Abz-2 (Badr)"/>
          <w:color w:val="0070C0"/>
          <w:sz w:val="28"/>
          <w:szCs w:val="28"/>
          <w:lang w:bidi="fa-IR"/>
        </w:rPr>
      </w:pPr>
      <w:r w:rsidRPr="00044E89">
        <w:rPr>
          <w:rFonts w:cs="Abz-2 (Badr)"/>
          <w:color w:val="0070C0"/>
          <w:sz w:val="28"/>
          <w:szCs w:val="28"/>
          <w:rtl/>
          <w:lang w:bidi="fa-IR"/>
        </w:rPr>
        <w:t>فإذا توافر هذان الشرطان</w:t>
      </w:r>
      <w:r w:rsidRPr="00044E89">
        <w:rPr>
          <w:rFonts w:cs="Abz-2 (Badr)" w:hint="cs"/>
          <w:color w:val="0070C0"/>
          <w:sz w:val="28"/>
          <w:szCs w:val="28"/>
          <w:rtl/>
          <w:lang w:bidi="fa-IR"/>
        </w:rPr>
        <w:t xml:space="preserve"> ـ</w:t>
      </w:r>
      <w:r w:rsidRPr="00044E89">
        <w:rPr>
          <w:rFonts w:cs="Abz-2 (Badr)"/>
          <w:color w:val="0070C0"/>
          <w:sz w:val="28"/>
          <w:szCs w:val="28"/>
          <w:rtl/>
          <w:lang w:bidi="fa-IR"/>
        </w:rPr>
        <w:t xml:space="preserve"> الوطن وكونه</w:t>
      </w:r>
      <w:r w:rsidRPr="00044E89">
        <w:rPr>
          <w:rFonts w:cs="Abz-2 (Badr)" w:hint="cs"/>
          <w:color w:val="0070C0"/>
          <w:sz w:val="28"/>
          <w:szCs w:val="28"/>
          <w:rtl/>
          <w:lang w:bidi="fa-IR"/>
        </w:rPr>
        <w:t xml:space="preserve"> </w:t>
      </w:r>
      <w:r w:rsidRPr="00044E89">
        <w:rPr>
          <w:rFonts w:cs="Abz-2 (Badr)"/>
          <w:color w:val="0070C0"/>
          <w:sz w:val="28"/>
          <w:szCs w:val="28"/>
          <w:rtl/>
          <w:lang w:bidi="fa-IR"/>
        </w:rPr>
        <w:t>مكان العقد، جاز للأ</w:t>
      </w:r>
      <w:r w:rsidRPr="00044E89">
        <w:rPr>
          <w:rFonts w:cs="Abz-2 (Badr)" w:hint="cs"/>
          <w:color w:val="0070C0"/>
          <w:sz w:val="28"/>
          <w:szCs w:val="28"/>
          <w:rtl/>
          <w:lang w:bidi="fa-IR"/>
        </w:rPr>
        <w:t>ُ</w:t>
      </w:r>
      <w:r w:rsidRPr="00044E89">
        <w:rPr>
          <w:rFonts w:cs="Abz-2 (Badr)"/>
          <w:color w:val="0070C0"/>
          <w:sz w:val="28"/>
          <w:szCs w:val="28"/>
          <w:rtl/>
          <w:lang w:bidi="fa-IR"/>
        </w:rPr>
        <w:t>م</w:t>
      </w:r>
      <w:r w:rsidRPr="00044E89">
        <w:rPr>
          <w:rFonts w:cs="Abz-2 (Badr)" w:hint="cs"/>
          <w:color w:val="0070C0"/>
          <w:sz w:val="28"/>
          <w:szCs w:val="28"/>
          <w:rtl/>
          <w:lang w:bidi="fa-IR"/>
        </w:rPr>
        <w:t>ّ</w:t>
      </w:r>
      <w:r w:rsidRPr="00044E89">
        <w:rPr>
          <w:rFonts w:cs="Abz-2 (Badr)"/>
          <w:color w:val="0070C0"/>
          <w:sz w:val="28"/>
          <w:szCs w:val="28"/>
          <w:rtl/>
          <w:lang w:bidi="fa-IR"/>
        </w:rPr>
        <w:t xml:space="preserve"> الانتقال بالمحضون إليه وإلا لم يجز، ويسقط حق</w:t>
      </w:r>
      <w:r w:rsidRPr="00044E89">
        <w:rPr>
          <w:rFonts w:cs="Abz-2 (Badr)" w:hint="cs"/>
          <w:color w:val="0070C0"/>
          <w:sz w:val="28"/>
          <w:szCs w:val="28"/>
          <w:rtl/>
          <w:lang w:bidi="fa-IR"/>
        </w:rPr>
        <w:t>ّ</w:t>
      </w:r>
      <w:r w:rsidRPr="00044E89">
        <w:rPr>
          <w:rFonts w:cs="Abz-2 (Badr)"/>
          <w:color w:val="0070C0"/>
          <w:sz w:val="28"/>
          <w:szCs w:val="28"/>
          <w:rtl/>
          <w:lang w:bidi="fa-IR"/>
        </w:rPr>
        <w:t>ها في الحضانة.</w:t>
      </w:r>
      <w:r w:rsidRPr="00044E89">
        <w:rPr>
          <w:rFonts w:cs="Abz-2 (Badr)" w:hint="cs"/>
          <w:color w:val="0070C0"/>
          <w:sz w:val="28"/>
          <w:szCs w:val="28"/>
          <w:rtl/>
          <w:lang w:bidi="fa-IR"/>
        </w:rPr>
        <w:t>..</w:t>
      </w:r>
    </w:p>
    <w:p w14:paraId="532738C0" w14:textId="77777777" w:rsidR="00E12F91" w:rsidRDefault="00E12F91" w:rsidP="00E12F91">
      <w:pPr>
        <w:pStyle w:val="NormalWeb"/>
        <w:widowControl w:val="0"/>
        <w:bidi/>
        <w:spacing w:before="0" w:beforeAutospacing="0" w:after="0" w:afterAutospacing="0" w:line="262" w:lineRule="auto"/>
        <w:ind w:firstLine="284"/>
        <w:jc w:val="both"/>
        <w:rPr>
          <w:rFonts w:cs="Abz-2 (Badr)"/>
          <w:color w:val="0070C0"/>
          <w:sz w:val="28"/>
          <w:szCs w:val="28"/>
          <w:rtl/>
          <w:lang w:bidi="fa-IR"/>
        </w:rPr>
      </w:pPr>
      <w:r w:rsidRPr="00044E89">
        <w:rPr>
          <w:rFonts w:cs="Abz-2 (Badr)"/>
          <w:color w:val="0070C0"/>
          <w:sz w:val="28"/>
          <w:szCs w:val="28"/>
          <w:rtl/>
          <w:lang w:bidi="fa-IR"/>
        </w:rPr>
        <w:t>وقال المالكي</w:t>
      </w:r>
      <w:r w:rsidRPr="00044E89">
        <w:rPr>
          <w:rFonts w:cs="Abz-2 (Badr)" w:hint="cs"/>
          <w:color w:val="0070C0"/>
          <w:sz w:val="28"/>
          <w:szCs w:val="28"/>
          <w:rtl/>
          <w:lang w:bidi="fa-IR"/>
        </w:rPr>
        <w:t>ّ</w:t>
      </w:r>
      <w:r w:rsidRPr="00044E89">
        <w:rPr>
          <w:rFonts w:cs="Abz-2 (Badr)"/>
          <w:color w:val="0070C0"/>
          <w:sz w:val="28"/>
          <w:szCs w:val="28"/>
          <w:rtl/>
          <w:lang w:bidi="fa-IR"/>
        </w:rPr>
        <w:t>ة: مكان الحضانة للمطل</w:t>
      </w:r>
      <w:r w:rsidRPr="00044E89">
        <w:rPr>
          <w:rFonts w:cs="Abz-2 (Badr)" w:hint="cs"/>
          <w:color w:val="0070C0"/>
          <w:sz w:val="28"/>
          <w:szCs w:val="28"/>
          <w:rtl/>
          <w:lang w:bidi="fa-IR"/>
        </w:rPr>
        <w:t>ّ</w:t>
      </w:r>
      <w:r w:rsidRPr="00044E89">
        <w:rPr>
          <w:rFonts w:cs="Abz-2 (Badr)"/>
          <w:color w:val="0070C0"/>
          <w:sz w:val="28"/>
          <w:szCs w:val="28"/>
          <w:rtl/>
          <w:lang w:bidi="fa-IR"/>
        </w:rPr>
        <w:t>قة بعد انقضاء العد</w:t>
      </w:r>
      <w:r w:rsidRPr="00044E89">
        <w:rPr>
          <w:rFonts w:cs="Abz-2 (Badr)" w:hint="cs"/>
          <w:color w:val="0070C0"/>
          <w:sz w:val="28"/>
          <w:szCs w:val="28"/>
          <w:rtl/>
          <w:lang w:bidi="fa-IR"/>
        </w:rPr>
        <w:t>ّ</w:t>
      </w:r>
      <w:r w:rsidRPr="00044E89">
        <w:rPr>
          <w:rFonts w:cs="Abz-2 (Badr)"/>
          <w:color w:val="0070C0"/>
          <w:sz w:val="28"/>
          <w:szCs w:val="28"/>
          <w:rtl/>
          <w:lang w:bidi="fa-IR"/>
        </w:rPr>
        <w:t>ة هو مكان إقامة والد المحضون</w:t>
      </w:r>
      <w:r w:rsidRPr="00044E89">
        <w:rPr>
          <w:rFonts w:cs="Abz-2 (Badr)" w:hint="cs"/>
          <w:color w:val="0070C0"/>
          <w:sz w:val="28"/>
          <w:szCs w:val="28"/>
          <w:rtl/>
          <w:lang w:bidi="fa-IR"/>
        </w:rPr>
        <w:t>،</w:t>
      </w:r>
      <w:r w:rsidRPr="00044E89">
        <w:rPr>
          <w:rFonts w:cs="Abz-2 (Badr)"/>
          <w:color w:val="0070C0"/>
          <w:sz w:val="28"/>
          <w:szCs w:val="28"/>
          <w:rtl/>
          <w:lang w:bidi="fa-IR"/>
        </w:rPr>
        <w:t xml:space="preserve"> فليس لها السفر سفر نُقلة وانقطاع من بلد إلى بلد ست</w:t>
      </w:r>
      <w:r w:rsidRPr="00044E89">
        <w:rPr>
          <w:rFonts w:cs="Abz-2 (Badr)" w:hint="cs"/>
          <w:color w:val="0070C0"/>
          <w:sz w:val="28"/>
          <w:szCs w:val="28"/>
          <w:rtl/>
          <w:lang w:bidi="fa-IR"/>
        </w:rPr>
        <w:t>ّ</w:t>
      </w:r>
      <w:r w:rsidRPr="00044E89">
        <w:rPr>
          <w:rFonts w:cs="Abz-2 (Badr)"/>
          <w:color w:val="0070C0"/>
          <w:sz w:val="28"/>
          <w:szCs w:val="28"/>
          <w:rtl/>
          <w:lang w:bidi="fa-IR"/>
        </w:rPr>
        <w:t xml:space="preserve">ة بُرُد </w:t>
      </w:r>
      <w:r w:rsidRPr="00044E89">
        <w:rPr>
          <w:rFonts w:cs="Abz-2 (Badr)" w:hint="cs"/>
          <w:color w:val="0070C0"/>
          <w:sz w:val="28"/>
          <w:szCs w:val="28"/>
          <w:rtl/>
          <w:lang w:bidi="fa-IR"/>
        </w:rPr>
        <w:t xml:space="preserve">ـ </w:t>
      </w:r>
      <w:r w:rsidRPr="00044E89">
        <w:rPr>
          <w:rFonts w:cs="Abz-2 (Badr)"/>
          <w:color w:val="0070C0"/>
          <w:sz w:val="28"/>
          <w:szCs w:val="28"/>
          <w:rtl/>
          <w:lang w:bidi="fa-IR"/>
        </w:rPr>
        <w:t>133 كم</w:t>
      </w:r>
      <w:r w:rsidRPr="00044E89">
        <w:rPr>
          <w:rFonts w:cs="Abz-2 (Badr)" w:hint="cs"/>
          <w:color w:val="0070C0"/>
          <w:sz w:val="28"/>
          <w:szCs w:val="28"/>
          <w:rtl/>
          <w:lang w:bidi="fa-IR"/>
        </w:rPr>
        <w:t xml:space="preserve"> ـ</w:t>
      </w:r>
      <w:r w:rsidRPr="00044E89">
        <w:rPr>
          <w:rFonts w:cs="Abz-2 (Badr)"/>
          <w:color w:val="0070C0"/>
          <w:sz w:val="28"/>
          <w:szCs w:val="28"/>
          <w:rtl/>
          <w:lang w:bidi="fa-IR"/>
        </w:rPr>
        <w:t xml:space="preserve"> فأكثر، فإن سافرت إلى مكان يبعد هذه المسافة عن بلد إقامة الأب، سقط حق</w:t>
      </w:r>
      <w:r w:rsidRPr="00044E89">
        <w:rPr>
          <w:rFonts w:cs="Abz-2 (Badr)" w:hint="cs"/>
          <w:color w:val="0070C0"/>
          <w:sz w:val="28"/>
          <w:szCs w:val="28"/>
          <w:rtl/>
          <w:lang w:bidi="fa-IR"/>
        </w:rPr>
        <w:t>ّ</w:t>
      </w:r>
      <w:r w:rsidRPr="00044E89">
        <w:rPr>
          <w:rFonts w:cs="Abz-2 (Badr)"/>
          <w:color w:val="0070C0"/>
          <w:sz w:val="28"/>
          <w:szCs w:val="28"/>
          <w:rtl/>
          <w:lang w:bidi="fa-IR"/>
        </w:rPr>
        <w:t>ها في الحضانة</w:t>
      </w:r>
      <w:r w:rsidRPr="00044E89">
        <w:rPr>
          <w:rFonts w:cs="Abz-2 (Badr)" w:hint="cs"/>
          <w:color w:val="0070C0"/>
          <w:sz w:val="28"/>
          <w:szCs w:val="28"/>
          <w:rtl/>
          <w:lang w:bidi="fa-IR"/>
        </w:rPr>
        <w:t>،</w:t>
      </w:r>
      <w:r w:rsidRPr="00044E89">
        <w:rPr>
          <w:rFonts w:cs="Abz-2 (Badr)"/>
          <w:color w:val="0070C0"/>
          <w:sz w:val="28"/>
          <w:szCs w:val="28"/>
          <w:rtl/>
          <w:lang w:bidi="fa-IR"/>
        </w:rPr>
        <w:t xml:space="preserve"> لاحتياج المحضون إلى رعاية الولي</w:t>
      </w:r>
      <w:r w:rsidRPr="00044E89">
        <w:rPr>
          <w:rFonts w:cs="Abz-2 (Badr)" w:hint="cs"/>
          <w:color w:val="0070C0"/>
          <w:sz w:val="28"/>
          <w:szCs w:val="28"/>
          <w:rtl/>
          <w:lang w:bidi="fa-IR"/>
        </w:rPr>
        <w:t>،</w:t>
      </w:r>
      <w:r w:rsidRPr="00044E89">
        <w:rPr>
          <w:rFonts w:cs="Abz-2 (Badr)"/>
          <w:color w:val="0070C0"/>
          <w:sz w:val="28"/>
          <w:szCs w:val="28"/>
          <w:rtl/>
          <w:lang w:bidi="fa-IR"/>
        </w:rPr>
        <w:t xml:space="preserve"> ولا يسقط حق</w:t>
      </w:r>
      <w:r w:rsidRPr="00044E89">
        <w:rPr>
          <w:rFonts w:cs="Abz-2 (Badr)" w:hint="cs"/>
          <w:color w:val="0070C0"/>
          <w:sz w:val="28"/>
          <w:szCs w:val="28"/>
          <w:rtl/>
          <w:lang w:bidi="fa-IR"/>
        </w:rPr>
        <w:t>ّ</w:t>
      </w:r>
      <w:r w:rsidRPr="00044E89">
        <w:rPr>
          <w:rFonts w:cs="Abz-2 (Badr)"/>
          <w:color w:val="0070C0"/>
          <w:sz w:val="28"/>
          <w:szCs w:val="28"/>
          <w:rtl/>
          <w:lang w:bidi="fa-IR"/>
        </w:rPr>
        <w:t>ها في الحضانة بسفر التجارة والزيارة والحج</w:t>
      </w:r>
      <w:r w:rsidRPr="00044E89">
        <w:rPr>
          <w:rFonts w:cs="Abz-2 (Badr)" w:hint="cs"/>
          <w:color w:val="0070C0"/>
          <w:sz w:val="28"/>
          <w:szCs w:val="28"/>
          <w:rtl/>
          <w:lang w:bidi="fa-IR"/>
        </w:rPr>
        <w:t>ّ</w:t>
      </w:r>
      <w:r w:rsidRPr="00044E89">
        <w:rPr>
          <w:rFonts w:cs="Abz-2 (Badr)"/>
          <w:color w:val="0070C0"/>
          <w:sz w:val="28"/>
          <w:szCs w:val="28"/>
          <w:rtl/>
          <w:lang w:bidi="fa-IR"/>
        </w:rPr>
        <w:t xml:space="preserve"> ونحوه.</w:t>
      </w:r>
      <w:r>
        <w:rPr>
          <w:rFonts w:cs="Abz-2 (Badr)" w:hint="cs"/>
          <w:color w:val="0070C0"/>
          <w:sz w:val="28"/>
          <w:szCs w:val="28"/>
          <w:rtl/>
          <w:lang w:bidi="fa-IR"/>
        </w:rPr>
        <w:t>»</w:t>
      </w:r>
      <w:r w:rsidRPr="00A01D2F">
        <w:rPr>
          <w:rFonts w:cs="Abz-2 (Badr)"/>
          <w:color w:val="000000" w:themeColor="text1"/>
          <w:sz w:val="28"/>
          <w:szCs w:val="28"/>
          <w:vertAlign w:val="superscript"/>
          <w:rtl/>
          <w:lang w:bidi="ar"/>
        </w:rPr>
        <w:footnoteReference w:id="1"/>
      </w:r>
    </w:p>
    <w:p w14:paraId="22B8ED53" w14:textId="77777777" w:rsidR="00E12F91" w:rsidRDefault="00E12F91" w:rsidP="00E12F91">
      <w:pPr>
        <w:pStyle w:val="NormalWeb"/>
        <w:widowControl w:val="0"/>
        <w:bidi/>
        <w:spacing w:before="0" w:beforeAutospacing="0" w:after="0" w:afterAutospacing="0" w:line="262" w:lineRule="auto"/>
        <w:ind w:firstLine="284"/>
        <w:jc w:val="both"/>
        <w:rPr>
          <w:rFonts w:cs="Abz-2 (Badr)"/>
          <w:color w:val="0070C0"/>
          <w:sz w:val="28"/>
          <w:szCs w:val="28"/>
          <w:rtl/>
          <w:lang w:bidi="fa-IR"/>
        </w:rPr>
      </w:pPr>
      <w:r w:rsidRPr="00575317">
        <w:rPr>
          <w:rFonts w:cs="Abz-2 (Badr)" w:hint="cs"/>
          <w:color w:val="000000" w:themeColor="text1"/>
          <w:sz w:val="28"/>
          <w:szCs w:val="28"/>
          <w:rtl/>
          <w:lang w:bidi="fa-IR"/>
        </w:rPr>
        <w:t>نقل بقيه مطالب عامه در خصوص اين مسأله بماند برای جلسه بعد ان شاء الله.</w:t>
      </w:r>
    </w:p>
    <w:bookmarkEnd w:id="1"/>
    <w:p w14:paraId="358854CE" w14:textId="2276C044" w:rsidR="0027088A" w:rsidRPr="0083359A" w:rsidRDefault="0027088A" w:rsidP="0083359A"/>
    <w:sectPr w:rsidR="0027088A" w:rsidRPr="0083359A" w:rsidSect="005A14AD">
      <w:headerReference w:type="default" r:id="rId7"/>
      <w:footerReference w:type="default" r:id="rId8"/>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494F" w14:textId="77777777" w:rsidR="000D388F" w:rsidRDefault="000D388F" w:rsidP="00F71127">
      <w:pPr>
        <w:spacing w:after="0" w:line="240" w:lineRule="auto"/>
      </w:pPr>
      <w:r>
        <w:separator/>
      </w:r>
    </w:p>
  </w:endnote>
  <w:endnote w:type="continuationSeparator" w:id="0">
    <w:p w14:paraId="798FE80F" w14:textId="77777777" w:rsidR="000D388F" w:rsidRDefault="000D388F"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8F4D3" w14:textId="77777777" w:rsidR="000D388F" w:rsidRDefault="000D388F" w:rsidP="00EE25C0">
      <w:pPr>
        <w:bidi/>
        <w:spacing w:after="0" w:line="240" w:lineRule="auto"/>
      </w:pPr>
      <w:r>
        <w:separator/>
      </w:r>
    </w:p>
  </w:footnote>
  <w:footnote w:type="continuationSeparator" w:id="0">
    <w:p w14:paraId="13919192" w14:textId="77777777" w:rsidR="000D388F" w:rsidRDefault="000D388F" w:rsidP="00F71127">
      <w:pPr>
        <w:bidi/>
        <w:spacing w:after="0" w:line="240" w:lineRule="auto"/>
      </w:pPr>
      <w:r>
        <w:continuationSeparator/>
      </w:r>
    </w:p>
  </w:footnote>
  <w:footnote w:id="1">
    <w:p w14:paraId="2B755F3F" w14:textId="77777777" w:rsidR="00E12F91" w:rsidRPr="007A4C5F" w:rsidRDefault="00E12F91" w:rsidP="00E12F91">
      <w:pPr>
        <w:pStyle w:val="FootnoteText"/>
        <w:bidi/>
        <w:jc w:val="both"/>
        <w:rPr>
          <w:rFonts w:cs="Abz-2 (Badr)"/>
          <w:rtl/>
          <w:lang w:bidi="fa-IR"/>
        </w:rPr>
      </w:pPr>
      <w:r w:rsidRPr="00044E89">
        <w:rPr>
          <w:rStyle w:val="FootnoteReference"/>
          <w:rFonts w:cs="Abz-2 (Badr)"/>
          <w:vertAlign w:val="baseline"/>
        </w:rPr>
        <w:footnoteRef/>
      </w:r>
      <w:r w:rsidRPr="00D874D8">
        <w:rPr>
          <w:rFonts w:cs="Abz-2 (Badr)"/>
        </w:rPr>
        <w:t xml:space="preserve"> </w:t>
      </w:r>
      <w:r w:rsidRPr="007A4C5F">
        <w:rPr>
          <w:rFonts w:cs="Abz-2 (Badr)" w:hint="cs"/>
          <w:rtl/>
        </w:rPr>
        <w:t xml:space="preserve">ـ </w:t>
      </w:r>
      <w:r>
        <w:rPr>
          <w:rFonts w:cs="Abz-2 (Badr)" w:hint="cs"/>
          <w:rtl/>
        </w:rPr>
        <w:t>الفقه الإسلامی وأدلّته</w:t>
      </w:r>
      <w:r w:rsidRPr="007A4C5F">
        <w:rPr>
          <w:rFonts w:cs="Abz-2 (Badr)" w:hint="cs"/>
          <w:rtl/>
        </w:rPr>
        <w:t>،ج</w:t>
      </w:r>
      <w:r>
        <w:rPr>
          <w:rFonts w:cs="Abz-2 (Badr)" w:hint="cs"/>
          <w:rtl/>
        </w:rPr>
        <w:t>10</w:t>
      </w:r>
      <w:r w:rsidRPr="007A4C5F">
        <w:rPr>
          <w:rFonts w:cs="Abz-2 (Badr)" w:hint="cs"/>
          <w:rtl/>
        </w:rPr>
        <w:t>،ص</w:t>
      </w:r>
      <w:r>
        <w:rPr>
          <w:rFonts w:cs="Abz-2 (Badr)" w:hint="cs"/>
          <w:rtl/>
        </w:rPr>
        <w:t>7317 و 7318</w:t>
      </w:r>
      <w:r w:rsidRPr="007A4C5F">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A9F94B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E12F91">
                            <w:rPr>
                              <w:rFonts w:cs="B Mehr" w:hint="cs"/>
                              <w:rtl/>
                              <w:lang w:bidi="fa-IR"/>
                            </w:rPr>
                            <w:t>دوشنبه</w:t>
                          </w:r>
                          <w:r>
                            <w:rPr>
                              <w:rFonts w:cs="B Mehr" w:hint="cs"/>
                              <w:rtl/>
                              <w:lang w:bidi="fa-IR"/>
                            </w:rPr>
                            <w:t xml:space="preserve"> </w:t>
                          </w:r>
                          <w:r>
                            <w:rPr>
                              <w:rFonts w:cs="B Mehr" w:hint="cs"/>
                              <w:rtl/>
                            </w:rPr>
                            <w:t xml:space="preserve">،   </w:t>
                          </w:r>
                          <w:r w:rsidR="00E12F91">
                            <w:rPr>
                              <w:rFonts w:cs="B Mehr" w:hint="cs"/>
                              <w:rtl/>
                            </w:rPr>
                            <w:t>22</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77777777" w:rsidR="005D7224" w:rsidRDefault="005D7224" w:rsidP="005D7224">
                    <w:pPr>
                      <w:jc w:val="right"/>
                      <w:rPr>
                        <w:rFonts w:cs="B Mehr"/>
                      </w:rPr>
                    </w:pPr>
                    <w:r>
                      <w:rPr>
                        <w:rFonts w:cs="B Mehr" w:hint="cs"/>
                        <w:rtl/>
                      </w:rPr>
                      <w:t>مبحث:  نکاح - احکام  اولاد</w:t>
                    </w:r>
                  </w:p>
                  <w:p w14:paraId="3F96BF3F" w14:textId="2A9F94B7"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E12F91">
                      <w:rPr>
                        <w:rFonts w:cs="B Mehr" w:hint="cs"/>
                        <w:rtl/>
                        <w:lang w:bidi="fa-IR"/>
                      </w:rPr>
                      <w:t>دوشنبه</w:t>
                    </w:r>
                    <w:r>
                      <w:rPr>
                        <w:rFonts w:cs="B Mehr" w:hint="cs"/>
                        <w:rtl/>
                        <w:lang w:bidi="fa-IR"/>
                      </w:rPr>
                      <w:t xml:space="preserve"> </w:t>
                    </w:r>
                    <w:r>
                      <w:rPr>
                        <w:rFonts w:cs="B Mehr" w:hint="cs"/>
                        <w:rtl/>
                      </w:rPr>
                      <w:t xml:space="preserve">،   </w:t>
                    </w:r>
                    <w:r w:rsidR="00E12F91">
                      <w:rPr>
                        <w:rFonts w:cs="B Mehr" w:hint="cs"/>
                        <w:rtl/>
                      </w:rPr>
                      <w:t>22</w:t>
                    </w:r>
                    <w:r>
                      <w:rPr>
                        <w:rFonts w:cs="B Mehr" w:hint="cs"/>
                        <w:rtl/>
                      </w:rPr>
                      <w:t xml:space="preserve">  </w:t>
                    </w:r>
                    <w:r w:rsidR="00615E80">
                      <w:rPr>
                        <w:rFonts w:cs="B Mehr" w:hint="cs"/>
                        <w:rtl/>
                      </w:rPr>
                      <w:t>اردیبهشت</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351C"/>
    <w:rsid w:val="00123C66"/>
    <w:rsid w:val="00125597"/>
    <w:rsid w:val="001255F1"/>
    <w:rsid w:val="00125951"/>
    <w:rsid w:val="00125FA8"/>
    <w:rsid w:val="00125FDD"/>
    <w:rsid w:val="0012644A"/>
    <w:rsid w:val="0012691C"/>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2500"/>
    <w:rsid w:val="001E259D"/>
    <w:rsid w:val="001E2F1F"/>
    <w:rsid w:val="001E316E"/>
    <w:rsid w:val="001E42BD"/>
    <w:rsid w:val="001E42C2"/>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3760"/>
    <w:rsid w:val="00224A02"/>
    <w:rsid w:val="00224B4E"/>
    <w:rsid w:val="00225039"/>
    <w:rsid w:val="0022642F"/>
    <w:rsid w:val="00226A06"/>
    <w:rsid w:val="00226BFA"/>
    <w:rsid w:val="002275B4"/>
    <w:rsid w:val="00230ACF"/>
    <w:rsid w:val="00230EC1"/>
    <w:rsid w:val="0023164B"/>
    <w:rsid w:val="002316AF"/>
    <w:rsid w:val="00231CAC"/>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6D4"/>
    <w:rsid w:val="004B67F7"/>
    <w:rsid w:val="004B69C8"/>
    <w:rsid w:val="004B6FFA"/>
    <w:rsid w:val="004B709D"/>
    <w:rsid w:val="004B7366"/>
    <w:rsid w:val="004B78A6"/>
    <w:rsid w:val="004C09DD"/>
    <w:rsid w:val="004C0A9B"/>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294"/>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9C5"/>
    <w:rsid w:val="00677FD6"/>
    <w:rsid w:val="00680C0B"/>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360A"/>
    <w:rsid w:val="00874389"/>
    <w:rsid w:val="008744A3"/>
    <w:rsid w:val="008751D3"/>
    <w:rsid w:val="008755CE"/>
    <w:rsid w:val="00875CD7"/>
    <w:rsid w:val="00875F23"/>
    <w:rsid w:val="00876056"/>
    <w:rsid w:val="00876372"/>
    <w:rsid w:val="00880173"/>
    <w:rsid w:val="00880698"/>
    <w:rsid w:val="00880E6D"/>
    <w:rsid w:val="00881627"/>
    <w:rsid w:val="00881E43"/>
    <w:rsid w:val="00882A45"/>
    <w:rsid w:val="008830C4"/>
    <w:rsid w:val="00883153"/>
    <w:rsid w:val="00884197"/>
    <w:rsid w:val="00884A15"/>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2C"/>
    <w:rsid w:val="00965DD0"/>
    <w:rsid w:val="009664CC"/>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314A"/>
    <w:rsid w:val="00A23159"/>
    <w:rsid w:val="00A23AD9"/>
    <w:rsid w:val="00A2412C"/>
    <w:rsid w:val="00A24ED5"/>
    <w:rsid w:val="00A25398"/>
    <w:rsid w:val="00A264FF"/>
    <w:rsid w:val="00A2700D"/>
    <w:rsid w:val="00A272BC"/>
    <w:rsid w:val="00A27527"/>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FF9"/>
    <w:rsid w:val="00A82392"/>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3EC"/>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1B91"/>
    <w:rsid w:val="00B7242C"/>
    <w:rsid w:val="00B73524"/>
    <w:rsid w:val="00B73698"/>
    <w:rsid w:val="00B74363"/>
    <w:rsid w:val="00B74659"/>
    <w:rsid w:val="00B7468F"/>
    <w:rsid w:val="00B7484F"/>
    <w:rsid w:val="00B74F0F"/>
    <w:rsid w:val="00B7557E"/>
    <w:rsid w:val="00B75C0B"/>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2CBE"/>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7225"/>
    <w:rsid w:val="00D701D9"/>
    <w:rsid w:val="00D70280"/>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7708"/>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763E"/>
    <w:rsid w:val="00F17CBB"/>
    <w:rsid w:val="00F22DCF"/>
    <w:rsid w:val="00F248CE"/>
    <w:rsid w:val="00F24CA8"/>
    <w:rsid w:val="00F25495"/>
    <w:rsid w:val="00F25A88"/>
    <w:rsid w:val="00F2670D"/>
    <w:rsid w:val="00F275E0"/>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E2"/>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0795"/>
    <w:rsid w:val="00FF3A94"/>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21719</TotalTime>
  <Pages>2</Pages>
  <Words>388</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567</cp:revision>
  <cp:lastPrinted>2025-04-14T09:12:00Z</cp:lastPrinted>
  <dcterms:created xsi:type="dcterms:W3CDTF">2022-10-16T08:36:00Z</dcterms:created>
  <dcterms:modified xsi:type="dcterms:W3CDTF">2025-05-12T09:31:00Z</dcterms:modified>
</cp:coreProperties>
</file>