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p>
    <w:p w:rsidR="000D085B" w:rsidRDefault="00C92EA5" w:rsidP="00F156A8">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20241A">
      <w:pPr>
        <w:rPr>
          <w:rStyle w:val="Emphasis"/>
          <w:rFonts w:cs="Traditional Arabic"/>
          <w:b/>
          <w:bCs w:val="0"/>
          <w:color w:val="000000" w:themeColor="text1"/>
          <w:rtl/>
        </w:rPr>
      </w:pPr>
      <w:bookmarkStart w:id="0" w:name="FehStart"/>
      <w:bookmarkEnd w:id="0"/>
    </w:p>
    <w:p w:rsidR="002141D8" w:rsidRDefault="00F842AD" w:rsidP="00F156A8">
      <w:pPr>
        <w:spacing w:line="480" w:lineRule="auto"/>
        <w:rPr>
          <w:rtl/>
        </w:rPr>
      </w:pPr>
      <w:r w:rsidRPr="00122C9D">
        <w:rPr>
          <w:rStyle w:val="Emphasis"/>
          <w:rFonts w:hint="cs"/>
          <w:b/>
          <w:bCs w:val="0"/>
          <w:color w:val="FF0000"/>
          <w:rtl/>
        </w:rPr>
        <w:t>موضوع:</w:t>
      </w:r>
      <w:r>
        <w:rPr>
          <w:rFonts w:hint="cs"/>
          <w:rtl/>
        </w:rPr>
        <w:t xml:space="preserve"> </w:t>
      </w:r>
      <w:bookmarkStart w:id="1" w:name="Bokkolli"/>
      <w:bookmarkEnd w:id="1"/>
      <w:r w:rsidR="003F39E0">
        <w:rPr>
          <w:rtl/>
        </w:rPr>
        <w:t>كتاب الإجارة</w:t>
      </w:r>
      <w:r w:rsidR="00724537">
        <w:rPr>
          <w:rFonts w:hint="cs"/>
          <w:rtl/>
        </w:rPr>
        <w:t>/</w:t>
      </w:r>
      <w:bookmarkStart w:id="2" w:name="BokSabj_d"/>
      <w:bookmarkEnd w:id="2"/>
      <w:r w:rsidR="003F39E0">
        <w:rPr>
          <w:rtl/>
        </w:rPr>
        <w:t>أركان الإجارة</w:t>
      </w:r>
      <w:r w:rsidR="00596C1E">
        <w:rPr>
          <w:rFonts w:hint="cs"/>
          <w:rtl/>
        </w:rPr>
        <w:t xml:space="preserve"> </w:t>
      </w:r>
      <w:r w:rsidR="00724537">
        <w:rPr>
          <w:rFonts w:hint="cs"/>
          <w:rtl/>
        </w:rPr>
        <w:t>/</w:t>
      </w:r>
      <w:bookmarkStart w:id="3" w:name="BokSabj2_d"/>
      <w:bookmarkEnd w:id="3"/>
      <w:r w:rsidR="003F39E0">
        <w:rPr>
          <w:rtl/>
        </w:rPr>
        <w:t>شرائط عوض</w:t>
      </w:r>
      <w:r w:rsidR="003F39E0">
        <w:rPr>
          <w:rFonts w:hint="cs"/>
          <w:rtl/>
        </w:rPr>
        <w:t>ین</w:t>
      </w:r>
      <w:r w:rsidR="001B6799">
        <w:rPr>
          <w:rFonts w:hint="cs"/>
          <w:rtl/>
        </w:rPr>
        <w:t xml:space="preserve"> </w:t>
      </w:r>
    </w:p>
    <w:p w:rsidR="002141D8" w:rsidRDefault="002141D8" w:rsidP="00F156A8">
      <w:pPr>
        <w:spacing w:line="480" w:lineRule="auto"/>
        <w:rPr>
          <w:rtl/>
        </w:rPr>
      </w:pPr>
      <w:r w:rsidRPr="002141D8">
        <w:rPr>
          <w:rFonts w:hint="cs"/>
          <w:color w:val="FF0000"/>
          <w:rtl/>
        </w:rPr>
        <w:t>شرائط عوضین:</w:t>
      </w:r>
      <w:r w:rsidRPr="002141D8">
        <w:rPr>
          <w:rtl/>
        </w:rPr>
        <w:t xml:space="preserve"> بعد از شرائط متعاقد</w:t>
      </w:r>
      <w:r w:rsidRPr="002141D8">
        <w:rPr>
          <w:rFonts w:hint="cs"/>
          <w:rtl/>
        </w:rPr>
        <w:t>ین</w:t>
      </w:r>
      <w:r w:rsidRPr="002141D8">
        <w:rPr>
          <w:rtl/>
        </w:rPr>
        <w:t xml:space="preserve"> مرحوم امام به بحث شرائط ع</w:t>
      </w:r>
      <w:r w:rsidRPr="002141D8">
        <w:rPr>
          <w:rFonts w:hint="cs"/>
          <w:rtl/>
        </w:rPr>
        <w:t>ین</w:t>
      </w:r>
      <w:r w:rsidRPr="002141D8">
        <w:rPr>
          <w:rtl/>
        </w:rPr>
        <w:t xml:space="preserve"> مستأجره پر</w:t>
      </w:r>
      <w:r w:rsidR="00BE1E6C">
        <w:rPr>
          <w:rFonts w:hint="cs"/>
          <w:rtl/>
        </w:rPr>
        <w:t>د</w:t>
      </w:r>
      <w:r w:rsidRPr="002141D8">
        <w:rPr>
          <w:rtl/>
        </w:rPr>
        <w:t>اخته‌اند و پس از آن به بحث أجرت وارد شده‌اند ول</w:t>
      </w:r>
      <w:r w:rsidRPr="002141D8">
        <w:rPr>
          <w:rFonts w:hint="cs"/>
          <w:rtl/>
        </w:rPr>
        <w:t>ی</w:t>
      </w:r>
      <w:r w:rsidRPr="002141D8">
        <w:rPr>
          <w:rtl/>
        </w:rPr>
        <w:t xml:space="preserve"> برخ</w:t>
      </w:r>
      <w:r w:rsidRPr="002141D8">
        <w:rPr>
          <w:rFonts w:hint="cs"/>
          <w:rtl/>
        </w:rPr>
        <w:t>ی</w:t>
      </w:r>
      <w:r w:rsidRPr="002141D8">
        <w:rPr>
          <w:rtl/>
        </w:rPr>
        <w:t xml:space="preserve"> بزرگان مانند مرحوم س</w:t>
      </w:r>
      <w:r w:rsidRPr="002141D8">
        <w:rPr>
          <w:rFonts w:hint="cs"/>
          <w:rtl/>
        </w:rPr>
        <w:t>ید</w:t>
      </w:r>
      <w:r w:rsidRPr="002141D8">
        <w:rPr>
          <w:rtl/>
        </w:rPr>
        <w:t xml:space="preserve"> بعد از شرائط متعاقد</w:t>
      </w:r>
      <w:r w:rsidRPr="002141D8">
        <w:rPr>
          <w:rFonts w:hint="cs"/>
          <w:rtl/>
        </w:rPr>
        <w:t>ین</w:t>
      </w:r>
      <w:r w:rsidRPr="002141D8">
        <w:rPr>
          <w:rtl/>
        </w:rPr>
        <w:t xml:space="preserve"> تحت </w:t>
      </w:r>
      <w:r w:rsidRPr="002141D8">
        <w:rPr>
          <w:rFonts w:hint="cs"/>
          <w:rtl/>
        </w:rPr>
        <w:t>یک</w:t>
      </w:r>
      <w:r w:rsidRPr="002141D8">
        <w:rPr>
          <w:rtl/>
        </w:rPr>
        <w:t xml:space="preserve"> عنوان </w:t>
      </w:r>
      <w:r w:rsidRPr="002141D8">
        <w:rPr>
          <w:rFonts w:hint="cs"/>
          <w:rtl/>
        </w:rPr>
        <w:t>یعنی</w:t>
      </w:r>
      <w:r w:rsidRPr="002141D8">
        <w:rPr>
          <w:rtl/>
        </w:rPr>
        <w:t xml:space="preserve"> شرائط عوض</w:t>
      </w:r>
      <w:r w:rsidRPr="002141D8">
        <w:rPr>
          <w:rFonts w:hint="cs"/>
          <w:rtl/>
        </w:rPr>
        <w:t>ین</w:t>
      </w:r>
      <w:r w:rsidRPr="002141D8">
        <w:rPr>
          <w:rtl/>
        </w:rPr>
        <w:t xml:space="preserve"> وارد بحث شده</w:t>
      </w:r>
      <w:r w:rsidRPr="002141D8">
        <w:rPr>
          <w:cs/>
        </w:rPr>
        <w:t>‎</w:t>
      </w:r>
      <w:r w:rsidRPr="002141D8">
        <w:rPr>
          <w:rtl/>
        </w:rPr>
        <w:t>اند و از تفک</w:t>
      </w:r>
      <w:r w:rsidRPr="002141D8">
        <w:rPr>
          <w:rFonts w:hint="cs"/>
          <w:rtl/>
        </w:rPr>
        <w:t>یک</w:t>
      </w:r>
      <w:r w:rsidRPr="002141D8">
        <w:rPr>
          <w:rtl/>
        </w:rPr>
        <w:t xml:space="preserve"> ا</w:t>
      </w:r>
      <w:r w:rsidRPr="002141D8">
        <w:rPr>
          <w:rFonts w:hint="cs"/>
          <w:rtl/>
        </w:rPr>
        <w:t>ین</w:t>
      </w:r>
      <w:r w:rsidRPr="002141D8">
        <w:rPr>
          <w:rtl/>
        </w:rPr>
        <w:t xml:space="preserve"> دو موضوع اجتناب نموده</w:t>
      </w:r>
      <w:r w:rsidRPr="002141D8">
        <w:rPr>
          <w:cs/>
        </w:rPr>
        <w:t>‎</w:t>
      </w:r>
      <w:r w:rsidRPr="002141D8">
        <w:rPr>
          <w:rtl/>
        </w:rPr>
        <w:t>اند نظر ما ن</w:t>
      </w:r>
      <w:r w:rsidRPr="002141D8">
        <w:rPr>
          <w:rFonts w:hint="cs"/>
          <w:rtl/>
        </w:rPr>
        <w:t>ی</w:t>
      </w:r>
      <w:r w:rsidRPr="002141D8">
        <w:rPr>
          <w:rtl/>
        </w:rPr>
        <w:t>ز هم</w:t>
      </w:r>
      <w:r w:rsidRPr="002141D8">
        <w:rPr>
          <w:rFonts w:hint="cs"/>
          <w:rtl/>
        </w:rPr>
        <w:t>ین</w:t>
      </w:r>
      <w:r w:rsidRPr="002141D8">
        <w:rPr>
          <w:rtl/>
        </w:rPr>
        <w:t xml:space="preserve"> است که به جهت </w:t>
      </w:r>
      <w:r w:rsidRPr="002141D8">
        <w:rPr>
          <w:rFonts w:hint="cs"/>
          <w:rtl/>
        </w:rPr>
        <w:t>یکی</w:t>
      </w:r>
      <w:r w:rsidRPr="002141D8">
        <w:rPr>
          <w:rtl/>
        </w:rPr>
        <w:t xml:space="preserve"> بودن شرائط در ع</w:t>
      </w:r>
      <w:r w:rsidRPr="002141D8">
        <w:rPr>
          <w:rFonts w:hint="cs"/>
          <w:rtl/>
        </w:rPr>
        <w:t>ین</w:t>
      </w:r>
      <w:r w:rsidRPr="002141D8">
        <w:rPr>
          <w:rtl/>
        </w:rPr>
        <w:t xml:space="preserve"> مستأجره و أجرت و </w:t>
      </w:r>
      <w:r w:rsidRPr="002141D8">
        <w:rPr>
          <w:rFonts w:hint="cs"/>
          <w:rtl/>
        </w:rPr>
        <w:t>یکی</w:t>
      </w:r>
      <w:r w:rsidRPr="002141D8">
        <w:rPr>
          <w:rtl/>
        </w:rPr>
        <w:t xml:space="preserve"> بودن ادله، اول</w:t>
      </w:r>
      <w:r w:rsidRPr="002141D8">
        <w:rPr>
          <w:rFonts w:hint="cs"/>
          <w:rtl/>
        </w:rPr>
        <w:t>ی</w:t>
      </w:r>
      <w:r w:rsidRPr="002141D8">
        <w:rPr>
          <w:rtl/>
        </w:rPr>
        <w:t xml:space="preserve"> ا</w:t>
      </w:r>
      <w:r w:rsidRPr="002141D8">
        <w:rPr>
          <w:rFonts w:hint="cs"/>
          <w:rtl/>
        </w:rPr>
        <w:t>ین</w:t>
      </w:r>
      <w:r w:rsidRPr="002141D8">
        <w:rPr>
          <w:rtl/>
        </w:rPr>
        <w:t xml:space="preserve"> است که عنوان</w:t>
      </w:r>
      <w:r w:rsidR="004D7235">
        <w:rPr>
          <w:rFonts w:hint="cs"/>
          <w:rtl/>
        </w:rPr>
        <w:t xml:space="preserve"> «عوضین» را</w:t>
      </w:r>
      <w:r w:rsidRPr="002141D8">
        <w:rPr>
          <w:rtl/>
        </w:rPr>
        <w:t xml:space="preserve"> در نظر بگ</w:t>
      </w:r>
      <w:r w:rsidRPr="002141D8">
        <w:rPr>
          <w:rFonts w:hint="cs"/>
          <w:rtl/>
        </w:rPr>
        <w:t>یریم</w:t>
      </w:r>
      <w:r w:rsidRPr="002141D8">
        <w:rPr>
          <w:rtl/>
        </w:rPr>
        <w:t xml:space="preserve"> و از پرداختن به دو موضوعِ مستقل اجتناب نما</w:t>
      </w:r>
      <w:r w:rsidRPr="002141D8">
        <w:rPr>
          <w:rFonts w:hint="cs"/>
          <w:rtl/>
        </w:rPr>
        <w:t>ییم</w:t>
      </w:r>
      <w:r w:rsidRPr="002141D8">
        <w:rPr>
          <w:rtl/>
        </w:rPr>
        <w:t>.</w:t>
      </w:r>
    </w:p>
    <w:p w:rsidR="003E194D" w:rsidRDefault="002141D8" w:rsidP="00F156A8">
      <w:pPr>
        <w:spacing w:line="480" w:lineRule="auto"/>
        <w:rPr>
          <w:rFonts w:hint="cs"/>
          <w:rtl/>
        </w:rPr>
      </w:pPr>
      <w:r w:rsidRPr="002141D8">
        <w:rPr>
          <w:rFonts w:hint="cs"/>
          <w:color w:val="FF0000"/>
          <w:rtl/>
        </w:rPr>
        <w:t>کلام مرحوم امام:</w:t>
      </w:r>
      <w:r>
        <w:rPr>
          <w:rFonts w:hint="cs"/>
          <w:rtl/>
        </w:rPr>
        <w:t xml:space="preserve"> «</w:t>
      </w:r>
      <w:r w:rsidRPr="002141D8">
        <w:rPr>
          <w:color w:val="800000"/>
          <w:rtl/>
        </w:rPr>
        <w:t>و أمّا العين المستأجرة: فيعتبر فيها امور:</w:t>
      </w:r>
      <w:r>
        <w:rPr>
          <w:rFonts w:hint="cs"/>
          <w:rtl/>
        </w:rPr>
        <w:t>»</w:t>
      </w:r>
      <w:r>
        <w:rPr>
          <w:rStyle w:val="FootnoteReference"/>
          <w:rtl/>
        </w:rPr>
        <w:footnoteReference w:id="1"/>
      </w:r>
      <w:r>
        <w:rPr>
          <w:rFonts w:hint="cs"/>
          <w:rtl/>
        </w:rPr>
        <w:t xml:space="preserve"> مرحوم امام تحت عنوان «عین مستأجره» شش شرط را بیان فرموده‎اند که برخی علماء مانند مرحوم سید تحت عنوان شرائط العوضین این شرائط را بیان نموده‏اند:</w:t>
      </w:r>
    </w:p>
    <w:p w:rsidR="002141D8" w:rsidRDefault="002141D8" w:rsidP="00F156A8">
      <w:pPr>
        <w:spacing w:line="480" w:lineRule="auto"/>
        <w:rPr>
          <w:rFonts w:hint="cs"/>
          <w:rtl/>
        </w:rPr>
      </w:pPr>
      <w:r w:rsidRPr="00BE1E6C">
        <w:rPr>
          <w:rFonts w:hint="cs"/>
          <w:color w:val="FF0000"/>
          <w:rtl/>
        </w:rPr>
        <w:t xml:space="preserve">شرط اول: </w:t>
      </w:r>
      <w:r w:rsidR="00BE1E6C">
        <w:rPr>
          <w:rFonts w:hint="cs"/>
          <w:rtl/>
        </w:rPr>
        <w:t>معلومیت عوضین</w:t>
      </w:r>
    </w:p>
    <w:p w:rsidR="00BE1E6C" w:rsidRDefault="00BE1E6C" w:rsidP="00F156A8">
      <w:pPr>
        <w:spacing w:line="480" w:lineRule="auto"/>
        <w:rPr>
          <w:rtl/>
        </w:rPr>
      </w:pPr>
      <w:r w:rsidRPr="00BE1E6C">
        <w:rPr>
          <w:rFonts w:hint="cs"/>
          <w:color w:val="FF0000"/>
          <w:rtl/>
        </w:rPr>
        <w:t xml:space="preserve">کلام مرحوم سید: </w:t>
      </w:r>
      <w:r>
        <w:rPr>
          <w:rFonts w:hint="cs"/>
          <w:rtl/>
        </w:rPr>
        <w:t>«</w:t>
      </w:r>
      <w:r w:rsidRPr="00BE1E6C">
        <w:rPr>
          <w:color w:val="0000FF"/>
          <w:rtl/>
        </w:rPr>
        <w:t>الأول: المعلومية، وهي في كل شئ بحسبه بحيث لا يكون هناك غرر فلو آجره دارا أو حمارا من غير مشاهدة ولا وصف رافع للجهالة بطل، وكذا لو جعل العوض شيئا مجهولا</w:t>
      </w:r>
      <w:r w:rsidRPr="00BE1E6C">
        <w:rPr>
          <w:rtl/>
        </w:rPr>
        <w:t>.</w:t>
      </w:r>
      <w:r>
        <w:rPr>
          <w:rFonts w:hint="cs"/>
          <w:rtl/>
        </w:rPr>
        <w:t>»</w:t>
      </w:r>
      <w:r>
        <w:rPr>
          <w:rStyle w:val="FootnoteReference"/>
          <w:rtl/>
        </w:rPr>
        <w:footnoteReference w:id="2"/>
      </w:r>
    </w:p>
    <w:p w:rsidR="00BE1E6C" w:rsidRDefault="00BE1E6C" w:rsidP="00F156A8">
      <w:pPr>
        <w:spacing w:line="480" w:lineRule="auto"/>
        <w:rPr>
          <w:color w:val="008000"/>
          <w:rtl/>
        </w:rPr>
      </w:pPr>
      <w:r w:rsidRPr="00BE1E6C">
        <w:rPr>
          <w:rFonts w:hint="cs"/>
          <w:highlight w:val="yellow"/>
          <w:rtl/>
        </w:rPr>
        <w:t xml:space="preserve">بیان استاد: </w:t>
      </w:r>
      <w:r>
        <w:rPr>
          <w:rFonts w:hint="cs"/>
          <w:rtl/>
        </w:rPr>
        <w:t>مرحوم سید اولین شرط عوضین را معلوم بودن آنها بیان می‎فرماید و این توضیح را ایراد می‏کند که معلومیت هر چیزی متناسب با وضعیت آن چیز متفاوت است و این نکته را لازم می‎داند که باید عوضین چنان معلوم باشند که هر نوع غرری مرتفع گردد بنا بر این اگر یک خانه‏ای را إجاره دهد و یا مرکبی را إجاره دهد بدون این که مستأجر عین مستأجره را مشاهده کرده ب</w:t>
      </w:r>
      <w:r w:rsidR="006F1EC9">
        <w:rPr>
          <w:rFonts w:hint="cs"/>
          <w:rtl/>
        </w:rPr>
        <w:t xml:space="preserve">اشد و یا بدون توصیفی که برطرف </w:t>
      </w:r>
      <w:r w:rsidR="006F1EC9">
        <w:rPr>
          <w:rFonts w:hint="cs"/>
          <w:rtl/>
        </w:rPr>
        <w:lastRenderedPageBreak/>
        <w:t>کننده‎ی هر نوع جهالتی باشد چنین عقد إجاره‏ای باطل خواهد بود و همچنین عوض که همان أجرت است چنانچه مجهول باشد و موجب غرر برای أجیر باشد باز هم چنین عقد إجاره‎ای باطل خواهد بود؛ بنا بر این اگر عوضین</w:t>
      </w:r>
      <w:r w:rsidR="004D7235">
        <w:rPr>
          <w:rFonts w:hint="cs"/>
          <w:rtl/>
        </w:rPr>
        <w:t>،</w:t>
      </w:r>
      <w:r w:rsidR="006F1EC9">
        <w:rPr>
          <w:rFonts w:hint="cs"/>
          <w:rtl/>
        </w:rPr>
        <w:t xml:space="preserve"> کیلی یا وزنی یا عدّی باشند باید مقدار آنها برای طرف مقابل معلوم باشد و احتمال هر نوع غرری برطرف گردد؛ برای </w:t>
      </w:r>
      <w:r w:rsidR="00853A21">
        <w:rPr>
          <w:rFonts w:hint="cs"/>
          <w:rtl/>
        </w:rPr>
        <w:t xml:space="preserve">اثبات </w:t>
      </w:r>
      <w:r w:rsidR="006F1EC9">
        <w:rPr>
          <w:rFonts w:hint="cs"/>
          <w:rtl/>
        </w:rPr>
        <w:t xml:space="preserve">بطلان هر نوع عقد غرری از جمله إجاره‎ی غرری به دو روایت تمسک می‏جویند: </w:t>
      </w:r>
      <w:r w:rsidR="00853A21">
        <w:rPr>
          <w:rFonts w:hint="cs"/>
          <w:rtl/>
        </w:rPr>
        <w:t xml:space="preserve">اول: </w:t>
      </w:r>
      <w:r w:rsidR="006F1EC9">
        <w:rPr>
          <w:rFonts w:hint="cs"/>
          <w:rtl/>
        </w:rPr>
        <w:t>«</w:t>
      </w:r>
      <w:r w:rsidR="00853A21" w:rsidRPr="00853A21">
        <w:rPr>
          <w:color w:val="000080"/>
          <w:rtl/>
        </w:rPr>
        <w:t xml:space="preserve">ورواه الصدوق في ( عيون الأخبار ) بأسانيد تقدّمت في إسباغ الوضوء عن الرضا، عن آبائه عن علي(ع) نحوه، وزاد: </w:t>
      </w:r>
      <w:r w:rsidR="00853A21" w:rsidRPr="00853A21">
        <w:rPr>
          <w:color w:val="008000"/>
          <w:rtl/>
        </w:rPr>
        <w:t>وقد نهى رسول الله(ص) عن بيع المضطر، وعن بيع الغرر</w:t>
      </w:r>
      <w:r w:rsidR="00853A21" w:rsidRPr="00853A21">
        <w:rPr>
          <w:rFonts w:hint="cs"/>
          <w:color w:val="000000"/>
          <w:rtl/>
        </w:rPr>
        <w:t>.</w:t>
      </w:r>
      <w:r w:rsidR="00853A21" w:rsidRPr="004D7235">
        <w:rPr>
          <w:rFonts w:hint="cs"/>
          <w:color w:val="000000"/>
          <w:rtl/>
        </w:rPr>
        <w:t>»</w:t>
      </w:r>
      <w:r w:rsidR="00853A21" w:rsidRPr="004D7235">
        <w:rPr>
          <w:rStyle w:val="FootnoteReference"/>
          <w:color w:val="000000"/>
          <w:rtl/>
        </w:rPr>
        <w:footnoteReference w:id="3"/>
      </w:r>
    </w:p>
    <w:p w:rsidR="0048618E" w:rsidRDefault="00853A21" w:rsidP="00F156A8">
      <w:pPr>
        <w:spacing w:line="480" w:lineRule="auto"/>
        <w:rPr>
          <w:color w:val="008000"/>
          <w:rtl/>
        </w:rPr>
      </w:pPr>
      <w:r w:rsidRPr="00853A21">
        <w:rPr>
          <w:rFonts w:hint="cs"/>
          <w:color w:val="000000"/>
          <w:highlight w:val="yellow"/>
          <w:rtl/>
        </w:rPr>
        <w:t xml:space="preserve">بیان استاد: </w:t>
      </w:r>
      <w:r>
        <w:rPr>
          <w:rFonts w:hint="cs"/>
          <w:color w:val="000000"/>
          <w:rtl/>
        </w:rPr>
        <w:t xml:space="preserve">این روایت را مرحوم صدوق در کتاب عیون اخبار رضا نقل فرموده‏اند البته یکی از ضعف‏های این روایت مرسله بودن آن است، البته به جهت این که این روایت از طریق کثیری نقل شده است و از طرفی </w:t>
      </w:r>
      <w:r w:rsidR="0048618E">
        <w:rPr>
          <w:rFonts w:hint="cs"/>
          <w:color w:val="000000"/>
          <w:rtl/>
        </w:rPr>
        <w:t xml:space="preserve">به دلیل عمل فقهاء به این روایت می‏توان گفت ضعف ارسال این روایت جبران می‏شود؛ و اما روایت دوم: </w:t>
      </w:r>
      <w:r w:rsidR="0048618E" w:rsidRPr="0048618E">
        <w:rPr>
          <w:color w:val="000000"/>
          <w:rtl/>
        </w:rPr>
        <w:t>مرحوم س</w:t>
      </w:r>
      <w:r w:rsidR="0048618E" w:rsidRPr="0048618E">
        <w:rPr>
          <w:rFonts w:hint="cs"/>
          <w:color w:val="000000"/>
          <w:rtl/>
        </w:rPr>
        <w:t>ید</w:t>
      </w:r>
      <w:r w:rsidR="0048618E" w:rsidRPr="0048618E">
        <w:rPr>
          <w:color w:val="000000"/>
          <w:rtl/>
        </w:rPr>
        <w:t xml:space="preserve"> ا</w:t>
      </w:r>
      <w:r w:rsidR="0048618E" w:rsidRPr="0048618E">
        <w:rPr>
          <w:rFonts w:hint="cs"/>
          <w:color w:val="000000"/>
          <w:rtl/>
        </w:rPr>
        <w:t>ین</w:t>
      </w:r>
      <w:r w:rsidR="0048618E" w:rsidRPr="0048618E">
        <w:rPr>
          <w:color w:val="000000"/>
          <w:rtl/>
        </w:rPr>
        <w:t xml:space="preserve"> روا</w:t>
      </w:r>
      <w:r w:rsidR="0048618E" w:rsidRPr="0048618E">
        <w:rPr>
          <w:rFonts w:hint="cs"/>
          <w:color w:val="000000"/>
          <w:rtl/>
        </w:rPr>
        <w:t>یت</w:t>
      </w:r>
      <w:r w:rsidR="0048618E" w:rsidRPr="0048618E">
        <w:rPr>
          <w:color w:val="000000"/>
          <w:rtl/>
        </w:rPr>
        <w:t xml:space="preserve"> را در حاش</w:t>
      </w:r>
      <w:r w:rsidR="0048618E" w:rsidRPr="0048618E">
        <w:rPr>
          <w:rFonts w:hint="cs"/>
          <w:color w:val="000000"/>
          <w:rtl/>
        </w:rPr>
        <w:t>یه</w:t>
      </w:r>
      <w:r w:rsidR="0048618E" w:rsidRPr="0048618E">
        <w:rPr>
          <w:rFonts w:hint="cs"/>
          <w:color w:val="000000"/>
          <w:cs/>
        </w:rPr>
        <w:t>‎</w:t>
      </w:r>
      <w:r w:rsidR="0048618E" w:rsidRPr="0048618E">
        <w:rPr>
          <w:rFonts w:hint="cs"/>
          <w:color w:val="000000"/>
          <w:rtl/>
        </w:rPr>
        <w:t>ی</w:t>
      </w:r>
      <w:r w:rsidR="0048618E" w:rsidRPr="0048618E">
        <w:rPr>
          <w:color w:val="000000"/>
          <w:rtl/>
        </w:rPr>
        <w:t xml:space="preserve"> مکاسب به نقل از مرحوم علامه نقل م</w:t>
      </w:r>
      <w:r w:rsidR="0048618E" w:rsidRPr="0048618E">
        <w:rPr>
          <w:rFonts w:hint="cs"/>
          <w:color w:val="000000"/>
          <w:rtl/>
        </w:rPr>
        <w:t>ی‏کند</w:t>
      </w:r>
      <w:r w:rsidR="0048618E" w:rsidRPr="0048618E">
        <w:rPr>
          <w:color w:val="000000"/>
          <w:rtl/>
        </w:rPr>
        <w:t>: «</w:t>
      </w:r>
      <w:r w:rsidR="0048618E" w:rsidRPr="0048618E">
        <w:rPr>
          <w:color w:val="000080"/>
          <w:rtl/>
        </w:rPr>
        <w:t>و قوله (ع)</w:t>
      </w:r>
      <w:r w:rsidR="0048618E" w:rsidRPr="0048618E">
        <w:rPr>
          <w:color w:val="000000"/>
          <w:rtl/>
        </w:rPr>
        <w:t xml:space="preserve"> </w:t>
      </w:r>
      <w:r w:rsidR="0048618E" w:rsidRPr="0048618E">
        <w:rPr>
          <w:color w:val="008000"/>
          <w:rtl/>
        </w:rPr>
        <w:t>نهى النّبي (ص) عن الغرر</w:t>
      </w:r>
      <w:r w:rsidR="0048618E" w:rsidRPr="0048618E">
        <w:rPr>
          <w:color w:val="000000"/>
          <w:rtl/>
        </w:rPr>
        <w:t>.</w:t>
      </w:r>
      <w:r w:rsidR="0048618E" w:rsidRPr="0048618E">
        <w:rPr>
          <w:rFonts w:hint="cs"/>
          <w:color w:val="000000"/>
          <w:rtl/>
        </w:rPr>
        <w:t>»</w:t>
      </w:r>
      <w:r w:rsidR="0048618E" w:rsidRPr="0048618E">
        <w:rPr>
          <w:rStyle w:val="FootnoteReference"/>
          <w:color w:val="000000"/>
          <w:rtl/>
        </w:rPr>
        <w:footnoteReference w:id="4"/>
      </w:r>
      <w:r w:rsidR="0048618E" w:rsidRPr="0048618E">
        <w:rPr>
          <w:rtl/>
        </w:rPr>
        <w:t xml:space="preserve"> </w:t>
      </w:r>
      <w:r w:rsidR="0048618E" w:rsidRPr="0048618E">
        <w:rPr>
          <w:color w:val="000000"/>
          <w:rtl/>
        </w:rPr>
        <w:t>ا</w:t>
      </w:r>
      <w:r w:rsidR="0048618E" w:rsidRPr="0048618E">
        <w:rPr>
          <w:rFonts w:hint="cs"/>
          <w:color w:val="000000"/>
          <w:rtl/>
        </w:rPr>
        <w:t>ین</w:t>
      </w:r>
      <w:r w:rsidR="0048618E" w:rsidRPr="0048618E">
        <w:rPr>
          <w:color w:val="000000"/>
          <w:rtl/>
        </w:rPr>
        <w:t xml:space="preserve"> روا</w:t>
      </w:r>
      <w:r w:rsidR="0048618E" w:rsidRPr="0048618E">
        <w:rPr>
          <w:rFonts w:hint="cs"/>
          <w:color w:val="000000"/>
          <w:rtl/>
        </w:rPr>
        <w:t>یت</w:t>
      </w:r>
      <w:r w:rsidR="0048618E" w:rsidRPr="0048618E">
        <w:rPr>
          <w:color w:val="000000"/>
          <w:rtl/>
        </w:rPr>
        <w:t xml:space="preserve"> ن</w:t>
      </w:r>
      <w:r w:rsidR="0048618E" w:rsidRPr="0048618E">
        <w:rPr>
          <w:rFonts w:hint="cs"/>
          <w:color w:val="000000"/>
          <w:rtl/>
        </w:rPr>
        <w:t>یز</w:t>
      </w:r>
      <w:r w:rsidR="0048618E" w:rsidRPr="0048618E">
        <w:rPr>
          <w:color w:val="000000"/>
          <w:rtl/>
        </w:rPr>
        <w:t xml:space="preserve"> مانند روا</w:t>
      </w:r>
      <w:r w:rsidR="0048618E" w:rsidRPr="0048618E">
        <w:rPr>
          <w:rFonts w:hint="cs"/>
          <w:color w:val="000000"/>
          <w:rtl/>
        </w:rPr>
        <w:t>یت</w:t>
      </w:r>
      <w:r w:rsidR="0048618E" w:rsidRPr="0048618E">
        <w:rPr>
          <w:color w:val="000000"/>
          <w:rtl/>
        </w:rPr>
        <w:t xml:space="preserve"> اول است با ا</w:t>
      </w:r>
      <w:r w:rsidR="0048618E" w:rsidRPr="0048618E">
        <w:rPr>
          <w:rFonts w:hint="cs"/>
          <w:color w:val="000000"/>
          <w:rtl/>
        </w:rPr>
        <w:t>ین</w:t>
      </w:r>
      <w:r w:rsidR="0048618E" w:rsidRPr="0048618E">
        <w:rPr>
          <w:color w:val="000000"/>
          <w:rtl/>
        </w:rPr>
        <w:t xml:space="preserve"> تفاوت که ا</w:t>
      </w:r>
      <w:r w:rsidR="0048618E" w:rsidRPr="0048618E">
        <w:rPr>
          <w:rFonts w:hint="cs"/>
          <w:color w:val="000000"/>
          <w:rtl/>
        </w:rPr>
        <w:t>ین</w:t>
      </w:r>
      <w:r w:rsidR="0048618E" w:rsidRPr="0048618E">
        <w:rPr>
          <w:color w:val="000000"/>
          <w:rtl/>
        </w:rPr>
        <w:t xml:space="preserve"> روا</w:t>
      </w:r>
      <w:r w:rsidR="0048618E" w:rsidRPr="0048618E">
        <w:rPr>
          <w:rFonts w:hint="cs"/>
          <w:color w:val="000000"/>
          <w:rtl/>
        </w:rPr>
        <w:t>یت</w:t>
      </w:r>
      <w:r w:rsidR="0048618E" w:rsidRPr="0048618E">
        <w:rPr>
          <w:color w:val="000000"/>
          <w:rtl/>
        </w:rPr>
        <w:t xml:space="preserve"> به طور مطلق است و منحصر در ب</w:t>
      </w:r>
      <w:r w:rsidR="0048618E" w:rsidRPr="0048618E">
        <w:rPr>
          <w:rFonts w:hint="cs"/>
          <w:color w:val="000000"/>
          <w:rtl/>
        </w:rPr>
        <w:t>یع</w:t>
      </w:r>
      <w:r w:rsidR="0048618E" w:rsidRPr="0048618E">
        <w:rPr>
          <w:color w:val="000000"/>
          <w:rtl/>
        </w:rPr>
        <w:t xml:space="preserve"> ن</w:t>
      </w:r>
      <w:r w:rsidR="0048618E" w:rsidRPr="0048618E">
        <w:rPr>
          <w:rFonts w:hint="cs"/>
          <w:color w:val="000000"/>
          <w:rtl/>
        </w:rPr>
        <w:t>یست</w:t>
      </w:r>
      <w:r w:rsidR="0048618E" w:rsidRPr="0048618E">
        <w:rPr>
          <w:color w:val="000000"/>
          <w:rtl/>
        </w:rPr>
        <w:t xml:space="preserve"> و مقصود آن است که در هر نوع معامله و عقد</w:t>
      </w:r>
      <w:r w:rsidR="0048618E" w:rsidRPr="0048618E">
        <w:rPr>
          <w:rFonts w:hint="cs"/>
          <w:color w:val="000000"/>
          <w:rtl/>
        </w:rPr>
        <w:t>ی</w:t>
      </w:r>
      <w:r w:rsidR="0048618E" w:rsidRPr="0048618E">
        <w:rPr>
          <w:color w:val="000000"/>
          <w:rtl/>
        </w:rPr>
        <w:t xml:space="preserve"> عوض</w:t>
      </w:r>
      <w:r w:rsidR="0048618E" w:rsidRPr="0048618E">
        <w:rPr>
          <w:rFonts w:hint="cs"/>
          <w:color w:val="000000"/>
          <w:rtl/>
        </w:rPr>
        <w:t>ین</w:t>
      </w:r>
      <w:r w:rsidR="0048618E" w:rsidRPr="0048618E">
        <w:rPr>
          <w:color w:val="000000"/>
          <w:rtl/>
        </w:rPr>
        <w:t xml:space="preserve"> با</w:t>
      </w:r>
      <w:r w:rsidR="0048618E" w:rsidRPr="0048618E">
        <w:rPr>
          <w:rFonts w:hint="cs"/>
          <w:color w:val="000000"/>
          <w:rtl/>
        </w:rPr>
        <w:t>ید</w:t>
      </w:r>
      <w:r w:rsidR="0048618E" w:rsidRPr="0048618E">
        <w:rPr>
          <w:color w:val="000000"/>
          <w:rtl/>
        </w:rPr>
        <w:t xml:space="preserve"> از وصف معلوم</w:t>
      </w:r>
      <w:r w:rsidR="0048618E" w:rsidRPr="0048618E">
        <w:rPr>
          <w:rFonts w:hint="cs"/>
          <w:color w:val="000000"/>
          <w:rtl/>
        </w:rPr>
        <w:t>یت</w:t>
      </w:r>
      <w:r w:rsidR="0048618E" w:rsidRPr="0048618E">
        <w:rPr>
          <w:color w:val="000000"/>
          <w:rtl/>
        </w:rPr>
        <w:t xml:space="preserve"> برخودار باشند؛ در ا</w:t>
      </w:r>
      <w:r w:rsidR="0048618E" w:rsidRPr="0048618E">
        <w:rPr>
          <w:rFonts w:hint="cs"/>
          <w:color w:val="000000"/>
          <w:rtl/>
        </w:rPr>
        <w:t>ین</w:t>
      </w:r>
      <w:r w:rsidR="0048618E" w:rsidRPr="0048618E">
        <w:rPr>
          <w:color w:val="000000"/>
          <w:rtl/>
        </w:rPr>
        <w:t xml:space="preserve"> روا</w:t>
      </w:r>
      <w:r w:rsidR="0048618E" w:rsidRPr="0048618E">
        <w:rPr>
          <w:rFonts w:hint="cs"/>
          <w:color w:val="000000"/>
          <w:rtl/>
        </w:rPr>
        <w:t>یت</w:t>
      </w:r>
      <w:r w:rsidR="0048618E" w:rsidRPr="0048618E">
        <w:rPr>
          <w:color w:val="000000"/>
          <w:rtl/>
        </w:rPr>
        <w:t xml:space="preserve"> ا</w:t>
      </w:r>
      <w:r w:rsidR="0048618E" w:rsidRPr="0048618E">
        <w:rPr>
          <w:rFonts w:hint="cs"/>
          <w:color w:val="000000"/>
          <w:rtl/>
        </w:rPr>
        <w:t>یرادی</w:t>
      </w:r>
      <w:r w:rsidR="0048618E" w:rsidRPr="0048618E">
        <w:rPr>
          <w:color w:val="000000"/>
          <w:rtl/>
        </w:rPr>
        <w:t xml:space="preserve"> است، بعض</w:t>
      </w:r>
      <w:r w:rsidR="0048618E" w:rsidRPr="0048618E">
        <w:rPr>
          <w:rFonts w:hint="cs"/>
          <w:color w:val="000000"/>
          <w:rtl/>
        </w:rPr>
        <w:t>ی</w:t>
      </w:r>
      <w:r w:rsidR="0048618E" w:rsidRPr="0048618E">
        <w:rPr>
          <w:color w:val="000000"/>
          <w:rtl/>
        </w:rPr>
        <w:t xml:space="preserve"> گفته‌اند ما در کتب روا</w:t>
      </w:r>
      <w:r w:rsidR="0048618E" w:rsidRPr="0048618E">
        <w:rPr>
          <w:rFonts w:hint="cs"/>
          <w:color w:val="000000"/>
          <w:rtl/>
        </w:rPr>
        <w:t>یی</w:t>
      </w:r>
      <w:r w:rsidR="0048618E" w:rsidRPr="0048618E">
        <w:rPr>
          <w:color w:val="000000"/>
          <w:rtl/>
        </w:rPr>
        <w:t xml:space="preserve"> تفحص کرد</w:t>
      </w:r>
      <w:r w:rsidR="0048618E" w:rsidRPr="0048618E">
        <w:rPr>
          <w:rFonts w:hint="cs"/>
          <w:color w:val="000000"/>
          <w:rtl/>
        </w:rPr>
        <w:t>یم</w:t>
      </w:r>
      <w:r w:rsidR="0048618E" w:rsidRPr="0048618E">
        <w:rPr>
          <w:color w:val="000000"/>
          <w:rtl/>
        </w:rPr>
        <w:t xml:space="preserve"> چن</w:t>
      </w:r>
      <w:r w:rsidR="0048618E" w:rsidRPr="0048618E">
        <w:rPr>
          <w:rFonts w:hint="cs"/>
          <w:color w:val="000000"/>
          <w:rtl/>
        </w:rPr>
        <w:t>ین</w:t>
      </w:r>
      <w:r w:rsidR="0048618E" w:rsidRPr="0048618E">
        <w:rPr>
          <w:color w:val="000000"/>
          <w:rtl/>
        </w:rPr>
        <w:t xml:space="preserve"> روا</w:t>
      </w:r>
      <w:r w:rsidR="0048618E" w:rsidRPr="0048618E">
        <w:rPr>
          <w:rFonts w:hint="cs"/>
          <w:color w:val="000000"/>
          <w:rtl/>
        </w:rPr>
        <w:t>یتی</w:t>
      </w:r>
      <w:r w:rsidR="0048618E" w:rsidRPr="0048618E">
        <w:rPr>
          <w:color w:val="000000"/>
          <w:rtl/>
        </w:rPr>
        <w:t xml:space="preserve"> را ن</w:t>
      </w:r>
      <w:r w:rsidR="0048618E" w:rsidRPr="0048618E">
        <w:rPr>
          <w:rFonts w:hint="cs"/>
          <w:color w:val="000000"/>
          <w:rtl/>
        </w:rPr>
        <w:t>یافتیم،</w:t>
      </w:r>
      <w:r w:rsidR="0048618E" w:rsidRPr="0048618E">
        <w:rPr>
          <w:color w:val="000000"/>
          <w:rtl/>
        </w:rPr>
        <w:t xml:space="preserve"> فقط مرحوم صدوق ا</w:t>
      </w:r>
      <w:r w:rsidR="0048618E" w:rsidRPr="0048618E">
        <w:rPr>
          <w:rFonts w:hint="cs"/>
          <w:color w:val="000000"/>
          <w:rtl/>
        </w:rPr>
        <w:t>ین</w:t>
      </w:r>
      <w:r w:rsidR="0048618E" w:rsidRPr="0048618E">
        <w:rPr>
          <w:color w:val="000000"/>
          <w:rtl/>
        </w:rPr>
        <w:t xml:space="preserve"> روا</w:t>
      </w:r>
      <w:r w:rsidR="0048618E" w:rsidRPr="0048618E">
        <w:rPr>
          <w:rFonts w:hint="cs"/>
          <w:color w:val="000000"/>
          <w:rtl/>
        </w:rPr>
        <w:t>یت</w:t>
      </w:r>
      <w:r w:rsidR="0048618E" w:rsidRPr="0048618E">
        <w:rPr>
          <w:color w:val="000000"/>
          <w:rtl/>
        </w:rPr>
        <w:t xml:space="preserve"> را به نحو ارسال نقل نموده است و ادعا شده ا</w:t>
      </w:r>
      <w:r w:rsidR="0048618E" w:rsidRPr="0048618E">
        <w:rPr>
          <w:rFonts w:hint="cs"/>
          <w:color w:val="000000"/>
          <w:rtl/>
        </w:rPr>
        <w:t>ین</w:t>
      </w:r>
      <w:r w:rsidR="0048618E" w:rsidRPr="0048618E">
        <w:rPr>
          <w:color w:val="000000"/>
          <w:rtl/>
        </w:rPr>
        <w:t xml:space="preserve"> روا</w:t>
      </w:r>
      <w:r w:rsidR="0048618E" w:rsidRPr="0048618E">
        <w:rPr>
          <w:rFonts w:hint="cs"/>
          <w:color w:val="000000"/>
          <w:rtl/>
        </w:rPr>
        <w:t>یت</w:t>
      </w:r>
      <w:r w:rsidR="0048618E" w:rsidRPr="0048618E">
        <w:rPr>
          <w:color w:val="000000"/>
          <w:rtl/>
        </w:rPr>
        <w:t xml:space="preserve"> نه در منابع روا</w:t>
      </w:r>
      <w:r w:rsidR="0048618E" w:rsidRPr="0048618E">
        <w:rPr>
          <w:rFonts w:hint="cs"/>
          <w:color w:val="000000"/>
          <w:rtl/>
        </w:rPr>
        <w:t>یی</w:t>
      </w:r>
      <w:r w:rsidR="0048618E" w:rsidRPr="0048618E">
        <w:rPr>
          <w:color w:val="000000"/>
          <w:rtl/>
        </w:rPr>
        <w:t xml:space="preserve"> ش</w:t>
      </w:r>
      <w:r w:rsidR="0048618E" w:rsidRPr="0048618E">
        <w:rPr>
          <w:rFonts w:hint="cs"/>
          <w:color w:val="000000"/>
          <w:rtl/>
        </w:rPr>
        <w:t>یعه</w:t>
      </w:r>
      <w:r w:rsidR="0048618E" w:rsidRPr="0048618E">
        <w:rPr>
          <w:color w:val="000000"/>
          <w:rtl/>
        </w:rPr>
        <w:t xml:space="preserve"> و نه در منابع روا</w:t>
      </w:r>
      <w:r w:rsidR="0048618E" w:rsidRPr="0048618E">
        <w:rPr>
          <w:rFonts w:hint="cs"/>
          <w:color w:val="000000"/>
          <w:rtl/>
        </w:rPr>
        <w:t>یی</w:t>
      </w:r>
      <w:r w:rsidR="0048618E" w:rsidRPr="0048618E">
        <w:rPr>
          <w:color w:val="000000"/>
          <w:rtl/>
        </w:rPr>
        <w:t xml:space="preserve"> اهل سنت در ه</w:t>
      </w:r>
      <w:r w:rsidR="0048618E" w:rsidRPr="0048618E">
        <w:rPr>
          <w:rFonts w:hint="cs"/>
          <w:color w:val="000000"/>
          <w:rtl/>
        </w:rPr>
        <w:t>یچ</w:t>
      </w:r>
      <w:r w:rsidR="0048618E" w:rsidRPr="0048618E">
        <w:rPr>
          <w:color w:val="000000"/>
          <w:rtl/>
        </w:rPr>
        <w:t xml:space="preserve"> منبع</w:t>
      </w:r>
      <w:r w:rsidR="0048618E" w:rsidRPr="0048618E">
        <w:rPr>
          <w:rFonts w:hint="cs"/>
          <w:color w:val="000000"/>
          <w:rtl/>
        </w:rPr>
        <w:t>ی</w:t>
      </w:r>
      <w:r w:rsidR="0048618E" w:rsidRPr="0048618E">
        <w:rPr>
          <w:color w:val="000000"/>
          <w:rtl/>
        </w:rPr>
        <w:t xml:space="preserve"> </w:t>
      </w:r>
      <w:r w:rsidR="0048618E" w:rsidRPr="0048618E">
        <w:rPr>
          <w:rFonts w:hint="cs"/>
          <w:color w:val="000000"/>
          <w:rtl/>
        </w:rPr>
        <w:t>یافت</w:t>
      </w:r>
      <w:r w:rsidR="0048618E" w:rsidRPr="0048618E">
        <w:rPr>
          <w:color w:val="000000"/>
          <w:rtl/>
        </w:rPr>
        <w:t xml:space="preserve"> نشده است ول</w:t>
      </w:r>
      <w:r w:rsidR="0048618E" w:rsidRPr="0048618E">
        <w:rPr>
          <w:rFonts w:hint="cs"/>
          <w:color w:val="000000"/>
          <w:rtl/>
        </w:rPr>
        <w:t>ی</w:t>
      </w:r>
      <w:r w:rsidR="0048618E" w:rsidRPr="0048618E">
        <w:rPr>
          <w:color w:val="000000"/>
          <w:rtl/>
        </w:rPr>
        <w:t xml:space="preserve"> ا</w:t>
      </w:r>
      <w:r w:rsidR="0048618E" w:rsidRPr="0048618E">
        <w:rPr>
          <w:rFonts w:hint="cs"/>
          <w:color w:val="000000"/>
          <w:rtl/>
        </w:rPr>
        <w:t>ین</w:t>
      </w:r>
      <w:r w:rsidR="0048618E" w:rsidRPr="0048618E">
        <w:rPr>
          <w:color w:val="000000"/>
          <w:rtl/>
        </w:rPr>
        <w:t xml:space="preserve"> ادعا صح</w:t>
      </w:r>
      <w:r w:rsidR="0048618E" w:rsidRPr="0048618E">
        <w:rPr>
          <w:rFonts w:hint="cs"/>
          <w:color w:val="000000"/>
          <w:rtl/>
        </w:rPr>
        <w:t>یح</w:t>
      </w:r>
      <w:r w:rsidR="0048618E" w:rsidRPr="0048618E">
        <w:rPr>
          <w:color w:val="000000"/>
          <w:rtl/>
        </w:rPr>
        <w:t xml:space="preserve"> ن</w:t>
      </w:r>
      <w:r w:rsidR="0048618E" w:rsidRPr="0048618E">
        <w:rPr>
          <w:rFonts w:hint="cs"/>
          <w:color w:val="000000"/>
          <w:rtl/>
        </w:rPr>
        <w:t>یست؛</w:t>
      </w:r>
      <w:r w:rsidR="00062F18" w:rsidRPr="00062F18">
        <w:rPr>
          <w:rtl/>
        </w:rPr>
        <w:t xml:space="preserve"> </w:t>
      </w:r>
      <w:r w:rsidR="00062F18" w:rsidRPr="00062F18">
        <w:rPr>
          <w:color w:val="000000"/>
          <w:rtl/>
        </w:rPr>
        <w:t>مرحوم ش</w:t>
      </w:r>
      <w:r w:rsidR="00062F18" w:rsidRPr="00062F18">
        <w:rPr>
          <w:rFonts w:hint="cs"/>
          <w:color w:val="000000"/>
          <w:rtl/>
        </w:rPr>
        <w:t>یخ</w:t>
      </w:r>
      <w:r w:rsidR="00062F18" w:rsidRPr="00062F18">
        <w:rPr>
          <w:color w:val="000000"/>
          <w:rtl/>
        </w:rPr>
        <w:t xml:space="preserve"> در کتاب «الخلاف» به هر دو روا</w:t>
      </w:r>
      <w:r w:rsidR="00062F18" w:rsidRPr="00062F18">
        <w:rPr>
          <w:rFonts w:hint="cs"/>
          <w:color w:val="000000"/>
          <w:rtl/>
        </w:rPr>
        <w:t>یت</w:t>
      </w:r>
      <w:r w:rsidR="00062F18" w:rsidRPr="00062F18">
        <w:rPr>
          <w:color w:val="000000"/>
          <w:rtl/>
        </w:rPr>
        <w:t xml:space="preserve"> استناد م</w:t>
      </w:r>
      <w:r w:rsidR="00062F18" w:rsidRPr="00062F18">
        <w:rPr>
          <w:rFonts w:hint="cs"/>
          <w:color w:val="000000"/>
          <w:rtl/>
        </w:rPr>
        <w:t>ی</w:t>
      </w:r>
      <w:r w:rsidR="00062F18" w:rsidRPr="00062F18">
        <w:rPr>
          <w:rFonts w:hint="cs"/>
          <w:color w:val="000000"/>
          <w:cs/>
        </w:rPr>
        <w:t>‎</w:t>
      </w:r>
      <w:r w:rsidR="00062F18" w:rsidRPr="00062F18">
        <w:rPr>
          <w:rFonts w:hint="cs"/>
          <w:color w:val="000000"/>
          <w:rtl/>
        </w:rPr>
        <w:t>کند</w:t>
      </w:r>
      <w:r w:rsidR="00062F18" w:rsidRPr="00062F18">
        <w:rPr>
          <w:color w:val="000000"/>
          <w:rtl/>
        </w:rPr>
        <w:t xml:space="preserve"> و روا</w:t>
      </w:r>
      <w:r w:rsidR="00062F18" w:rsidRPr="00062F18">
        <w:rPr>
          <w:rFonts w:hint="cs"/>
          <w:color w:val="000000"/>
          <w:rtl/>
        </w:rPr>
        <w:t>یت</w:t>
      </w:r>
      <w:r w:rsidR="00062F18" w:rsidRPr="00062F18">
        <w:rPr>
          <w:color w:val="000000"/>
          <w:rtl/>
        </w:rPr>
        <w:t xml:space="preserve"> دوم را در چند قسمت از کتاب «الخلاف» مورد استناد قرار م</w:t>
      </w:r>
      <w:r w:rsidR="00062F18" w:rsidRPr="00062F18">
        <w:rPr>
          <w:rFonts w:hint="cs"/>
          <w:color w:val="000000"/>
          <w:rtl/>
        </w:rPr>
        <w:t>ی‏دهد؛</w:t>
      </w:r>
      <w:r w:rsidR="00062F18" w:rsidRPr="00062F18">
        <w:rPr>
          <w:color w:val="000000"/>
          <w:rtl/>
        </w:rPr>
        <w:t xml:space="preserve"> اول: «</w:t>
      </w:r>
      <w:r w:rsidR="00062F18" w:rsidRPr="00062F18">
        <w:rPr>
          <w:color w:val="000080"/>
          <w:rtl/>
        </w:rPr>
        <w:t>لا يصح ضمان المجهول... دليلنا: ما روي عن النبي(ص) أنه</w:t>
      </w:r>
      <w:r w:rsidR="00062F18" w:rsidRPr="00062F18">
        <w:rPr>
          <w:color w:val="000000"/>
          <w:rtl/>
        </w:rPr>
        <w:t xml:space="preserve"> </w:t>
      </w:r>
      <w:r w:rsidR="00062F18" w:rsidRPr="00062F18">
        <w:rPr>
          <w:color w:val="008000"/>
          <w:rtl/>
        </w:rPr>
        <w:t>نهى عن الغرر</w:t>
      </w:r>
      <w:r w:rsidR="00062F18">
        <w:rPr>
          <w:color w:val="000000"/>
          <w:rtl/>
        </w:rPr>
        <w:t>.»</w:t>
      </w:r>
      <w:r w:rsidR="00062F18">
        <w:rPr>
          <w:rStyle w:val="FootnoteReference"/>
          <w:color w:val="000000"/>
          <w:rtl/>
        </w:rPr>
        <w:footnoteReference w:id="5"/>
      </w:r>
      <w:r w:rsidR="00062F18" w:rsidRPr="00062F18">
        <w:rPr>
          <w:color w:val="000000"/>
          <w:rtl/>
        </w:rPr>
        <w:t xml:space="preserve"> دوم: «</w:t>
      </w:r>
      <w:r w:rsidR="00062F18" w:rsidRPr="00062F18">
        <w:rPr>
          <w:color w:val="000080"/>
          <w:rtl/>
        </w:rPr>
        <w:t xml:space="preserve">و أيضا روي عنه(ع) أنه </w:t>
      </w:r>
      <w:r w:rsidR="00062F18" w:rsidRPr="00062F18">
        <w:rPr>
          <w:color w:val="000000"/>
          <w:rtl/>
        </w:rPr>
        <w:t>«</w:t>
      </w:r>
      <w:r w:rsidR="00062F18" w:rsidRPr="00062F18">
        <w:rPr>
          <w:color w:val="008000"/>
          <w:rtl/>
        </w:rPr>
        <w:t>نهى عن الغرر</w:t>
      </w:r>
      <w:r w:rsidR="00062F18" w:rsidRPr="00062F18">
        <w:rPr>
          <w:color w:val="000000"/>
          <w:rtl/>
        </w:rPr>
        <w:t>.»</w:t>
      </w:r>
      <w:r w:rsidR="00062F18">
        <w:rPr>
          <w:rStyle w:val="FootnoteReference"/>
          <w:color w:val="000000"/>
          <w:rtl/>
        </w:rPr>
        <w:footnoteReference w:id="6"/>
      </w:r>
    </w:p>
    <w:p w:rsidR="00062F18" w:rsidRDefault="00062F18" w:rsidP="00F156A8">
      <w:pPr>
        <w:spacing w:line="480" w:lineRule="auto"/>
        <w:rPr>
          <w:color w:val="000000"/>
          <w:rtl/>
        </w:rPr>
      </w:pPr>
      <w:r w:rsidRPr="00062F18">
        <w:rPr>
          <w:color w:val="000000"/>
          <w:highlight w:val="yellow"/>
          <w:rtl/>
        </w:rPr>
        <w:lastRenderedPageBreak/>
        <w:t>ب</w:t>
      </w:r>
      <w:r w:rsidRPr="00062F18">
        <w:rPr>
          <w:rFonts w:hint="cs"/>
          <w:color w:val="000000"/>
          <w:highlight w:val="yellow"/>
          <w:rtl/>
        </w:rPr>
        <w:t>یان</w:t>
      </w:r>
      <w:r w:rsidRPr="00062F18">
        <w:rPr>
          <w:color w:val="000000"/>
          <w:highlight w:val="yellow"/>
          <w:rtl/>
        </w:rPr>
        <w:t xml:space="preserve"> استاد: </w:t>
      </w:r>
      <w:r w:rsidRPr="00062F18">
        <w:rPr>
          <w:color w:val="000000"/>
          <w:rtl/>
        </w:rPr>
        <w:t>اگر فقط روا</w:t>
      </w:r>
      <w:r w:rsidRPr="00062F18">
        <w:rPr>
          <w:rFonts w:hint="cs"/>
          <w:color w:val="000000"/>
          <w:rtl/>
        </w:rPr>
        <w:t>یت</w:t>
      </w:r>
      <w:r w:rsidRPr="00062F18">
        <w:rPr>
          <w:color w:val="000000"/>
          <w:rtl/>
        </w:rPr>
        <w:t xml:space="preserve"> اول را ملاک قرار ده</w:t>
      </w:r>
      <w:r w:rsidRPr="00062F18">
        <w:rPr>
          <w:rFonts w:hint="cs"/>
          <w:color w:val="000000"/>
          <w:rtl/>
        </w:rPr>
        <w:t>یم</w:t>
      </w:r>
      <w:r w:rsidRPr="00062F18">
        <w:rPr>
          <w:color w:val="000000"/>
          <w:rtl/>
        </w:rPr>
        <w:t xml:space="preserve"> در سا</w:t>
      </w:r>
      <w:r w:rsidRPr="00062F18">
        <w:rPr>
          <w:rFonts w:hint="cs"/>
          <w:color w:val="000000"/>
          <w:rtl/>
        </w:rPr>
        <w:t>یر</w:t>
      </w:r>
      <w:r w:rsidRPr="00062F18">
        <w:rPr>
          <w:color w:val="000000"/>
          <w:rtl/>
        </w:rPr>
        <w:t xml:space="preserve"> معاملات مانند اجاره ا</w:t>
      </w:r>
      <w:r w:rsidRPr="00062F18">
        <w:rPr>
          <w:rFonts w:hint="cs"/>
          <w:color w:val="000000"/>
          <w:rtl/>
        </w:rPr>
        <w:t>ین</w:t>
      </w:r>
      <w:r w:rsidRPr="00062F18">
        <w:rPr>
          <w:color w:val="000000"/>
          <w:rtl/>
        </w:rPr>
        <w:t xml:space="preserve"> شرط معلوم</w:t>
      </w:r>
      <w:r w:rsidRPr="00062F18">
        <w:rPr>
          <w:rFonts w:hint="cs"/>
          <w:color w:val="000000"/>
          <w:rtl/>
        </w:rPr>
        <w:t>یت</w:t>
      </w:r>
      <w:r w:rsidRPr="00062F18">
        <w:rPr>
          <w:color w:val="000000"/>
          <w:rtl/>
        </w:rPr>
        <w:t xml:space="preserve"> را نم</w:t>
      </w:r>
      <w:r w:rsidRPr="00062F18">
        <w:rPr>
          <w:rFonts w:hint="cs"/>
          <w:color w:val="000000"/>
          <w:rtl/>
        </w:rPr>
        <w:t>ی‏توان</w:t>
      </w:r>
      <w:r w:rsidRPr="00062F18">
        <w:rPr>
          <w:color w:val="000000"/>
          <w:rtl/>
        </w:rPr>
        <w:t xml:space="preserve"> لحاظ کرد ز</w:t>
      </w:r>
      <w:r w:rsidRPr="00062F18">
        <w:rPr>
          <w:rFonts w:hint="cs"/>
          <w:color w:val="000000"/>
          <w:rtl/>
        </w:rPr>
        <w:t>یرا</w:t>
      </w:r>
      <w:r w:rsidRPr="00062F18">
        <w:rPr>
          <w:color w:val="000000"/>
          <w:rtl/>
        </w:rPr>
        <w:t xml:space="preserve"> تمسک به روا</w:t>
      </w:r>
      <w:r w:rsidRPr="00062F18">
        <w:rPr>
          <w:rFonts w:hint="cs"/>
          <w:color w:val="000000"/>
          <w:rtl/>
        </w:rPr>
        <w:t>یت</w:t>
      </w:r>
      <w:r w:rsidRPr="00062F18">
        <w:rPr>
          <w:color w:val="000000"/>
          <w:rtl/>
        </w:rPr>
        <w:t xml:space="preserve"> اول مخصوص به ب</w:t>
      </w:r>
      <w:r w:rsidRPr="00062F18">
        <w:rPr>
          <w:rFonts w:hint="cs"/>
          <w:color w:val="000000"/>
          <w:rtl/>
        </w:rPr>
        <w:t>یع</w:t>
      </w:r>
      <w:r w:rsidRPr="00062F18">
        <w:rPr>
          <w:color w:val="000000"/>
          <w:rtl/>
        </w:rPr>
        <w:t xml:space="preserve"> است؛ روا</w:t>
      </w:r>
      <w:r w:rsidRPr="00062F18">
        <w:rPr>
          <w:rFonts w:hint="cs"/>
          <w:color w:val="000000"/>
          <w:rtl/>
        </w:rPr>
        <w:t>یت</w:t>
      </w:r>
      <w:r w:rsidRPr="00062F18">
        <w:rPr>
          <w:color w:val="000000"/>
          <w:rtl/>
        </w:rPr>
        <w:t xml:space="preserve"> دوم عموم</w:t>
      </w:r>
      <w:r w:rsidRPr="00062F18">
        <w:rPr>
          <w:rFonts w:hint="cs"/>
          <w:color w:val="000000"/>
          <w:rtl/>
        </w:rPr>
        <w:t>یت</w:t>
      </w:r>
      <w:r w:rsidRPr="00062F18">
        <w:rPr>
          <w:color w:val="000000"/>
          <w:rtl/>
        </w:rPr>
        <w:t xml:space="preserve"> دارد و شامل هر نوع عقد</w:t>
      </w:r>
      <w:r w:rsidRPr="00062F18">
        <w:rPr>
          <w:rFonts w:hint="cs"/>
          <w:color w:val="000000"/>
          <w:rtl/>
        </w:rPr>
        <w:t>ی</w:t>
      </w:r>
      <w:r w:rsidRPr="00062F18">
        <w:rPr>
          <w:color w:val="000000"/>
          <w:rtl/>
        </w:rPr>
        <w:t xml:space="preserve"> م</w:t>
      </w:r>
      <w:r w:rsidRPr="00062F18">
        <w:rPr>
          <w:rFonts w:hint="cs"/>
          <w:color w:val="000000"/>
          <w:rtl/>
        </w:rPr>
        <w:t>ی</w:t>
      </w:r>
      <w:r w:rsidRPr="00062F18">
        <w:rPr>
          <w:rFonts w:hint="cs"/>
          <w:color w:val="000000"/>
          <w:cs/>
        </w:rPr>
        <w:t>‎</w:t>
      </w:r>
      <w:r w:rsidRPr="00062F18">
        <w:rPr>
          <w:rFonts w:hint="cs"/>
          <w:color w:val="000000"/>
          <w:rtl/>
        </w:rPr>
        <w:t>شود</w:t>
      </w:r>
      <w:r w:rsidRPr="00062F18">
        <w:rPr>
          <w:color w:val="000000"/>
          <w:rtl/>
        </w:rPr>
        <w:t xml:space="preserve"> ول</w:t>
      </w:r>
      <w:r w:rsidRPr="00062F18">
        <w:rPr>
          <w:rFonts w:hint="cs"/>
          <w:color w:val="000000"/>
          <w:rtl/>
        </w:rPr>
        <w:t>ی</w:t>
      </w:r>
      <w:r w:rsidRPr="00062F18">
        <w:rPr>
          <w:color w:val="000000"/>
          <w:rtl/>
        </w:rPr>
        <w:t xml:space="preserve"> حق آن است که از روا</w:t>
      </w:r>
      <w:r w:rsidRPr="00062F18">
        <w:rPr>
          <w:rFonts w:hint="cs"/>
          <w:color w:val="000000"/>
          <w:rtl/>
        </w:rPr>
        <w:t>یت</w:t>
      </w:r>
      <w:r w:rsidRPr="00062F18">
        <w:rPr>
          <w:color w:val="000000"/>
          <w:rtl/>
        </w:rPr>
        <w:t xml:space="preserve"> اول ن</w:t>
      </w:r>
      <w:r w:rsidRPr="00062F18">
        <w:rPr>
          <w:rFonts w:hint="cs"/>
          <w:color w:val="000000"/>
          <w:rtl/>
        </w:rPr>
        <w:t>یز</w:t>
      </w:r>
      <w:r w:rsidRPr="00062F18">
        <w:rPr>
          <w:color w:val="000000"/>
          <w:rtl/>
        </w:rPr>
        <w:t xml:space="preserve"> م</w:t>
      </w:r>
      <w:r w:rsidRPr="00062F18">
        <w:rPr>
          <w:rFonts w:hint="cs"/>
          <w:color w:val="000000"/>
          <w:rtl/>
        </w:rPr>
        <w:t>ی‌توان</w:t>
      </w:r>
      <w:r w:rsidRPr="00062F18">
        <w:rPr>
          <w:color w:val="000000"/>
          <w:rtl/>
        </w:rPr>
        <w:t xml:space="preserve"> با الغا</w:t>
      </w:r>
      <w:r w:rsidRPr="00062F18">
        <w:rPr>
          <w:rFonts w:hint="cs"/>
          <w:color w:val="000000"/>
          <w:rtl/>
        </w:rPr>
        <w:t>ی</w:t>
      </w:r>
      <w:r w:rsidRPr="00062F18">
        <w:rPr>
          <w:color w:val="000000"/>
          <w:rtl/>
        </w:rPr>
        <w:t xml:space="preserve"> خصو</w:t>
      </w:r>
      <w:r w:rsidRPr="00062F18">
        <w:rPr>
          <w:rFonts w:hint="cs"/>
          <w:color w:val="000000"/>
          <w:rtl/>
        </w:rPr>
        <w:t>صیت،</w:t>
      </w:r>
      <w:r w:rsidRPr="00062F18">
        <w:rPr>
          <w:color w:val="000000"/>
          <w:rtl/>
        </w:rPr>
        <w:t xml:space="preserve"> برداشت عموم کرد و در توج</w:t>
      </w:r>
      <w:r w:rsidRPr="00062F18">
        <w:rPr>
          <w:rFonts w:hint="cs"/>
          <w:color w:val="000000"/>
          <w:rtl/>
        </w:rPr>
        <w:t>یه</w:t>
      </w:r>
      <w:r w:rsidRPr="00062F18">
        <w:rPr>
          <w:color w:val="000000"/>
          <w:rtl/>
        </w:rPr>
        <w:t xml:space="preserve"> آن م</w:t>
      </w:r>
      <w:r w:rsidRPr="00062F18">
        <w:rPr>
          <w:rFonts w:hint="cs"/>
          <w:color w:val="000000"/>
          <w:rtl/>
        </w:rPr>
        <w:t>ی‏گوییم</w:t>
      </w:r>
      <w:r>
        <w:rPr>
          <w:color w:val="000000"/>
          <w:rtl/>
        </w:rPr>
        <w:t>: ملاک ب</w:t>
      </w:r>
      <w:r w:rsidRPr="00062F18">
        <w:rPr>
          <w:color w:val="000000"/>
          <w:rtl/>
        </w:rPr>
        <w:t xml:space="preserve">طلان </w:t>
      </w:r>
      <w:r w:rsidR="004D7235">
        <w:rPr>
          <w:rFonts w:hint="cs"/>
          <w:color w:val="000000"/>
          <w:rtl/>
        </w:rPr>
        <w:t xml:space="preserve">تحقق </w:t>
      </w:r>
      <w:r w:rsidRPr="00062F18">
        <w:rPr>
          <w:color w:val="000000"/>
          <w:rtl/>
        </w:rPr>
        <w:t>هر نوع «غرر» است چه ب</w:t>
      </w:r>
      <w:r w:rsidRPr="00062F18">
        <w:rPr>
          <w:rFonts w:hint="cs"/>
          <w:color w:val="000000"/>
          <w:rtl/>
        </w:rPr>
        <w:t>یع</w:t>
      </w:r>
      <w:r w:rsidRPr="00062F18">
        <w:rPr>
          <w:color w:val="000000"/>
          <w:rtl/>
        </w:rPr>
        <w:t xml:space="preserve"> و چه سا</w:t>
      </w:r>
      <w:r w:rsidRPr="00062F18">
        <w:rPr>
          <w:rFonts w:hint="cs"/>
          <w:color w:val="000000"/>
          <w:rtl/>
        </w:rPr>
        <w:t>یر</w:t>
      </w:r>
      <w:r w:rsidRPr="00062F18">
        <w:rPr>
          <w:color w:val="000000"/>
          <w:rtl/>
        </w:rPr>
        <w:t xml:space="preserve"> عقود همه را مطلقا شامل م</w:t>
      </w:r>
      <w:r w:rsidRPr="00062F18">
        <w:rPr>
          <w:rFonts w:hint="cs"/>
          <w:color w:val="000000"/>
          <w:rtl/>
        </w:rPr>
        <w:t>ی‏شود</w:t>
      </w:r>
      <w:r w:rsidRPr="00062F18">
        <w:rPr>
          <w:color w:val="000000"/>
          <w:rtl/>
        </w:rPr>
        <w:t xml:space="preserve"> بنا بر ا</w:t>
      </w:r>
      <w:r w:rsidRPr="00062F18">
        <w:rPr>
          <w:rFonts w:hint="cs"/>
          <w:color w:val="000000"/>
          <w:rtl/>
        </w:rPr>
        <w:t>ین</w:t>
      </w:r>
      <w:r w:rsidRPr="00062F18">
        <w:rPr>
          <w:color w:val="000000"/>
          <w:rtl/>
        </w:rPr>
        <w:t xml:space="preserve"> هر دو روا</w:t>
      </w:r>
      <w:r w:rsidRPr="00062F18">
        <w:rPr>
          <w:rFonts w:hint="cs"/>
          <w:color w:val="000000"/>
          <w:rtl/>
        </w:rPr>
        <w:t>یت</w:t>
      </w:r>
      <w:r>
        <w:rPr>
          <w:color w:val="000000"/>
          <w:rtl/>
        </w:rPr>
        <w:t xml:space="preserve"> قابل استناد است</w:t>
      </w:r>
      <w:r>
        <w:rPr>
          <w:rFonts w:hint="cs"/>
          <w:color w:val="000000"/>
          <w:rtl/>
        </w:rPr>
        <w:t xml:space="preserve"> و باید عوضین شرائطی داشته باشند که هر نوع غرری مرتفع باشد چنانچه از لحاظ لغوی نیز گفته شد </w:t>
      </w:r>
      <w:r w:rsidR="008E50AF">
        <w:rPr>
          <w:rFonts w:hint="cs"/>
          <w:color w:val="000000"/>
          <w:rtl/>
        </w:rPr>
        <w:t xml:space="preserve">چه </w:t>
      </w:r>
      <w:r>
        <w:rPr>
          <w:rFonts w:hint="cs"/>
          <w:color w:val="000000"/>
          <w:rtl/>
        </w:rPr>
        <w:t xml:space="preserve">غرر </w:t>
      </w:r>
      <w:r w:rsidR="008E50AF">
        <w:rPr>
          <w:rFonts w:hint="cs"/>
          <w:color w:val="000000"/>
          <w:rtl/>
        </w:rPr>
        <w:t>به معنای «خدعه» باشد و یا به معنای «خطر» باید هر نوع غرر از متبایعین مرتفع باشد.</w:t>
      </w:r>
    </w:p>
    <w:p w:rsidR="008E50AF" w:rsidRDefault="008E50AF" w:rsidP="00F156A8">
      <w:pPr>
        <w:spacing w:line="480" w:lineRule="auto"/>
        <w:rPr>
          <w:color w:val="000000"/>
          <w:rtl/>
        </w:rPr>
      </w:pPr>
      <w:r w:rsidRPr="008E50AF">
        <w:rPr>
          <w:color w:val="000000"/>
          <w:rtl/>
        </w:rPr>
        <w:t>مرحوم محقق در شرا</w:t>
      </w:r>
      <w:r w:rsidRPr="008E50AF">
        <w:rPr>
          <w:rFonts w:hint="cs"/>
          <w:color w:val="000000"/>
          <w:rtl/>
        </w:rPr>
        <w:t>یع</w:t>
      </w:r>
      <w:r w:rsidRPr="008E50AF">
        <w:rPr>
          <w:color w:val="000000"/>
          <w:rtl/>
        </w:rPr>
        <w:t xml:space="preserve"> عبارت</w:t>
      </w:r>
      <w:r w:rsidRPr="008E50AF">
        <w:rPr>
          <w:rFonts w:hint="cs"/>
          <w:color w:val="000000"/>
          <w:rtl/>
        </w:rPr>
        <w:t>ی</w:t>
      </w:r>
      <w:r w:rsidRPr="008E50AF">
        <w:rPr>
          <w:color w:val="000000"/>
          <w:rtl/>
        </w:rPr>
        <w:t xml:space="preserve"> دارد: «</w:t>
      </w:r>
      <w:r w:rsidRPr="008E50AF">
        <w:rPr>
          <w:color w:val="000080"/>
          <w:rtl/>
        </w:rPr>
        <w:t>الثاني أن تكون الأجرة معلومة بالوزن أو الكيل فيما يكال أو يوزن ليتحقق انتفاء الغرر و قيل تكفي المشاهدة و هو حسن و تملك الأجرة بنفس العقد</w:t>
      </w:r>
      <w:r w:rsidR="004C51B3">
        <w:rPr>
          <w:color w:val="000000"/>
          <w:rtl/>
        </w:rPr>
        <w:t>.»</w:t>
      </w:r>
      <w:r w:rsidR="004C51B3">
        <w:rPr>
          <w:rStyle w:val="FootnoteReference"/>
          <w:color w:val="000000"/>
          <w:rtl/>
        </w:rPr>
        <w:footnoteReference w:id="7"/>
      </w:r>
      <w:r w:rsidR="004C51B3">
        <w:rPr>
          <w:color w:val="000000"/>
          <w:rtl/>
        </w:rPr>
        <w:t xml:space="preserve"> </w:t>
      </w:r>
      <w:r w:rsidRPr="008E50AF">
        <w:rPr>
          <w:color w:val="000000"/>
          <w:rtl/>
        </w:rPr>
        <w:t>مرحوم محقق در دوم</w:t>
      </w:r>
      <w:r w:rsidRPr="008E50AF">
        <w:rPr>
          <w:rFonts w:hint="cs"/>
          <w:color w:val="000000"/>
          <w:rtl/>
        </w:rPr>
        <w:t>ین</w:t>
      </w:r>
      <w:r w:rsidRPr="008E50AF">
        <w:rPr>
          <w:color w:val="000000"/>
          <w:rtl/>
        </w:rPr>
        <w:t xml:space="preserve"> شرط از شرائط صحت إجاره م</w:t>
      </w:r>
      <w:r w:rsidRPr="008E50AF">
        <w:rPr>
          <w:rFonts w:hint="cs"/>
          <w:color w:val="000000"/>
          <w:rtl/>
        </w:rPr>
        <w:t>ی</w:t>
      </w:r>
      <w:r w:rsidRPr="008E50AF">
        <w:rPr>
          <w:rFonts w:hint="cs"/>
          <w:color w:val="000000"/>
          <w:cs/>
        </w:rPr>
        <w:t>‎</w:t>
      </w:r>
      <w:r w:rsidRPr="008E50AF">
        <w:rPr>
          <w:rFonts w:hint="cs"/>
          <w:color w:val="000000"/>
          <w:rtl/>
        </w:rPr>
        <w:t>فرمایند</w:t>
      </w:r>
      <w:r w:rsidRPr="008E50AF">
        <w:rPr>
          <w:color w:val="000000"/>
          <w:rtl/>
        </w:rPr>
        <w:t>: با</w:t>
      </w:r>
      <w:r w:rsidRPr="008E50AF">
        <w:rPr>
          <w:rFonts w:hint="cs"/>
          <w:color w:val="000000"/>
          <w:rtl/>
        </w:rPr>
        <w:t>ید</w:t>
      </w:r>
      <w:r w:rsidRPr="008E50AF">
        <w:rPr>
          <w:color w:val="000000"/>
          <w:rtl/>
        </w:rPr>
        <w:t xml:space="preserve"> اُجرت از جهت ک</w:t>
      </w:r>
      <w:r w:rsidRPr="008E50AF">
        <w:rPr>
          <w:rFonts w:hint="cs"/>
          <w:color w:val="000000"/>
          <w:rtl/>
        </w:rPr>
        <w:t>یل</w:t>
      </w:r>
      <w:r w:rsidRPr="008E50AF">
        <w:rPr>
          <w:color w:val="000000"/>
          <w:rtl/>
        </w:rPr>
        <w:t xml:space="preserve"> و وزن در امور</w:t>
      </w:r>
      <w:r w:rsidRPr="008E50AF">
        <w:rPr>
          <w:rFonts w:hint="cs"/>
          <w:color w:val="000000"/>
          <w:rtl/>
        </w:rPr>
        <w:t>ی</w:t>
      </w:r>
      <w:r w:rsidRPr="008E50AF">
        <w:rPr>
          <w:color w:val="000000"/>
          <w:rtl/>
        </w:rPr>
        <w:t xml:space="preserve"> که مک</w:t>
      </w:r>
      <w:r w:rsidRPr="008E50AF">
        <w:rPr>
          <w:rFonts w:hint="cs"/>
          <w:color w:val="000000"/>
          <w:rtl/>
        </w:rPr>
        <w:t>یل</w:t>
      </w:r>
      <w:r w:rsidRPr="008E50AF">
        <w:rPr>
          <w:color w:val="000000"/>
          <w:rtl/>
        </w:rPr>
        <w:t xml:space="preserve"> و موزون هستند مشخص و معلوم باشد تا انتفاء غرر و ضرر محقق شود «و ق</w:t>
      </w:r>
      <w:r w:rsidRPr="008E50AF">
        <w:rPr>
          <w:rFonts w:hint="cs"/>
          <w:color w:val="000000"/>
          <w:rtl/>
        </w:rPr>
        <w:t>یل</w:t>
      </w:r>
      <w:r w:rsidRPr="008E50AF">
        <w:rPr>
          <w:color w:val="000000"/>
          <w:rtl/>
        </w:rPr>
        <w:t xml:space="preserve"> تکف</w:t>
      </w:r>
      <w:r w:rsidRPr="008E50AF">
        <w:rPr>
          <w:rFonts w:hint="cs"/>
          <w:color w:val="000000"/>
          <w:rtl/>
        </w:rPr>
        <w:t>ی</w:t>
      </w:r>
      <w:r w:rsidRPr="008E50AF">
        <w:rPr>
          <w:color w:val="000000"/>
          <w:rtl/>
        </w:rPr>
        <w:t xml:space="preserve"> المشاهدة» (ا</w:t>
      </w:r>
      <w:r w:rsidRPr="008E50AF">
        <w:rPr>
          <w:rFonts w:hint="cs"/>
          <w:color w:val="000000"/>
          <w:rtl/>
        </w:rPr>
        <w:t>ین</w:t>
      </w:r>
      <w:r w:rsidRPr="008E50AF">
        <w:rPr>
          <w:color w:val="000000"/>
          <w:rtl/>
        </w:rPr>
        <w:t xml:space="preserve"> قسمت مورد نظر ماست) مرحوم محقق در ادامه م</w:t>
      </w:r>
      <w:r w:rsidRPr="008E50AF">
        <w:rPr>
          <w:rFonts w:hint="cs"/>
          <w:color w:val="000000"/>
          <w:rtl/>
        </w:rPr>
        <w:t>ی</w:t>
      </w:r>
      <w:r w:rsidRPr="008E50AF">
        <w:rPr>
          <w:rFonts w:hint="cs"/>
          <w:color w:val="000000"/>
          <w:cs/>
        </w:rPr>
        <w:t>‎</w:t>
      </w:r>
      <w:r w:rsidRPr="008E50AF">
        <w:rPr>
          <w:rFonts w:hint="cs"/>
          <w:color w:val="000000"/>
          <w:rtl/>
        </w:rPr>
        <w:t>فرماید</w:t>
      </w:r>
      <w:r w:rsidRPr="008E50AF">
        <w:rPr>
          <w:color w:val="000000"/>
          <w:rtl/>
        </w:rPr>
        <w:t>: بله ک</w:t>
      </w:r>
      <w:r w:rsidRPr="008E50AF">
        <w:rPr>
          <w:rFonts w:hint="cs"/>
          <w:color w:val="000000"/>
          <w:rtl/>
        </w:rPr>
        <w:t>یل</w:t>
      </w:r>
      <w:r w:rsidRPr="008E50AF">
        <w:rPr>
          <w:color w:val="000000"/>
          <w:rtl/>
        </w:rPr>
        <w:t xml:space="preserve"> و وزن لازم است ول</w:t>
      </w:r>
      <w:r w:rsidRPr="008E50AF">
        <w:rPr>
          <w:rFonts w:hint="cs"/>
          <w:color w:val="000000"/>
          <w:rtl/>
        </w:rPr>
        <w:t>ی</w:t>
      </w:r>
      <w:r w:rsidRPr="008E50AF">
        <w:rPr>
          <w:color w:val="000000"/>
          <w:rtl/>
        </w:rPr>
        <w:t xml:space="preserve"> بنا بر ق</w:t>
      </w:r>
      <w:r w:rsidRPr="008E50AF">
        <w:rPr>
          <w:rFonts w:hint="cs"/>
          <w:color w:val="000000"/>
          <w:rtl/>
        </w:rPr>
        <w:t>یلی</w:t>
      </w:r>
      <w:r w:rsidRPr="008E50AF">
        <w:rPr>
          <w:color w:val="000000"/>
          <w:rtl/>
        </w:rPr>
        <w:t xml:space="preserve"> مشاهده ن</w:t>
      </w:r>
      <w:r w:rsidRPr="008E50AF">
        <w:rPr>
          <w:rFonts w:hint="cs"/>
          <w:color w:val="000000"/>
          <w:rtl/>
        </w:rPr>
        <w:t>یز</w:t>
      </w:r>
      <w:r w:rsidRPr="008E50AF">
        <w:rPr>
          <w:color w:val="000000"/>
          <w:rtl/>
        </w:rPr>
        <w:t xml:space="preserve"> در رفع جهل، کفا</w:t>
      </w:r>
      <w:r w:rsidRPr="008E50AF">
        <w:rPr>
          <w:rFonts w:hint="cs"/>
          <w:color w:val="000000"/>
          <w:rtl/>
        </w:rPr>
        <w:t>یت</w:t>
      </w:r>
      <w:r w:rsidRPr="008E50AF">
        <w:rPr>
          <w:color w:val="000000"/>
          <w:rtl/>
        </w:rPr>
        <w:t xml:space="preserve"> م</w:t>
      </w:r>
      <w:r w:rsidRPr="008E50AF">
        <w:rPr>
          <w:rFonts w:hint="cs"/>
          <w:color w:val="000000"/>
          <w:rtl/>
        </w:rPr>
        <w:t>ی‏کند</w:t>
      </w:r>
      <w:r w:rsidRPr="008E50AF">
        <w:rPr>
          <w:color w:val="000000"/>
          <w:rtl/>
        </w:rPr>
        <w:t xml:space="preserve"> ولو وزن و ک</w:t>
      </w:r>
      <w:r w:rsidRPr="008E50AF">
        <w:rPr>
          <w:rFonts w:hint="cs"/>
          <w:color w:val="000000"/>
          <w:rtl/>
        </w:rPr>
        <w:t>یل</w:t>
      </w:r>
      <w:r w:rsidRPr="008E50AF">
        <w:rPr>
          <w:color w:val="000000"/>
          <w:rtl/>
        </w:rPr>
        <w:t xml:space="preserve"> آن معلوم ن</w:t>
      </w:r>
      <w:r w:rsidRPr="008E50AF">
        <w:rPr>
          <w:rFonts w:hint="cs"/>
          <w:color w:val="000000"/>
          <w:rtl/>
        </w:rPr>
        <w:t>باشد</w:t>
      </w:r>
      <w:r w:rsidRPr="008E50AF">
        <w:rPr>
          <w:color w:val="000000"/>
          <w:rtl/>
        </w:rPr>
        <w:t xml:space="preserve"> مرحوم محقق در ادامه م</w:t>
      </w:r>
      <w:r w:rsidRPr="008E50AF">
        <w:rPr>
          <w:rFonts w:hint="cs"/>
          <w:color w:val="000000"/>
          <w:rtl/>
        </w:rPr>
        <w:t>ی‏فرماید</w:t>
      </w:r>
      <w:r w:rsidRPr="008E50AF">
        <w:rPr>
          <w:color w:val="000000"/>
          <w:rtl/>
        </w:rPr>
        <w:t xml:space="preserve">: «فهو حسنٌ» </w:t>
      </w:r>
      <w:r w:rsidRPr="008E50AF">
        <w:rPr>
          <w:rFonts w:hint="cs"/>
          <w:color w:val="000000"/>
          <w:rtl/>
        </w:rPr>
        <w:t>یعنی</w:t>
      </w:r>
      <w:r w:rsidRPr="008E50AF">
        <w:rPr>
          <w:color w:val="000000"/>
          <w:rtl/>
        </w:rPr>
        <w:t xml:space="preserve"> کفا</w:t>
      </w:r>
      <w:r w:rsidRPr="008E50AF">
        <w:rPr>
          <w:rFonts w:hint="cs"/>
          <w:color w:val="000000"/>
          <w:rtl/>
        </w:rPr>
        <w:t>یت</w:t>
      </w:r>
      <w:r w:rsidRPr="008E50AF">
        <w:rPr>
          <w:color w:val="000000"/>
          <w:rtl/>
        </w:rPr>
        <w:t xml:space="preserve"> مشاهده قول ن</w:t>
      </w:r>
      <w:r w:rsidRPr="008E50AF">
        <w:rPr>
          <w:rFonts w:hint="cs"/>
          <w:color w:val="000000"/>
          <w:rtl/>
        </w:rPr>
        <w:t>یکو</w:t>
      </w:r>
      <w:r w:rsidRPr="008E50AF">
        <w:rPr>
          <w:color w:val="000000"/>
          <w:rtl/>
        </w:rPr>
        <w:t xml:space="preserve"> و حسن است؛ دل</w:t>
      </w:r>
      <w:r w:rsidRPr="008E50AF">
        <w:rPr>
          <w:rFonts w:hint="cs"/>
          <w:color w:val="000000"/>
          <w:rtl/>
        </w:rPr>
        <w:t>یل</w:t>
      </w:r>
      <w:r w:rsidRPr="008E50AF">
        <w:rPr>
          <w:color w:val="000000"/>
          <w:rtl/>
        </w:rPr>
        <w:t xml:space="preserve"> ا</w:t>
      </w:r>
      <w:r w:rsidRPr="008E50AF">
        <w:rPr>
          <w:rFonts w:hint="cs"/>
          <w:color w:val="000000"/>
          <w:rtl/>
        </w:rPr>
        <w:t>یشان</w:t>
      </w:r>
      <w:r w:rsidRPr="008E50AF">
        <w:rPr>
          <w:color w:val="000000"/>
          <w:rtl/>
        </w:rPr>
        <w:t xml:space="preserve"> ا</w:t>
      </w:r>
      <w:r w:rsidRPr="008E50AF">
        <w:rPr>
          <w:rFonts w:hint="cs"/>
          <w:color w:val="000000"/>
          <w:rtl/>
        </w:rPr>
        <w:t>ین</w:t>
      </w:r>
      <w:r w:rsidRPr="008E50AF">
        <w:rPr>
          <w:color w:val="000000"/>
          <w:rtl/>
        </w:rPr>
        <w:t xml:space="preserve"> است که رفع جهالت با د</w:t>
      </w:r>
      <w:r w:rsidRPr="008E50AF">
        <w:rPr>
          <w:rFonts w:hint="cs"/>
          <w:color w:val="000000"/>
          <w:rtl/>
        </w:rPr>
        <w:t>یدن</w:t>
      </w:r>
      <w:r w:rsidRPr="008E50AF">
        <w:rPr>
          <w:color w:val="000000"/>
          <w:rtl/>
        </w:rPr>
        <w:t xml:space="preserve"> هم م</w:t>
      </w:r>
      <w:r w:rsidRPr="008E50AF">
        <w:rPr>
          <w:rFonts w:hint="cs"/>
          <w:color w:val="000000"/>
          <w:rtl/>
        </w:rPr>
        <w:t>یسر</w:t>
      </w:r>
      <w:r w:rsidRPr="008E50AF">
        <w:rPr>
          <w:color w:val="000000"/>
          <w:rtl/>
        </w:rPr>
        <w:t xml:space="preserve"> م</w:t>
      </w:r>
      <w:r w:rsidRPr="008E50AF">
        <w:rPr>
          <w:rFonts w:hint="cs"/>
          <w:color w:val="000000"/>
          <w:rtl/>
        </w:rPr>
        <w:t>ی</w:t>
      </w:r>
      <w:r w:rsidRPr="008E50AF">
        <w:rPr>
          <w:rFonts w:hint="cs"/>
          <w:color w:val="000000"/>
          <w:cs/>
        </w:rPr>
        <w:t>‎</w:t>
      </w:r>
      <w:r w:rsidRPr="008E50AF">
        <w:rPr>
          <w:rFonts w:hint="cs"/>
          <w:color w:val="000000"/>
          <w:rtl/>
        </w:rPr>
        <w:t>شود</w:t>
      </w:r>
      <w:r w:rsidRPr="008E50AF">
        <w:rPr>
          <w:color w:val="000000"/>
          <w:rtl/>
        </w:rPr>
        <w:t xml:space="preserve"> ا</w:t>
      </w:r>
      <w:r w:rsidRPr="008E50AF">
        <w:rPr>
          <w:rFonts w:hint="cs"/>
          <w:color w:val="000000"/>
          <w:rtl/>
        </w:rPr>
        <w:t>ین</w:t>
      </w:r>
      <w:r w:rsidRPr="008E50AF">
        <w:rPr>
          <w:color w:val="000000"/>
          <w:rtl/>
        </w:rPr>
        <w:t xml:space="preserve"> طور ن</w:t>
      </w:r>
      <w:r w:rsidRPr="008E50AF">
        <w:rPr>
          <w:rFonts w:hint="cs"/>
          <w:color w:val="000000"/>
          <w:rtl/>
        </w:rPr>
        <w:t>یست</w:t>
      </w:r>
      <w:r w:rsidRPr="008E50AF">
        <w:rPr>
          <w:color w:val="000000"/>
          <w:rtl/>
        </w:rPr>
        <w:t xml:space="preserve"> که اشتباه فاحش مرتکب شود به هر حال فر</w:t>
      </w:r>
      <w:r w:rsidRPr="008E50AF">
        <w:rPr>
          <w:rFonts w:hint="cs"/>
          <w:color w:val="000000"/>
          <w:rtl/>
        </w:rPr>
        <w:t>یب</w:t>
      </w:r>
      <w:r w:rsidRPr="008E50AF">
        <w:rPr>
          <w:color w:val="000000"/>
          <w:rtl/>
        </w:rPr>
        <w:t xml:space="preserve"> نم</w:t>
      </w:r>
      <w:r w:rsidRPr="008E50AF">
        <w:rPr>
          <w:rFonts w:hint="cs"/>
          <w:color w:val="000000"/>
          <w:rtl/>
        </w:rPr>
        <w:t>ی‏خورد،</w:t>
      </w:r>
      <w:r w:rsidRPr="008E50AF">
        <w:rPr>
          <w:color w:val="000000"/>
          <w:rtl/>
        </w:rPr>
        <w:t xml:space="preserve"> مثلا : گندم‌ها داخل گون</w:t>
      </w:r>
      <w:r w:rsidRPr="008E50AF">
        <w:rPr>
          <w:rFonts w:hint="cs"/>
          <w:color w:val="000000"/>
          <w:rtl/>
        </w:rPr>
        <w:t>ی</w:t>
      </w:r>
      <w:r w:rsidRPr="008E50AF">
        <w:rPr>
          <w:color w:val="000000"/>
          <w:rtl/>
        </w:rPr>
        <w:t xml:space="preserve"> است </w:t>
      </w:r>
      <w:r w:rsidRPr="008E50AF">
        <w:rPr>
          <w:rFonts w:hint="cs"/>
          <w:color w:val="000000"/>
          <w:rtl/>
        </w:rPr>
        <w:t>یا</w:t>
      </w:r>
      <w:r w:rsidRPr="008E50AF">
        <w:rPr>
          <w:color w:val="000000"/>
          <w:rtl/>
        </w:rPr>
        <w:t xml:space="preserve"> رو</w:t>
      </w:r>
      <w:r w:rsidRPr="008E50AF">
        <w:rPr>
          <w:rFonts w:hint="cs"/>
          <w:color w:val="000000"/>
          <w:rtl/>
        </w:rPr>
        <w:t>ی</w:t>
      </w:r>
      <w:r w:rsidRPr="008E50AF">
        <w:rPr>
          <w:color w:val="000000"/>
          <w:rtl/>
        </w:rPr>
        <w:t xml:space="preserve"> زم</w:t>
      </w:r>
      <w:r w:rsidRPr="008E50AF">
        <w:rPr>
          <w:rFonts w:hint="cs"/>
          <w:color w:val="000000"/>
          <w:rtl/>
        </w:rPr>
        <w:t>ین</w:t>
      </w:r>
      <w:r w:rsidRPr="008E50AF">
        <w:rPr>
          <w:color w:val="000000"/>
          <w:rtl/>
        </w:rPr>
        <w:t xml:space="preserve"> انباشته شده </w:t>
      </w:r>
      <w:r w:rsidRPr="008E50AF">
        <w:rPr>
          <w:rFonts w:hint="cs"/>
          <w:color w:val="000000"/>
          <w:rtl/>
        </w:rPr>
        <w:t>است</w:t>
      </w:r>
      <w:r w:rsidRPr="008E50AF">
        <w:rPr>
          <w:color w:val="000000"/>
          <w:rtl/>
        </w:rPr>
        <w:t xml:space="preserve"> به راحت</w:t>
      </w:r>
      <w:r w:rsidRPr="008E50AF">
        <w:rPr>
          <w:rFonts w:hint="cs"/>
          <w:color w:val="000000"/>
          <w:rtl/>
        </w:rPr>
        <w:t>ی</w:t>
      </w:r>
      <w:r w:rsidRPr="008E50AF">
        <w:rPr>
          <w:color w:val="000000"/>
          <w:rtl/>
        </w:rPr>
        <w:t xml:space="preserve"> م</w:t>
      </w:r>
      <w:r w:rsidRPr="008E50AF">
        <w:rPr>
          <w:rFonts w:hint="cs"/>
          <w:color w:val="000000"/>
          <w:rtl/>
        </w:rPr>
        <w:t>ی</w:t>
      </w:r>
      <w:r w:rsidRPr="008E50AF">
        <w:rPr>
          <w:rFonts w:hint="cs"/>
          <w:color w:val="000000"/>
          <w:cs/>
        </w:rPr>
        <w:t>‎</w:t>
      </w:r>
      <w:r w:rsidRPr="008E50AF">
        <w:rPr>
          <w:rFonts w:hint="cs"/>
          <w:color w:val="000000"/>
          <w:rtl/>
        </w:rPr>
        <w:t>تواند</w:t>
      </w:r>
      <w:r w:rsidRPr="008E50AF">
        <w:rPr>
          <w:color w:val="000000"/>
          <w:rtl/>
        </w:rPr>
        <w:t xml:space="preserve"> ک</w:t>
      </w:r>
      <w:r w:rsidRPr="008E50AF">
        <w:rPr>
          <w:rFonts w:hint="cs"/>
          <w:color w:val="000000"/>
          <w:rtl/>
        </w:rPr>
        <w:t>یفیت</w:t>
      </w:r>
      <w:r w:rsidRPr="008E50AF">
        <w:rPr>
          <w:color w:val="000000"/>
          <w:rtl/>
        </w:rPr>
        <w:t xml:space="preserve"> گندم</w:t>
      </w:r>
      <w:r w:rsidRPr="008E50AF">
        <w:rPr>
          <w:color w:val="000000"/>
          <w:cs/>
        </w:rPr>
        <w:t>‎</w:t>
      </w:r>
      <w:r w:rsidRPr="008E50AF">
        <w:rPr>
          <w:color w:val="000000"/>
          <w:rtl/>
        </w:rPr>
        <w:t>ها را بررس</w:t>
      </w:r>
      <w:r w:rsidRPr="008E50AF">
        <w:rPr>
          <w:rFonts w:hint="cs"/>
          <w:color w:val="000000"/>
          <w:rtl/>
        </w:rPr>
        <w:t>ی</w:t>
      </w:r>
      <w:r w:rsidRPr="008E50AF">
        <w:rPr>
          <w:color w:val="000000"/>
          <w:rtl/>
        </w:rPr>
        <w:t xml:space="preserve"> کند و همچن</w:t>
      </w:r>
      <w:r w:rsidRPr="008E50AF">
        <w:rPr>
          <w:rFonts w:hint="cs"/>
          <w:color w:val="000000"/>
          <w:rtl/>
        </w:rPr>
        <w:t>ین</w:t>
      </w:r>
      <w:r w:rsidRPr="008E50AF">
        <w:rPr>
          <w:color w:val="000000"/>
          <w:rtl/>
        </w:rPr>
        <w:t xml:space="preserve"> حجم گندم</w:t>
      </w:r>
      <w:r w:rsidRPr="008E50AF">
        <w:rPr>
          <w:color w:val="000000"/>
          <w:cs/>
        </w:rPr>
        <w:t>‎</w:t>
      </w:r>
      <w:r w:rsidRPr="008E50AF">
        <w:rPr>
          <w:color w:val="000000"/>
          <w:rtl/>
        </w:rPr>
        <w:t>ها را برانداز کند و تخم</w:t>
      </w:r>
      <w:r w:rsidRPr="008E50AF">
        <w:rPr>
          <w:rFonts w:hint="cs"/>
          <w:color w:val="000000"/>
          <w:rtl/>
        </w:rPr>
        <w:t>ینی</w:t>
      </w:r>
      <w:r w:rsidRPr="008E50AF">
        <w:rPr>
          <w:color w:val="000000"/>
          <w:rtl/>
        </w:rPr>
        <w:t xml:space="preserve"> نسبت به کم</w:t>
      </w:r>
      <w:r w:rsidRPr="008E50AF">
        <w:rPr>
          <w:rFonts w:hint="cs"/>
          <w:color w:val="000000"/>
          <w:rtl/>
        </w:rPr>
        <w:t>یّت</w:t>
      </w:r>
      <w:r w:rsidRPr="008E50AF">
        <w:rPr>
          <w:color w:val="000000"/>
          <w:rtl/>
        </w:rPr>
        <w:t xml:space="preserve"> آن داشته باشد با ا</w:t>
      </w:r>
      <w:r w:rsidRPr="008E50AF">
        <w:rPr>
          <w:rFonts w:hint="cs"/>
          <w:color w:val="000000"/>
          <w:rtl/>
        </w:rPr>
        <w:t>ین</w:t>
      </w:r>
      <w:r w:rsidRPr="008E50AF">
        <w:rPr>
          <w:color w:val="000000"/>
          <w:rtl/>
        </w:rPr>
        <w:t xml:space="preserve"> اوصاف معظم احتمال غرر مرتفع م</w:t>
      </w:r>
      <w:r w:rsidRPr="008E50AF">
        <w:rPr>
          <w:rFonts w:hint="cs"/>
          <w:color w:val="000000"/>
          <w:rtl/>
        </w:rPr>
        <w:t>ی‏شود</w:t>
      </w:r>
      <w:r w:rsidRPr="008E50AF">
        <w:rPr>
          <w:color w:val="000000"/>
          <w:rtl/>
        </w:rPr>
        <w:t xml:space="preserve"> در نت</w:t>
      </w:r>
      <w:r w:rsidRPr="008E50AF">
        <w:rPr>
          <w:rFonts w:hint="cs"/>
          <w:color w:val="000000"/>
          <w:rtl/>
        </w:rPr>
        <w:t>یجه</w:t>
      </w:r>
      <w:r w:rsidRPr="008E50AF">
        <w:rPr>
          <w:color w:val="000000"/>
          <w:rtl/>
        </w:rPr>
        <w:t xml:space="preserve"> هم ک</w:t>
      </w:r>
      <w:r w:rsidRPr="008E50AF">
        <w:rPr>
          <w:rFonts w:hint="cs"/>
          <w:color w:val="000000"/>
          <w:rtl/>
        </w:rPr>
        <w:t>یفیت</w:t>
      </w:r>
      <w:r w:rsidRPr="008E50AF">
        <w:rPr>
          <w:color w:val="000000"/>
          <w:rtl/>
        </w:rPr>
        <w:t xml:space="preserve"> و هم کم</w:t>
      </w:r>
      <w:r w:rsidRPr="008E50AF">
        <w:rPr>
          <w:rFonts w:hint="cs"/>
          <w:color w:val="000000"/>
          <w:rtl/>
        </w:rPr>
        <w:t>یت</w:t>
      </w:r>
      <w:r w:rsidRPr="008E50AF">
        <w:rPr>
          <w:color w:val="000000"/>
          <w:rtl/>
        </w:rPr>
        <w:t xml:space="preserve"> با مشاهده قابل احراز است.</w:t>
      </w:r>
    </w:p>
    <w:p w:rsidR="004C51B3" w:rsidRPr="004C51B3" w:rsidRDefault="004C51B3" w:rsidP="00F156A8">
      <w:pPr>
        <w:spacing w:line="480" w:lineRule="auto"/>
        <w:rPr>
          <w:rFonts w:hint="cs"/>
          <w:color w:val="000000"/>
          <w:rtl/>
        </w:rPr>
      </w:pPr>
      <w:r w:rsidRPr="004C51B3">
        <w:rPr>
          <w:color w:val="000000"/>
          <w:rtl/>
        </w:rPr>
        <w:lastRenderedPageBreak/>
        <w:t>شه</w:t>
      </w:r>
      <w:r w:rsidRPr="004C51B3">
        <w:rPr>
          <w:rFonts w:hint="cs"/>
          <w:color w:val="000000"/>
          <w:rtl/>
        </w:rPr>
        <w:t>ید</w:t>
      </w:r>
      <w:r w:rsidRPr="004C51B3">
        <w:rPr>
          <w:color w:val="000000"/>
          <w:rtl/>
        </w:rPr>
        <w:t xml:space="preserve"> ثان</w:t>
      </w:r>
      <w:r w:rsidRPr="004C51B3">
        <w:rPr>
          <w:rFonts w:hint="cs"/>
          <w:color w:val="000000"/>
          <w:rtl/>
        </w:rPr>
        <w:t>ی</w:t>
      </w:r>
      <w:r w:rsidRPr="004C51B3">
        <w:rPr>
          <w:color w:val="000000"/>
          <w:rtl/>
        </w:rPr>
        <w:t xml:space="preserve"> در مسالک در شرح ا</w:t>
      </w:r>
      <w:r w:rsidRPr="004C51B3">
        <w:rPr>
          <w:rFonts w:hint="cs"/>
          <w:color w:val="000000"/>
          <w:rtl/>
        </w:rPr>
        <w:t>ین</w:t>
      </w:r>
      <w:r w:rsidRPr="004C51B3">
        <w:rPr>
          <w:color w:val="000000"/>
          <w:rtl/>
        </w:rPr>
        <w:t xml:space="preserve"> عبارت از محقق فرموده</w:t>
      </w:r>
      <w:r w:rsidRPr="004C51B3">
        <w:rPr>
          <w:color w:val="000000"/>
          <w:cs/>
        </w:rPr>
        <w:t>‎</w:t>
      </w:r>
      <w:r w:rsidRPr="004C51B3">
        <w:rPr>
          <w:color w:val="000000"/>
          <w:rtl/>
        </w:rPr>
        <w:t>اند: «</w:t>
      </w:r>
      <w:r w:rsidRPr="004C51B3">
        <w:rPr>
          <w:color w:val="000080"/>
          <w:rtl/>
        </w:rPr>
        <w:t>وجه الحسن انتفاء معظم الغرر بالمشاهدة، و أصالة الصحّة. و هو اختيار جماعة منهم الشيخ و المرتضى و الأقوى المنع، لأنها معاوضة لازمة مبنيّة على المغابنة و المكايسة، فلا بدّ فيها من نفي الغرر عن العوضين و قد ثبت من الشارع اعتبار الكيل و الوزن في المكيل و الموزون في البيع، و عدم الاكتفاء بالمشاهدة، فكذا في الإجارة، لاتّحاد طريق المسألتين، و لنهي النّبي (صلّى اللّه عليه و آله و سلّم) عن الغرر مطلقا</w:t>
      </w:r>
      <w:r>
        <w:rPr>
          <w:rFonts w:hint="cs"/>
          <w:color w:val="000080"/>
          <w:rtl/>
        </w:rPr>
        <w:t>.</w:t>
      </w:r>
      <w:r>
        <w:rPr>
          <w:color w:val="000000"/>
          <w:rtl/>
        </w:rPr>
        <w:t>»</w:t>
      </w:r>
      <w:r>
        <w:rPr>
          <w:rStyle w:val="FootnoteReference"/>
          <w:color w:val="000000"/>
          <w:rtl/>
        </w:rPr>
        <w:footnoteReference w:id="8"/>
      </w:r>
      <w:r>
        <w:rPr>
          <w:color w:val="000000"/>
          <w:rtl/>
        </w:rPr>
        <w:t xml:space="preserve"> </w:t>
      </w:r>
      <w:r w:rsidRPr="004C51B3">
        <w:rPr>
          <w:color w:val="000000"/>
          <w:rtl/>
        </w:rPr>
        <w:t>ا</w:t>
      </w:r>
      <w:r w:rsidRPr="004C51B3">
        <w:rPr>
          <w:rFonts w:hint="cs"/>
          <w:color w:val="000000"/>
          <w:rtl/>
        </w:rPr>
        <w:t>ین</w:t>
      </w:r>
      <w:r w:rsidRPr="004C51B3">
        <w:rPr>
          <w:color w:val="000000"/>
          <w:rtl/>
        </w:rPr>
        <w:t xml:space="preserve"> قول را برخ</w:t>
      </w:r>
      <w:r w:rsidRPr="004C51B3">
        <w:rPr>
          <w:rFonts w:hint="cs"/>
          <w:color w:val="000000"/>
          <w:rtl/>
        </w:rPr>
        <w:t>ی</w:t>
      </w:r>
      <w:r w:rsidRPr="004C51B3">
        <w:rPr>
          <w:color w:val="000000"/>
          <w:rtl/>
        </w:rPr>
        <w:t xml:space="preserve"> فقهاء پذ</w:t>
      </w:r>
      <w:r w:rsidRPr="004C51B3">
        <w:rPr>
          <w:rFonts w:hint="cs"/>
          <w:color w:val="000000"/>
          <w:rtl/>
        </w:rPr>
        <w:t>یرفته</w:t>
      </w:r>
      <w:r w:rsidRPr="004C51B3">
        <w:rPr>
          <w:rFonts w:hint="cs"/>
          <w:color w:val="000000"/>
          <w:cs/>
        </w:rPr>
        <w:t>‎</w:t>
      </w:r>
      <w:r w:rsidRPr="004C51B3">
        <w:rPr>
          <w:rFonts w:hint="cs"/>
          <w:color w:val="000000"/>
          <w:rtl/>
        </w:rPr>
        <w:t>اند</w:t>
      </w:r>
      <w:r w:rsidRPr="004C51B3">
        <w:rPr>
          <w:color w:val="000000"/>
          <w:rtl/>
        </w:rPr>
        <w:t xml:space="preserve"> ول</w:t>
      </w:r>
      <w:r w:rsidRPr="004C51B3">
        <w:rPr>
          <w:rFonts w:hint="cs"/>
          <w:color w:val="000000"/>
          <w:rtl/>
        </w:rPr>
        <w:t>ی</w:t>
      </w:r>
      <w:r w:rsidRPr="004C51B3">
        <w:rPr>
          <w:color w:val="000000"/>
          <w:rtl/>
        </w:rPr>
        <w:t xml:space="preserve"> گفته است «ولکنّه ممن</w:t>
      </w:r>
      <w:r w:rsidRPr="004C51B3">
        <w:rPr>
          <w:rFonts w:hint="cs"/>
          <w:color w:val="000000"/>
          <w:rtl/>
        </w:rPr>
        <w:t>وع</w:t>
      </w:r>
      <w:r w:rsidRPr="004C51B3">
        <w:rPr>
          <w:rFonts w:hint="eastAsia"/>
          <w:color w:val="000000"/>
          <w:rtl/>
        </w:rPr>
        <w:t>»</w:t>
      </w:r>
      <w:r w:rsidRPr="004C51B3">
        <w:rPr>
          <w:color w:val="000000"/>
          <w:rtl/>
        </w:rPr>
        <w:t xml:space="preserve"> ولو در ناصر</w:t>
      </w:r>
      <w:r w:rsidRPr="004C51B3">
        <w:rPr>
          <w:rFonts w:hint="cs"/>
          <w:color w:val="000000"/>
          <w:rtl/>
        </w:rPr>
        <w:t>یات</w:t>
      </w:r>
      <w:r w:rsidRPr="004C51B3">
        <w:rPr>
          <w:color w:val="000000"/>
          <w:rtl/>
        </w:rPr>
        <w:t xml:space="preserve"> پذ</w:t>
      </w:r>
      <w:r w:rsidRPr="004C51B3">
        <w:rPr>
          <w:rFonts w:hint="cs"/>
          <w:color w:val="000000"/>
          <w:rtl/>
        </w:rPr>
        <w:t>یرفته</w:t>
      </w:r>
      <w:r w:rsidRPr="004C51B3">
        <w:rPr>
          <w:color w:val="000000"/>
          <w:rtl/>
        </w:rPr>
        <w:t xml:space="preserve"> شده است ز</w:t>
      </w:r>
      <w:r w:rsidRPr="004C51B3">
        <w:rPr>
          <w:rFonts w:hint="cs"/>
          <w:color w:val="000000"/>
          <w:rtl/>
        </w:rPr>
        <w:t>یرا</w:t>
      </w:r>
      <w:r w:rsidRPr="004C51B3">
        <w:rPr>
          <w:color w:val="000000"/>
          <w:rtl/>
        </w:rPr>
        <w:t xml:space="preserve"> إجاره </w:t>
      </w:r>
      <w:r w:rsidRPr="004C51B3">
        <w:rPr>
          <w:rFonts w:hint="cs"/>
          <w:color w:val="000000"/>
          <w:rtl/>
        </w:rPr>
        <w:t>یک</w:t>
      </w:r>
      <w:r w:rsidRPr="004C51B3">
        <w:rPr>
          <w:color w:val="000000"/>
          <w:rtl/>
        </w:rPr>
        <w:t xml:space="preserve"> معاوضه‏</w:t>
      </w:r>
      <w:r w:rsidRPr="004C51B3">
        <w:rPr>
          <w:rFonts w:hint="cs"/>
          <w:color w:val="000000"/>
          <w:rtl/>
        </w:rPr>
        <w:t>ی</w:t>
      </w:r>
      <w:r w:rsidRPr="004C51B3">
        <w:rPr>
          <w:color w:val="000000"/>
          <w:rtl/>
        </w:rPr>
        <w:t xml:space="preserve"> لازمه</w:t>
      </w:r>
      <w:r w:rsidRPr="004C51B3">
        <w:rPr>
          <w:color w:val="000000"/>
          <w:cs/>
        </w:rPr>
        <w:t>‎</w:t>
      </w:r>
      <w:r w:rsidRPr="004C51B3">
        <w:rPr>
          <w:color w:val="000000"/>
          <w:rtl/>
        </w:rPr>
        <w:t>ا</w:t>
      </w:r>
      <w:r w:rsidRPr="004C51B3">
        <w:rPr>
          <w:rFonts w:hint="cs"/>
          <w:color w:val="000000"/>
          <w:rtl/>
        </w:rPr>
        <w:t>ی</w:t>
      </w:r>
      <w:r w:rsidRPr="004C51B3">
        <w:rPr>
          <w:color w:val="000000"/>
          <w:rtl/>
        </w:rPr>
        <w:t xml:space="preserve"> است با</w:t>
      </w:r>
      <w:r w:rsidRPr="004C51B3">
        <w:rPr>
          <w:rFonts w:hint="cs"/>
          <w:color w:val="000000"/>
          <w:rtl/>
        </w:rPr>
        <w:t>ید</w:t>
      </w:r>
      <w:r w:rsidRPr="004C51B3">
        <w:rPr>
          <w:color w:val="000000"/>
          <w:rtl/>
        </w:rPr>
        <w:t xml:space="preserve"> غبن در آن نباشد و صِرف مشاهده رفع جهالت نم</w:t>
      </w:r>
      <w:r w:rsidRPr="004C51B3">
        <w:rPr>
          <w:rFonts w:hint="cs"/>
          <w:color w:val="000000"/>
          <w:rtl/>
        </w:rPr>
        <w:t>ی‏کند</w:t>
      </w:r>
      <w:r w:rsidRPr="004C51B3">
        <w:rPr>
          <w:color w:val="000000"/>
          <w:rtl/>
        </w:rPr>
        <w:t xml:space="preserve"> بنا بر ا</w:t>
      </w:r>
      <w:r w:rsidRPr="004C51B3">
        <w:rPr>
          <w:rFonts w:hint="cs"/>
          <w:color w:val="000000"/>
          <w:rtl/>
        </w:rPr>
        <w:t>ین</w:t>
      </w:r>
      <w:r w:rsidRPr="004C51B3">
        <w:rPr>
          <w:color w:val="000000"/>
          <w:rtl/>
        </w:rPr>
        <w:t xml:space="preserve"> «</w:t>
      </w:r>
      <w:r w:rsidR="004D7235">
        <w:rPr>
          <w:rFonts w:hint="cs"/>
          <w:color w:val="000000"/>
          <w:rtl/>
        </w:rPr>
        <w:t>الأ</w:t>
      </w:r>
      <w:r w:rsidRPr="004C51B3">
        <w:rPr>
          <w:color w:val="000000"/>
          <w:rtl/>
        </w:rPr>
        <w:t>قو</w:t>
      </w:r>
      <w:r w:rsidRPr="004C51B3">
        <w:rPr>
          <w:rFonts w:hint="cs"/>
          <w:color w:val="000000"/>
          <w:rtl/>
        </w:rPr>
        <w:t>ی</w:t>
      </w:r>
      <w:r w:rsidRPr="004C51B3">
        <w:rPr>
          <w:color w:val="000000"/>
          <w:rtl/>
        </w:rPr>
        <w:t xml:space="preserve"> المنع» فلذا در ادامه م</w:t>
      </w:r>
      <w:r w:rsidRPr="004C51B3">
        <w:rPr>
          <w:rFonts w:hint="cs"/>
          <w:color w:val="000000"/>
          <w:rtl/>
        </w:rPr>
        <w:t>ی</w:t>
      </w:r>
      <w:r w:rsidRPr="004C51B3">
        <w:rPr>
          <w:rFonts w:hint="cs"/>
          <w:color w:val="000000"/>
          <w:cs/>
        </w:rPr>
        <w:t>‎</w:t>
      </w:r>
      <w:r w:rsidRPr="004C51B3">
        <w:rPr>
          <w:rFonts w:hint="cs"/>
          <w:color w:val="000000"/>
          <w:rtl/>
        </w:rPr>
        <w:t>فرماید</w:t>
      </w:r>
      <w:r w:rsidRPr="004C51B3">
        <w:rPr>
          <w:color w:val="000000"/>
          <w:rtl/>
        </w:rPr>
        <w:t>: به هم</w:t>
      </w:r>
      <w:r w:rsidRPr="004C51B3">
        <w:rPr>
          <w:rFonts w:hint="cs"/>
          <w:color w:val="000000"/>
          <w:rtl/>
        </w:rPr>
        <w:t>ین</w:t>
      </w:r>
      <w:r w:rsidRPr="004C51B3">
        <w:rPr>
          <w:color w:val="000000"/>
          <w:rtl/>
        </w:rPr>
        <w:t xml:space="preserve"> جهت است که در مک</w:t>
      </w:r>
      <w:r w:rsidRPr="004C51B3">
        <w:rPr>
          <w:rFonts w:hint="cs"/>
          <w:color w:val="000000"/>
          <w:rtl/>
        </w:rPr>
        <w:t>یل</w:t>
      </w:r>
      <w:r w:rsidRPr="004C51B3">
        <w:rPr>
          <w:color w:val="000000"/>
          <w:rtl/>
        </w:rPr>
        <w:t xml:space="preserve"> و موزون با</w:t>
      </w:r>
      <w:r w:rsidRPr="004C51B3">
        <w:rPr>
          <w:rFonts w:hint="cs"/>
          <w:color w:val="000000"/>
          <w:rtl/>
        </w:rPr>
        <w:t>ید</w:t>
      </w:r>
      <w:r w:rsidRPr="004C51B3">
        <w:rPr>
          <w:color w:val="000000"/>
          <w:rtl/>
        </w:rPr>
        <w:t xml:space="preserve"> مقدار آن مشخص باشد</w:t>
      </w:r>
      <w:r>
        <w:rPr>
          <w:rFonts w:hint="cs"/>
          <w:color w:val="000000"/>
          <w:rtl/>
        </w:rPr>
        <w:t>.</w:t>
      </w:r>
    </w:p>
    <w:p w:rsidR="008E50AF" w:rsidRDefault="008E50AF" w:rsidP="00F156A8">
      <w:pPr>
        <w:spacing w:line="480" w:lineRule="auto"/>
        <w:rPr>
          <w:rtl/>
        </w:rPr>
      </w:pPr>
      <w:r w:rsidRPr="008E50AF">
        <w:rPr>
          <w:rFonts w:hint="cs"/>
          <w:color w:val="FF0000"/>
          <w:rtl/>
        </w:rPr>
        <w:t xml:space="preserve">شرط دوم: </w:t>
      </w:r>
      <w:r w:rsidR="006B70E2">
        <w:rPr>
          <w:rFonts w:hint="cs"/>
          <w:color w:val="000000"/>
          <w:rtl/>
        </w:rPr>
        <w:t>تعیین، در مقابل تردید</w:t>
      </w:r>
      <w:r w:rsidRPr="008E50AF">
        <w:rPr>
          <w:rtl/>
        </w:rPr>
        <w:t xml:space="preserve"> </w:t>
      </w:r>
    </w:p>
    <w:p w:rsidR="004C51B3" w:rsidRDefault="008E50AF" w:rsidP="004D7235">
      <w:pPr>
        <w:spacing w:line="480" w:lineRule="auto"/>
        <w:rPr>
          <w:color w:val="000000"/>
          <w:rtl/>
        </w:rPr>
      </w:pPr>
      <w:r w:rsidRPr="008E50AF">
        <w:rPr>
          <w:rFonts w:hint="cs"/>
          <w:color w:val="FF0000"/>
          <w:rtl/>
        </w:rPr>
        <w:t>کلام مرحوم امام</w:t>
      </w:r>
      <w:r>
        <w:rPr>
          <w:rFonts w:hint="cs"/>
          <w:color w:val="FF0000"/>
          <w:rtl/>
        </w:rPr>
        <w:t>:</w:t>
      </w:r>
      <w:r w:rsidRPr="008E50AF">
        <w:rPr>
          <w:rFonts w:hint="cs"/>
          <w:color w:val="FF0000"/>
          <w:rtl/>
        </w:rPr>
        <w:t xml:space="preserve"> </w:t>
      </w:r>
      <w:r>
        <w:rPr>
          <w:rFonts w:hint="cs"/>
          <w:rtl/>
        </w:rPr>
        <w:t>«</w:t>
      </w:r>
      <w:r w:rsidRPr="008E50AF">
        <w:rPr>
          <w:color w:val="800000"/>
          <w:rtl/>
        </w:rPr>
        <w:t>منها: التعيين، فلو آجر إحدى الدارين أو إحدى الدابّتين لم تصحّ</w:t>
      </w:r>
      <w:r w:rsidRPr="008E50AF">
        <w:rPr>
          <w:color w:val="000000"/>
          <w:rtl/>
        </w:rPr>
        <w:t>.</w:t>
      </w:r>
      <w:r>
        <w:rPr>
          <w:rFonts w:hint="cs"/>
          <w:color w:val="000000"/>
          <w:rtl/>
        </w:rPr>
        <w:t>»</w:t>
      </w:r>
      <w:r w:rsidR="00F156A8">
        <w:rPr>
          <w:rStyle w:val="FootnoteReference"/>
          <w:color w:val="000000"/>
          <w:rtl/>
        </w:rPr>
        <w:footnoteReference w:id="9"/>
      </w:r>
      <w:r>
        <w:rPr>
          <w:rFonts w:hint="cs"/>
          <w:color w:val="000000"/>
          <w:rtl/>
        </w:rPr>
        <w:t xml:space="preserve"> مرحوم امام این شرط را به عنوان شرط اول از شروط عین مستأجره بیان نموده‏اند، در این شرط بیان نموده‏اند که اگر کسی بدون تعیین بگوید که من یکی از این دو خانه‏ام را یا یکی از این دو مرکب را به تو إجاره دادم ولی کاملا مشخص نکند که مقصود کدام یک از این اعیان است</w:t>
      </w:r>
      <w:r w:rsidR="004C51B3">
        <w:rPr>
          <w:rFonts w:hint="cs"/>
          <w:color w:val="000000"/>
          <w:rtl/>
        </w:rPr>
        <w:t xml:space="preserve"> چنین عقد إجاره‏ای باطل است؛ می‏توان گفت تفاوت «معلومیت» با «تعیین» در این است که در معلومیت فقط یک عین به طرف مقابل نشان داده می‏شود ولی احتمال دارد که کیفیت و کمیت آن مجهول باشد ولی در تعیین دو یا چند عین به طرف مقابل نشان داده می‏شود ولی دقیقا نمی‏گویند کدام یک باید به عنوان مورد </w:t>
      </w:r>
      <w:r w:rsidR="004D7235">
        <w:rPr>
          <w:rFonts w:hint="cs"/>
          <w:color w:val="000000"/>
          <w:rtl/>
        </w:rPr>
        <w:t>إجاره</w:t>
      </w:r>
      <w:r w:rsidR="004C51B3">
        <w:rPr>
          <w:rFonts w:hint="cs"/>
          <w:color w:val="000000"/>
          <w:rtl/>
        </w:rPr>
        <w:t xml:space="preserve"> واقع شود به هر حال از هر دو جهت باید عوضین مشخص شده باشند و هیچ ابهامی نباید باقی بماند.</w:t>
      </w:r>
    </w:p>
    <w:p w:rsidR="006B70E2" w:rsidRDefault="004C51B3" w:rsidP="00F156A8">
      <w:pPr>
        <w:spacing w:line="480" w:lineRule="auto"/>
        <w:rPr>
          <w:color w:val="000000"/>
          <w:rtl/>
        </w:rPr>
      </w:pPr>
      <w:r w:rsidRPr="006B70E2">
        <w:rPr>
          <w:rFonts w:hint="cs"/>
          <w:color w:val="FF0000"/>
          <w:rtl/>
        </w:rPr>
        <w:t>شرط سوم:</w:t>
      </w:r>
      <w:r w:rsidR="006B70E2" w:rsidRPr="006B70E2">
        <w:rPr>
          <w:rFonts w:hint="cs"/>
          <w:color w:val="FF0000"/>
          <w:rtl/>
        </w:rPr>
        <w:t xml:space="preserve"> </w:t>
      </w:r>
      <w:r w:rsidR="00195A25">
        <w:rPr>
          <w:rFonts w:hint="cs"/>
          <w:color w:val="000000"/>
          <w:rtl/>
        </w:rPr>
        <w:t xml:space="preserve">مقدوریت در تسلیم </w:t>
      </w:r>
    </w:p>
    <w:p w:rsidR="008E50AF" w:rsidRDefault="006B70E2" w:rsidP="00F156A8">
      <w:pPr>
        <w:spacing w:line="480" w:lineRule="auto"/>
        <w:rPr>
          <w:color w:val="000000"/>
          <w:rtl/>
        </w:rPr>
      </w:pPr>
      <w:r w:rsidRPr="006B70E2">
        <w:rPr>
          <w:rFonts w:hint="cs"/>
          <w:color w:val="FF0000"/>
          <w:rtl/>
        </w:rPr>
        <w:lastRenderedPageBreak/>
        <w:t xml:space="preserve">کلام مرحوم امام: </w:t>
      </w:r>
      <w:r w:rsidRPr="006B70E2">
        <w:rPr>
          <w:rFonts w:hint="cs"/>
          <w:color w:val="000000"/>
          <w:rtl/>
        </w:rPr>
        <w:t>«</w:t>
      </w:r>
      <w:r w:rsidR="004C51B3" w:rsidRPr="006B70E2">
        <w:rPr>
          <w:color w:val="800000"/>
          <w:rtl/>
        </w:rPr>
        <w:t>ومنها: كونها مقدوراً على تسليمها، فلا تصحّ إجارة الدابّة الشاردة ونحوها</w:t>
      </w:r>
      <w:r w:rsidR="004C51B3" w:rsidRPr="004C51B3">
        <w:rPr>
          <w:color w:val="000000"/>
          <w:rtl/>
        </w:rPr>
        <w:t>.</w:t>
      </w:r>
      <w:r>
        <w:rPr>
          <w:rFonts w:hint="cs"/>
          <w:color w:val="000000"/>
          <w:rtl/>
        </w:rPr>
        <w:t>»</w:t>
      </w:r>
      <w:r w:rsidR="00F156A8">
        <w:rPr>
          <w:rStyle w:val="FootnoteReference"/>
          <w:color w:val="000000"/>
          <w:rtl/>
        </w:rPr>
        <w:footnoteReference w:id="10"/>
      </w:r>
    </w:p>
    <w:p w:rsidR="006B70E2" w:rsidRDefault="006B70E2" w:rsidP="00F156A8">
      <w:pPr>
        <w:spacing w:line="480" w:lineRule="auto"/>
        <w:rPr>
          <w:rFonts w:hint="cs"/>
          <w:color w:val="000000"/>
          <w:rtl/>
        </w:rPr>
      </w:pPr>
      <w:r w:rsidRPr="006B70E2">
        <w:rPr>
          <w:rFonts w:hint="cs"/>
          <w:color w:val="000000"/>
          <w:highlight w:val="yellow"/>
          <w:rtl/>
        </w:rPr>
        <w:t xml:space="preserve">بیان استاد: </w:t>
      </w:r>
      <w:r>
        <w:rPr>
          <w:rFonts w:hint="cs"/>
          <w:color w:val="000000"/>
          <w:rtl/>
        </w:rPr>
        <w:t>سومین شرطی که مرحوم امام برای عین مستأجره بیان می‏فرمایند این است که چنین عینی باید قابلیت تسلیم به طرف مقابل را داشته باشد بنا بر این صحیح نیست که یک حیوان گریخته و دور از دست‎رس به کسی إجاره داده شود و همچنین نباید یک عبد فراری مورد إجاره قرار گیرد.</w:t>
      </w:r>
    </w:p>
    <w:p w:rsidR="006B70E2" w:rsidRDefault="006B70E2" w:rsidP="00F156A8">
      <w:pPr>
        <w:spacing w:line="480" w:lineRule="auto"/>
        <w:rPr>
          <w:rFonts w:hint="cs"/>
          <w:color w:val="000000"/>
          <w:rtl/>
        </w:rPr>
      </w:pPr>
      <w:r w:rsidRPr="006B70E2">
        <w:rPr>
          <w:rFonts w:hint="cs"/>
          <w:color w:val="FF0000"/>
          <w:rtl/>
        </w:rPr>
        <w:t xml:space="preserve">شرط چهارم: </w:t>
      </w:r>
      <w:r>
        <w:rPr>
          <w:rFonts w:hint="cs"/>
          <w:color w:val="000000"/>
          <w:rtl/>
        </w:rPr>
        <w:t xml:space="preserve">عین مستأجره، </w:t>
      </w:r>
      <w:r w:rsidR="00195A25">
        <w:rPr>
          <w:rFonts w:hint="cs"/>
          <w:color w:val="000000"/>
          <w:rtl/>
        </w:rPr>
        <w:t xml:space="preserve">قابل انتفاع باشد و همچنین </w:t>
      </w:r>
      <w:r>
        <w:rPr>
          <w:rFonts w:hint="cs"/>
          <w:color w:val="000000"/>
          <w:rtl/>
        </w:rPr>
        <w:t>مصرفی نباشد، به نحوی که در حین إجاره فقط منفعت آن مورد استفاده قرار گیرد نه این که به مصرف برسد و تمام شود.</w:t>
      </w:r>
    </w:p>
    <w:p w:rsidR="00EC2D8D" w:rsidRDefault="006B70E2" w:rsidP="00F156A8">
      <w:pPr>
        <w:spacing w:line="480" w:lineRule="auto"/>
      </w:pPr>
      <w:r w:rsidRPr="006B70E2">
        <w:rPr>
          <w:rFonts w:hint="cs"/>
          <w:color w:val="FF0000"/>
          <w:rtl/>
        </w:rPr>
        <w:t xml:space="preserve">کلام مرحوم امام: </w:t>
      </w:r>
      <w:r>
        <w:rPr>
          <w:rFonts w:hint="cs"/>
          <w:color w:val="000000"/>
          <w:rtl/>
        </w:rPr>
        <w:t>«</w:t>
      </w:r>
      <w:r w:rsidRPr="006B70E2">
        <w:rPr>
          <w:color w:val="800000"/>
          <w:rtl/>
        </w:rPr>
        <w:t>ومنها: كونها ممّا يمكن الانتفاع بها مع بقاء عينها، فلا تصحّ إجارة ما لا يمكن الانتفاع بها، كما إذا آجر أرضاً للزراعة مع عدم إمكان إيصال الماء إليها، ولا ينفعها ولا يكفيها ماء المطر ونحوه. وكذا ما لا يمكن الانتفاع بها إلّا بإذهاب عينها، كالخبز للأكل، والشمع أو الحطب للإشعال</w:t>
      </w:r>
      <w:r w:rsidRPr="006B70E2">
        <w:rPr>
          <w:color w:val="000000"/>
          <w:rtl/>
        </w:rPr>
        <w:t>.</w:t>
      </w:r>
      <w:r>
        <w:rPr>
          <w:rFonts w:hint="cs"/>
          <w:color w:val="000000"/>
          <w:rtl/>
        </w:rPr>
        <w:t>»</w:t>
      </w:r>
      <w:r w:rsidR="00CD48ED">
        <w:rPr>
          <w:rStyle w:val="FootnoteReference"/>
          <w:color w:val="000000"/>
          <w:rtl/>
        </w:rPr>
        <w:footnoteReference w:id="11"/>
      </w:r>
      <w:r>
        <w:t xml:space="preserve"> </w:t>
      </w:r>
    </w:p>
    <w:p w:rsidR="003E1ED4" w:rsidRDefault="00195A25" w:rsidP="00F156A8">
      <w:pPr>
        <w:spacing w:line="480" w:lineRule="auto"/>
        <w:rPr>
          <w:rtl/>
        </w:rPr>
      </w:pPr>
      <w:r w:rsidRPr="00195A25">
        <w:rPr>
          <w:rFonts w:hint="cs"/>
          <w:highlight w:val="yellow"/>
          <w:rtl/>
        </w:rPr>
        <w:t xml:space="preserve">بیان استاد: </w:t>
      </w:r>
      <w:r>
        <w:rPr>
          <w:rFonts w:hint="cs"/>
          <w:rtl/>
        </w:rPr>
        <w:t>چهارمین شرطی که مرحوم امام برای عین مستأجره بیان می</w:t>
      </w:r>
      <w:r>
        <w:t>‎</w:t>
      </w:r>
      <w:r>
        <w:rPr>
          <w:rFonts w:hint="cs"/>
          <w:rtl/>
        </w:rPr>
        <w:t xml:space="preserve">فرمایند این است که این عین باید شرائط انتفاع داشته باشد و این انتفاع نباید به تلف شدن و مصرف شدن اصل عین مستأجره ختم شود، بنا بر این هر عینی که صلاحیت انتفاع نداشته باشد قابلیت ندارد که به إجاره داده شود مانند زمینی که به قصد زراعت به کسی إجاره داده شود در حالی که اصلا امکان رساندن آب به این زمین وجود نداشته باشد و آب باران </w:t>
      </w:r>
      <w:r w:rsidR="003E1ED4">
        <w:rPr>
          <w:rFonts w:hint="cs"/>
          <w:rtl/>
        </w:rPr>
        <w:t xml:space="preserve">نیز </w:t>
      </w:r>
      <w:r>
        <w:rPr>
          <w:rFonts w:hint="cs"/>
          <w:rtl/>
        </w:rPr>
        <w:t xml:space="preserve">برای آن کافی نباشد ولی اگر وضعیت منطقه به نحوی است که </w:t>
      </w:r>
      <w:r w:rsidR="003E1ED4">
        <w:rPr>
          <w:rFonts w:hint="cs"/>
          <w:rtl/>
        </w:rPr>
        <w:t>زمین آن دیمی است</w:t>
      </w:r>
      <w:r>
        <w:rPr>
          <w:rFonts w:hint="cs"/>
          <w:rtl/>
        </w:rPr>
        <w:t xml:space="preserve"> و </w:t>
      </w:r>
      <w:r w:rsidR="003E1ED4">
        <w:rPr>
          <w:rFonts w:hint="cs"/>
          <w:rtl/>
        </w:rPr>
        <w:t xml:space="preserve">با </w:t>
      </w:r>
      <w:r>
        <w:rPr>
          <w:rFonts w:hint="cs"/>
          <w:rtl/>
        </w:rPr>
        <w:t>آب باران نیازی به رساندن آب دیگر نباشد و با همین آب باران این زمین قابلیت انتفاع داشته باشد إجاره‎ی آن بلا اشکال است</w:t>
      </w:r>
      <w:r w:rsidR="00CD48ED">
        <w:rPr>
          <w:rFonts w:hint="cs"/>
          <w:rtl/>
        </w:rPr>
        <w:t xml:space="preserve">؛ اگر عین مستأجره از موضوعات مصرفی </w:t>
      </w:r>
      <w:r w:rsidR="00CD48ED">
        <w:rPr>
          <w:rFonts w:hint="cs"/>
          <w:rtl/>
        </w:rPr>
        <w:lastRenderedPageBreak/>
        <w:t xml:space="preserve">باشد مانند نان که فقط به درد خوردن می‎خورد و یا مانند شمع که فقط به درد روشنایی می‏خورد و در حین مصرف به اتمام می‏رسد و یا مانند هیزم که به منظور سوزاندن مورد استفاده قرار گیرد این قبیل اقلام مصرفی قابلیت </w:t>
      </w:r>
      <w:r w:rsidR="007421F3">
        <w:rPr>
          <w:rFonts w:hint="cs"/>
          <w:rtl/>
        </w:rPr>
        <w:t>ندارند که به إجاره داده شوند.</w:t>
      </w:r>
    </w:p>
    <w:p w:rsidR="003E1ED4" w:rsidRDefault="003E1ED4" w:rsidP="00F156A8">
      <w:pPr>
        <w:spacing w:line="480" w:lineRule="auto"/>
        <w:rPr>
          <w:rFonts w:hint="cs"/>
          <w:rtl/>
        </w:rPr>
      </w:pPr>
      <w:r w:rsidRPr="003E1ED4">
        <w:rPr>
          <w:rFonts w:hint="cs"/>
          <w:color w:val="FF0000"/>
          <w:rtl/>
        </w:rPr>
        <w:t xml:space="preserve">شرط پنجم: </w:t>
      </w:r>
      <w:r>
        <w:rPr>
          <w:rFonts w:hint="cs"/>
          <w:rtl/>
        </w:rPr>
        <w:t xml:space="preserve">تسلط بر منفعت </w:t>
      </w:r>
    </w:p>
    <w:p w:rsidR="00195A25" w:rsidRDefault="003E1ED4" w:rsidP="00F156A8">
      <w:pPr>
        <w:spacing w:line="480" w:lineRule="auto"/>
        <w:rPr>
          <w:rtl/>
        </w:rPr>
      </w:pPr>
      <w:r w:rsidRPr="003E1ED4">
        <w:rPr>
          <w:rFonts w:hint="cs"/>
          <w:color w:val="FF0000"/>
          <w:rtl/>
        </w:rPr>
        <w:t xml:space="preserve">کلام مرحوم امام: </w:t>
      </w:r>
      <w:r>
        <w:rPr>
          <w:rFonts w:hint="cs"/>
          <w:rtl/>
        </w:rPr>
        <w:t>«</w:t>
      </w:r>
      <w:r w:rsidRPr="003E1ED4">
        <w:rPr>
          <w:color w:val="800000"/>
          <w:rtl/>
        </w:rPr>
        <w:t>ومنها: كونها مملوكة أو مستأجرة، فلا تصحّ إجارة مال الغير إلّابإذنه أو إجازته</w:t>
      </w:r>
      <w:r w:rsidRPr="003E1ED4">
        <w:rPr>
          <w:rtl/>
        </w:rPr>
        <w:t>.</w:t>
      </w:r>
      <w:r>
        <w:rPr>
          <w:rFonts w:hint="cs"/>
          <w:rtl/>
        </w:rPr>
        <w:t>»</w:t>
      </w:r>
      <w:r w:rsidR="00CD48ED">
        <w:rPr>
          <w:rStyle w:val="FootnoteReference"/>
          <w:rtl/>
        </w:rPr>
        <w:footnoteReference w:id="12"/>
      </w:r>
    </w:p>
    <w:p w:rsidR="003E1ED4" w:rsidRDefault="003E1ED4" w:rsidP="00F156A8">
      <w:pPr>
        <w:spacing w:line="480" w:lineRule="auto"/>
        <w:rPr>
          <w:rtl/>
        </w:rPr>
      </w:pPr>
      <w:r w:rsidRPr="003E1ED4">
        <w:rPr>
          <w:rFonts w:hint="cs"/>
          <w:highlight w:val="yellow"/>
          <w:rtl/>
        </w:rPr>
        <w:t xml:space="preserve">بیان استاد: </w:t>
      </w:r>
      <w:r>
        <w:rPr>
          <w:rFonts w:hint="cs"/>
          <w:rtl/>
        </w:rPr>
        <w:t>یکی دیگر از شرائطی که مرحوم امام برای عین مستأجره بیان می</w:t>
      </w:r>
      <w:r>
        <w:t>‎</w:t>
      </w:r>
      <w:r>
        <w:rPr>
          <w:rFonts w:hint="cs"/>
          <w:rtl/>
        </w:rPr>
        <w:t>فرماید این است که موجر تسلط بر منفعت داشته باشد به نحوی که یا مالک عین باشد و منفعت آن نیز در اختیارش باشد و یا این که اگر صاحب عین نیست لاأقل باید مالک منفعت باشد و این إجازه را داشته باشد که در صورت تمایل این منفعت را به کس دیگر إجاره دهد.</w:t>
      </w:r>
    </w:p>
    <w:p w:rsidR="003E1ED4" w:rsidRDefault="003E1ED4" w:rsidP="00F156A8">
      <w:pPr>
        <w:spacing w:line="480" w:lineRule="auto"/>
        <w:rPr>
          <w:rtl/>
        </w:rPr>
      </w:pPr>
      <w:r w:rsidRPr="003E1ED4">
        <w:rPr>
          <w:rFonts w:hint="cs"/>
          <w:color w:val="FF0000"/>
          <w:rtl/>
        </w:rPr>
        <w:t xml:space="preserve">شرط ششم: </w:t>
      </w:r>
      <w:r w:rsidR="00F156A8">
        <w:rPr>
          <w:rFonts w:hint="cs"/>
          <w:rtl/>
        </w:rPr>
        <w:t>جواز انتفاع</w:t>
      </w:r>
    </w:p>
    <w:p w:rsidR="003E1ED4" w:rsidRDefault="003E1ED4" w:rsidP="00F156A8">
      <w:pPr>
        <w:spacing w:line="480" w:lineRule="auto"/>
        <w:rPr>
          <w:rtl/>
        </w:rPr>
      </w:pPr>
      <w:r w:rsidRPr="003E1ED4">
        <w:rPr>
          <w:rFonts w:hint="cs"/>
          <w:color w:val="FF0000"/>
          <w:rtl/>
        </w:rPr>
        <w:t xml:space="preserve">کلام مرحوم امام: </w:t>
      </w:r>
      <w:r>
        <w:rPr>
          <w:rFonts w:hint="cs"/>
          <w:rtl/>
        </w:rPr>
        <w:t>«</w:t>
      </w:r>
      <w:r w:rsidRPr="003E1ED4">
        <w:rPr>
          <w:color w:val="800000"/>
          <w:rtl/>
        </w:rPr>
        <w:t>ومنها: جواز الانتفاع بها، فلا تصحّ إجارة الحائض لكنس المسجد مباشرة</w:t>
      </w:r>
      <w:r w:rsidRPr="003E1ED4">
        <w:rPr>
          <w:rtl/>
        </w:rPr>
        <w:t>.</w:t>
      </w:r>
      <w:r>
        <w:rPr>
          <w:rFonts w:hint="cs"/>
          <w:rtl/>
        </w:rPr>
        <w:t>»</w:t>
      </w:r>
      <w:r w:rsidR="00CD48ED">
        <w:rPr>
          <w:rStyle w:val="FootnoteReference"/>
          <w:rtl/>
        </w:rPr>
        <w:footnoteReference w:id="13"/>
      </w:r>
    </w:p>
    <w:p w:rsidR="009B19E4" w:rsidRDefault="00F156A8" w:rsidP="00CD48ED">
      <w:pPr>
        <w:spacing w:line="480" w:lineRule="auto"/>
        <w:rPr>
          <w:rtl/>
        </w:rPr>
      </w:pPr>
      <w:r>
        <w:rPr>
          <w:rFonts w:hint="cs"/>
          <w:rtl/>
        </w:rPr>
        <w:t xml:space="preserve">آخرین شرطی که مرحوم امام برای عین مستأجره ایراد می‏فرمایند این است که نباید عین مستأجره در شرائطی باشد که شرعا و قانونا و عرفا منعی از بهره‏مندی از منفعت آن در موضوع مورد نظر داشته باشد بنا بر این جایز نیست که یک زن حائض برای نظافت مسجد به کار گرفته شود به نحوی که ناچار باشد به شبستان مسجد وارد شود زیرا شرعا حضور زن حائض در مسجد حرام است. </w:t>
      </w:r>
    </w:p>
    <w:p w:rsidR="001A1EA5" w:rsidRPr="006162A2" w:rsidRDefault="009B19E4" w:rsidP="00CD48ED">
      <w:pPr>
        <w:spacing w:line="480" w:lineRule="auto"/>
        <w:rPr>
          <w:rtl/>
        </w:rPr>
      </w:pPr>
      <w:r>
        <w:rPr>
          <w:rFonts w:hint="cs"/>
          <w:rtl/>
        </w:rPr>
        <w:t>إن شاء الله ادامه‏ی درس در جلسه‎ی آینده</w:t>
      </w:r>
      <w:bookmarkStart w:id="4" w:name="_GoBack"/>
      <w:bookmarkEnd w:id="4"/>
      <w:r w:rsidR="00F156A8">
        <w:rPr>
          <w:rFonts w:hint="cs"/>
          <w:rtl/>
        </w:rPr>
        <w:t xml:space="preserve"> </w:t>
      </w:r>
    </w:p>
    <w:sectPr w:rsidR="001A1EA5" w:rsidRPr="006162A2" w:rsidSect="00B445D6">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3033" w:rsidRDefault="00C93033" w:rsidP="008B750B">
      <w:pPr>
        <w:spacing w:line="240" w:lineRule="auto"/>
      </w:pPr>
      <w:r>
        <w:separator/>
      </w:r>
    </w:p>
  </w:endnote>
  <w:endnote w:type="continuationSeparator" w:id="0">
    <w:p w:rsidR="00C93033" w:rsidRDefault="00C93033"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CB6BCD" w:rsidRPr="00CB6BCD">
            <w:rPr>
              <w:noProof/>
              <w:rtl/>
              <w:lang w:val="fa-IR"/>
            </w:rPr>
            <w:t>6</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4" w:name="BokAdres"/>
          <w:bookmarkEnd w:id="14"/>
        </w:p>
      </w:tc>
    </w:tr>
  </w:tbl>
  <w:p w:rsidR="00FA3B17" w:rsidRDefault="00FA3B17" w:rsidP="00FA5F3D">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3033" w:rsidRDefault="00C93033" w:rsidP="008B750B">
      <w:pPr>
        <w:spacing w:line="240" w:lineRule="auto"/>
      </w:pPr>
      <w:r>
        <w:separator/>
      </w:r>
    </w:p>
  </w:footnote>
  <w:footnote w:type="continuationSeparator" w:id="0">
    <w:p w:rsidR="00C93033" w:rsidRDefault="00C93033" w:rsidP="008B750B">
      <w:pPr>
        <w:spacing w:line="240" w:lineRule="auto"/>
      </w:pPr>
      <w:r>
        <w:continuationSeparator/>
      </w:r>
    </w:p>
  </w:footnote>
  <w:footnote w:id="1">
    <w:p w:rsidR="002141D8" w:rsidRPr="00CD48ED" w:rsidRDefault="002141D8" w:rsidP="002141D8">
      <w:pPr>
        <w:pStyle w:val="FootnoteText"/>
        <w:rPr>
          <w:rFonts w:hint="cs"/>
          <w:sz w:val="24"/>
          <w:szCs w:val="24"/>
        </w:rPr>
      </w:pPr>
      <w:r w:rsidRPr="00CD48ED">
        <w:rPr>
          <w:sz w:val="24"/>
          <w:szCs w:val="24"/>
        </w:rPr>
        <w:footnoteRef/>
      </w:r>
      <w:r w:rsidRPr="00CD48ED">
        <w:rPr>
          <w:sz w:val="24"/>
          <w:szCs w:val="24"/>
          <w:rtl/>
        </w:rPr>
        <w:t xml:space="preserve"> </w:t>
      </w:r>
      <w:hyperlink r:id="rId1" w:history="1">
        <w:r w:rsidRPr="00CD48ED">
          <w:rPr>
            <w:rStyle w:val="Hyperlink"/>
            <w:rFonts w:hint="cs"/>
            <w:sz w:val="24"/>
            <w:szCs w:val="24"/>
            <w:rtl/>
          </w:rPr>
          <w:t>تحرير</w:t>
        </w:r>
        <w:r w:rsidRPr="00CD48ED">
          <w:rPr>
            <w:rStyle w:val="Hyperlink"/>
            <w:sz w:val="24"/>
            <w:szCs w:val="24"/>
            <w:rtl/>
          </w:rPr>
          <w:t xml:space="preserve"> الوسيلة - ط نشر آثار، الخميني، السيد روح الله، ج1، ص607.</w:t>
        </w:r>
      </w:hyperlink>
    </w:p>
  </w:footnote>
  <w:footnote w:id="2">
    <w:p w:rsidR="00BE1E6C" w:rsidRPr="00CD48ED" w:rsidRDefault="00BE1E6C" w:rsidP="00BE1E6C">
      <w:pPr>
        <w:pStyle w:val="FootnoteText"/>
        <w:rPr>
          <w:rFonts w:hint="cs"/>
          <w:sz w:val="24"/>
          <w:szCs w:val="24"/>
          <w:rtl/>
        </w:rPr>
      </w:pPr>
      <w:r w:rsidRPr="00CD48ED">
        <w:rPr>
          <w:sz w:val="24"/>
          <w:szCs w:val="24"/>
        </w:rPr>
        <w:footnoteRef/>
      </w:r>
      <w:r w:rsidRPr="00CD48ED">
        <w:rPr>
          <w:sz w:val="24"/>
          <w:szCs w:val="24"/>
          <w:rtl/>
        </w:rPr>
        <w:t xml:space="preserve"> </w:t>
      </w:r>
      <w:hyperlink r:id="rId2" w:history="1">
        <w:r w:rsidRPr="00CD48ED">
          <w:rPr>
            <w:rStyle w:val="Hyperlink"/>
            <w:sz w:val="24"/>
            <w:szCs w:val="24"/>
            <w:rtl/>
          </w:rPr>
          <w:t>العروة الوثقى - جماعة المدرس</w:t>
        </w:r>
        <w:r w:rsidRPr="00CD48ED">
          <w:rPr>
            <w:rStyle w:val="Hyperlink"/>
            <w:rFonts w:hint="cs"/>
            <w:sz w:val="24"/>
            <w:szCs w:val="24"/>
            <w:rtl/>
          </w:rPr>
          <w:t>ین،</w:t>
        </w:r>
        <w:r w:rsidRPr="00CD48ED">
          <w:rPr>
            <w:rStyle w:val="Hyperlink"/>
            <w:sz w:val="24"/>
            <w:szCs w:val="24"/>
            <w:rtl/>
          </w:rPr>
          <w:t xml:space="preserve"> الطباطبائي اليزدي، السيد محمد كاظم، ج5، ص10.</w:t>
        </w:r>
      </w:hyperlink>
    </w:p>
  </w:footnote>
  <w:footnote w:id="3">
    <w:p w:rsidR="00853A21" w:rsidRPr="00CD48ED" w:rsidRDefault="00853A21" w:rsidP="00853A21">
      <w:pPr>
        <w:pStyle w:val="FootnoteText"/>
        <w:rPr>
          <w:rFonts w:hint="cs"/>
          <w:sz w:val="24"/>
          <w:szCs w:val="24"/>
          <w:rtl/>
        </w:rPr>
      </w:pPr>
      <w:r w:rsidRPr="00CD48ED">
        <w:rPr>
          <w:sz w:val="24"/>
          <w:szCs w:val="24"/>
        </w:rPr>
        <w:footnoteRef/>
      </w:r>
      <w:r w:rsidRPr="00CD48ED">
        <w:rPr>
          <w:sz w:val="24"/>
          <w:szCs w:val="24"/>
          <w:rtl/>
        </w:rPr>
        <w:t xml:space="preserve"> </w:t>
      </w:r>
      <w:hyperlink r:id="rId3" w:history="1">
        <w:r w:rsidRPr="00CD48ED">
          <w:rPr>
            <w:rStyle w:val="Hyperlink"/>
            <w:sz w:val="24"/>
            <w:szCs w:val="24"/>
            <w:rtl/>
          </w:rPr>
          <w:t>وسائل الشيعة، الشيخ الحر العاملي، ج17، ص448، أبواب آداب التجارة، باب40، ح3، ط آل البيت.</w:t>
        </w:r>
      </w:hyperlink>
    </w:p>
  </w:footnote>
  <w:footnote w:id="4">
    <w:p w:rsidR="0048618E" w:rsidRPr="00CD48ED" w:rsidRDefault="0048618E" w:rsidP="0048618E">
      <w:pPr>
        <w:pStyle w:val="FootnoteText"/>
        <w:rPr>
          <w:rFonts w:hint="cs"/>
          <w:sz w:val="24"/>
          <w:szCs w:val="24"/>
          <w:rtl/>
        </w:rPr>
      </w:pPr>
      <w:r w:rsidRPr="00CD48ED">
        <w:rPr>
          <w:sz w:val="24"/>
          <w:szCs w:val="24"/>
        </w:rPr>
        <w:footnoteRef/>
      </w:r>
      <w:r w:rsidRPr="00CD48ED">
        <w:rPr>
          <w:sz w:val="24"/>
          <w:szCs w:val="24"/>
          <w:rtl/>
        </w:rPr>
        <w:t xml:space="preserve"> </w:t>
      </w:r>
      <w:hyperlink r:id="rId4" w:history="1">
        <w:r w:rsidRPr="00CD48ED">
          <w:rPr>
            <w:rStyle w:val="Hyperlink"/>
            <w:sz w:val="24"/>
            <w:szCs w:val="24"/>
            <w:rtl/>
          </w:rPr>
          <w:t>حاشية المكاسب‌، الطباطبائي اليزدي، السيد محمد كاظم، ج2، ص24.</w:t>
        </w:r>
      </w:hyperlink>
    </w:p>
  </w:footnote>
  <w:footnote w:id="5">
    <w:p w:rsidR="00062F18" w:rsidRPr="00CD48ED" w:rsidRDefault="00062F18" w:rsidP="00062F18">
      <w:pPr>
        <w:pStyle w:val="FootnoteText"/>
        <w:rPr>
          <w:rFonts w:hint="cs"/>
          <w:sz w:val="24"/>
          <w:szCs w:val="24"/>
          <w:rtl/>
        </w:rPr>
      </w:pPr>
      <w:r w:rsidRPr="00CD48ED">
        <w:rPr>
          <w:sz w:val="24"/>
          <w:szCs w:val="24"/>
        </w:rPr>
        <w:footnoteRef/>
      </w:r>
      <w:r w:rsidRPr="00CD48ED">
        <w:rPr>
          <w:sz w:val="24"/>
          <w:szCs w:val="24"/>
          <w:rtl/>
        </w:rPr>
        <w:t xml:space="preserve"> </w:t>
      </w:r>
      <w:hyperlink r:id="rId5" w:history="1">
        <w:r w:rsidRPr="00CD48ED">
          <w:rPr>
            <w:rStyle w:val="Hyperlink"/>
            <w:sz w:val="24"/>
            <w:szCs w:val="24"/>
            <w:rtl/>
          </w:rPr>
          <w:t>الخلاف، الشيخ الطوسي، ج3، ص319.</w:t>
        </w:r>
      </w:hyperlink>
    </w:p>
  </w:footnote>
  <w:footnote w:id="6">
    <w:p w:rsidR="00062F18" w:rsidRPr="00CD48ED" w:rsidRDefault="00062F18" w:rsidP="00062F18">
      <w:pPr>
        <w:pStyle w:val="FootnoteText"/>
        <w:rPr>
          <w:rFonts w:hint="cs"/>
          <w:sz w:val="24"/>
          <w:szCs w:val="24"/>
        </w:rPr>
      </w:pPr>
      <w:r w:rsidRPr="00CD48ED">
        <w:rPr>
          <w:sz w:val="24"/>
          <w:szCs w:val="24"/>
        </w:rPr>
        <w:footnoteRef/>
      </w:r>
      <w:r w:rsidRPr="00CD48ED">
        <w:rPr>
          <w:sz w:val="24"/>
          <w:szCs w:val="24"/>
          <w:rtl/>
        </w:rPr>
        <w:t xml:space="preserve"> </w:t>
      </w:r>
      <w:hyperlink r:id="rId6" w:history="1">
        <w:r w:rsidRPr="00CD48ED">
          <w:rPr>
            <w:rStyle w:val="Hyperlink"/>
            <w:rFonts w:hint="cs"/>
            <w:sz w:val="24"/>
            <w:szCs w:val="24"/>
            <w:rtl/>
          </w:rPr>
          <w:t>الخلاف،</w:t>
        </w:r>
        <w:r w:rsidRPr="00CD48ED">
          <w:rPr>
            <w:rStyle w:val="Hyperlink"/>
            <w:sz w:val="24"/>
            <w:szCs w:val="24"/>
            <w:rtl/>
          </w:rPr>
          <w:t xml:space="preserve"> الشيخ </w:t>
        </w:r>
        <w:r w:rsidRPr="00CD48ED">
          <w:rPr>
            <w:rStyle w:val="Hyperlink"/>
            <w:sz w:val="24"/>
            <w:szCs w:val="24"/>
            <w:rtl/>
          </w:rPr>
          <w:t>ا</w:t>
        </w:r>
        <w:r w:rsidRPr="00CD48ED">
          <w:rPr>
            <w:rStyle w:val="Hyperlink"/>
            <w:sz w:val="24"/>
            <w:szCs w:val="24"/>
            <w:rtl/>
          </w:rPr>
          <w:t>لطوسي، ج3، ص330.</w:t>
        </w:r>
      </w:hyperlink>
    </w:p>
  </w:footnote>
  <w:footnote w:id="7">
    <w:p w:rsidR="004C51B3" w:rsidRPr="00CD48ED" w:rsidRDefault="004C51B3" w:rsidP="004C51B3">
      <w:pPr>
        <w:pStyle w:val="FootnoteText"/>
        <w:rPr>
          <w:rFonts w:hint="cs"/>
          <w:sz w:val="24"/>
          <w:szCs w:val="24"/>
        </w:rPr>
      </w:pPr>
      <w:r w:rsidRPr="00CD48ED">
        <w:rPr>
          <w:sz w:val="24"/>
          <w:szCs w:val="24"/>
        </w:rPr>
        <w:footnoteRef/>
      </w:r>
      <w:r w:rsidRPr="00CD48ED">
        <w:rPr>
          <w:sz w:val="24"/>
          <w:szCs w:val="24"/>
          <w:rtl/>
        </w:rPr>
        <w:t xml:space="preserve"> </w:t>
      </w:r>
      <w:hyperlink r:id="rId7" w:history="1">
        <w:r w:rsidRPr="00CD48ED">
          <w:rPr>
            <w:rStyle w:val="Hyperlink"/>
            <w:sz w:val="24"/>
            <w:szCs w:val="24"/>
            <w:rtl/>
          </w:rPr>
          <w:t>شرائع الإسلام في مسائل الحلال و الحرام -ط اسماع</w:t>
        </w:r>
        <w:r w:rsidRPr="00CD48ED">
          <w:rPr>
            <w:rStyle w:val="Hyperlink"/>
            <w:rFonts w:hint="cs"/>
            <w:sz w:val="24"/>
            <w:szCs w:val="24"/>
            <w:rtl/>
          </w:rPr>
          <w:t>یلیان</w:t>
        </w:r>
        <w:r w:rsidRPr="00CD48ED">
          <w:rPr>
            <w:rStyle w:val="Hyperlink"/>
            <w:sz w:val="24"/>
            <w:szCs w:val="24"/>
            <w:rtl/>
          </w:rPr>
          <w:t>)، المحقق الحلي، ج2، ص141.</w:t>
        </w:r>
      </w:hyperlink>
    </w:p>
  </w:footnote>
  <w:footnote w:id="8">
    <w:p w:rsidR="004C51B3" w:rsidRPr="00CD48ED" w:rsidRDefault="004C51B3" w:rsidP="004C51B3">
      <w:pPr>
        <w:pStyle w:val="FootnoteText"/>
        <w:rPr>
          <w:rFonts w:hint="cs"/>
          <w:sz w:val="24"/>
          <w:szCs w:val="24"/>
          <w:rtl/>
        </w:rPr>
      </w:pPr>
      <w:r w:rsidRPr="00CD48ED">
        <w:rPr>
          <w:sz w:val="24"/>
          <w:szCs w:val="24"/>
        </w:rPr>
        <w:footnoteRef/>
      </w:r>
      <w:r w:rsidRPr="00CD48ED">
        <w:rPr>
          <w:sz w:val="24"/>
          <w:szCs w:val="24"/>
          <w:rtl/>
        </w:rPr>
        <w:t xml:space="preserve"> </w:t>
      </w:r>
      <w:hyperlink r:id="rId8" w:history="1">
        <w:r w:rsidRPr="00CD48ED">
          <w:rPr>
            <w:rStyle w:val="Hyperlink"/>
            <w:sz w:val="24"/>
            <w:szCs w:val="24"/>
            <w:rtl/>
          </w:rPr>
          <w:t>مسالك الأفهام إلى تنقيح شرائع الإسلام، الشهيد الثاني، ج5، ص178.</w:t>
        </w:r>
      </w:hyperlink>
    </w:p>
  </w:footnote>
  <w:footnote w:id="9">
    <w:p w:rsidR="00F156A8" w:rsidRPr="00CD48ED" w:rsidRDefault="00F156A8" w:rsidP="00F156A8">
      <w:pPr>
        <w:pStyle w:val="FootnoteText"/>
        <w:rPr>
          <w:rFonts w:hint="cs"/>
          <w:sz w:val="24"/>
          <w:szCs w:val="24"/>
          <w:rtl/>
        </w:rPr>
      </w:pPr>
      <w:r w:rsidRPr="00CD48ED">
        <w:rPr>
          <w:sz w:val="24"/>
          <w:szCs w:val="24"/>
        </w:rPr>
        <w:footnoteRef/>
      </w:r>
      <w:r w:rsidRPr="00CD48ED">
        <w:rPr>
          <w:sz w:val="24"/>
          <w:szCs w:val="24"/>
          <w:rtl/>
        </w:rPr>
        <w:t xml:space="preserve"> </w:t>
      </w:r>
      <w:hyperlink r:id="rId9" w:history="1">
        <w:r w:rsidRPr="00CD48ED">
          <w:rPr>
            <w:rStyle w:val="Hyperlink"/>
            <w:sz w:val="24"/>
            <w:szCs w:val="24"/>
            <w:rtl/>
          </w:rPr>
          <w:t>تحرير الوسيلة - ط نشر آثار، الخميني، السيد روح الله، ج1، ص607.</w:t>
        </w:r>
      </w:hyperlink>
    </w:p>
  </w:footnote>
  <w:footnote w:id="10">
    <w:p w:rsidR="00F156A8" w:rsidRPr="00CD48ED" w:rsidRDefault="00F156A8" w:rsidP="00F156A8">
      <w:pPr>
        <w:pStyle w:val="FootnoteText"/>
        <w:rPr>
          <w:rFonts w:hint="cs"/>
          <w:sz w:val="24"/>
          <w:szCs w:val="24"/>
          <w:rtl/>
        </w:rPr>
      </w:pPr>
      <w:r w:rsidRPr="00CD48ED">
        <w:rPr>
          <w:sz w:val="24"/>
          <w:szCs w:val="24"/>
        </w:rPr>
        <w:footnoteRef/>
      </w:r>
      <w:r w:rsidRPr="00CD48ED">
        <w:rPr>
          <w:sz w:val="24"/>
          <w:szCs w:val="24"/>
          <w:rtl/>
        </w:rPr>
        <w:t xml:space="preserve"> </w:t>
      </w:r>
      <w:hyperlink r:id="rId10" w:history="1">
        <w:r w:rsidRPr="00CD48ED">
          <w:rPr>
            <w:rStyle w:val="Hyperlink"/>
            <w:sz w:val="24"/>
            <w:szCs w:val="24"/>
            <w:rtl/>
          </w:rPr>
          <w:t>تحرير الوسيلة - ط نشر آثار، الخميني، السيد روح الله، ج1، ص607.</w:t>
        </w:r>
      </w:hyperlink>
    </w:p>
  </w:footnote>
  <w:footnote w:id="11">
    <w:p w:rsidR="00CD48ED" w:rsidRPr="00CD48ED" w:rsidRDefault="00CD48ED" w:rsidP="00CD48ED">
      <w:pPr>
        <w:pStyle w:val="FootnoteText"/>
        <w:rPr>
          <w:rFonts w:hint="cs"/>
          <w:sz w:val="24"/>
          <w:szCs w:val="24"/>
        </w:rPr>
      </w:pPr>
      <w:r w:rsidRPr="00CD48ED">
        <w:rPr>
          <w:sz w:val="24"/>
          <w:szCs w:val="24"/>
        </w:rPr>
        <w:footnoteRef/>
      </w:r>
      <w:r w:rsidRPr="00CD48ED">
        <w:rPr>
          <w:sz w:val="24"/>
          <w:szCs w:val="24"/>
          <w:rtl/>
        </w:rPr>
        <w:t xml:space="preserve"> </w:t>
      </w:r>
      <w:hyperlink r:id="rId11" w:history="1">
        <w:r w:rsidRPr="00CD48ED">
          <w:rPr>
            <w:rStyle w:val="Hyperlink"/>
            <w:sz w:val="24"/>
            <w:szCs w:val="24"/>
            <w:rtl/>
          </w:rPr>
          <w:t>تحرير الوسيلة - ط نشر آثار، الخميني، السيد روح الله، ج1، ص607.</w:t>
        </w:r>
      </w:hyperlink>
    </w:p>
  </w:footnote>
  <w:footnote w:id="12">
    <w:p w:rsidR="00CD48ED" w:rsidRPr="00CD48ED" w:rsidRDefault="00CD48ED" w:rsidP="00CD48ED">
      <w:pPr>
        <w:pStyle w:val="FootnoteText"/>
        <w:rPr>
          <w:rFonts w:hint="cs"/>
          <w:sz w:val="24"/>
          <w:szCs w:val="24"/>
          <w:rtl/>
        </w:rPr>
      </w:pPr>
      <w:r w:rsidRPr="00CD48ED">
        <w:rPr>
          <w:sz w:val="24"/>
          <w:szCs w:val="24"/>
        </w:rPr>
        <w:footnoteRef/>
      </w:r>
      <w:r w:rsidRPr="00CD48ED">
        <w:rPr>
          <w:sz w:val="24"/>
          <w:szCs w:val="24"/>
          <w:rtl/>
        </w:rPr>
        <w:t xml:space="preserve"> </w:t>
      </w:r>
      <w:hyperlink r:id="rId12" w:history="1">
        <w:r w:rsidRPr="00CD48ED">
          <w:rPr>
            <w:rStyle w:val="Hyperlink"/>
            <w:sz w:val="24"/>
            <w:szCs w:val="24"/>
            <w:rtl/>
          </w:rPr>
          <w:t>تحرير الوسيلة - ط نشر آثار، الخميني، السيد روح الله، ج1، ص607.</w:t>
        </w:r>
      </w:hyperlink>
    </w:p>
  </w:footnote>
  <w:footnote w:id="13">
    <w:p w:rsidR="00CD48ED" w:rsidRPr="00CD48ED" w:rsidRDefault="00CD48ED" w:rsidP="00CD48ED">
      <w:pPr>
        <w:pStyle w:val="FootnoteText"/>
        <w:rPr>
          <w:rFonts w:hint="cs"/>
          <w:sz w:val="24"/>
          <w:szCs w:val="24"/>
        </w:rPr>
      </w:pPr>
      <w:r w:rsidRPr="00CD48ED">
        <w:rPr>
          <w:sz w:val="24"/>
          <w:szCs w:val="24"/>
        </w:rPr>
        <w:footnoteRef/>
      </w:r>
      <w:r w:rsidRPr="00CD48ED">
        <w:rPr>
          <w:sz w:val="24"/>
          <w:szCs w:val="24"/>
          <w:rtl/>
        </w:rPr>
        <w:t xml:space="preserve"> </w:t>
      </w:r>
      <w:hyperlink r:id="rId13" w:history="1">
        <w:r w:rsidRPr="00CD48ED">
          <w:rPr>
            <w:rStyle w:val="Hyperlink"/>
            <w:sz w:val="24"/>
            <w:szCs w:val="24"/>
            <w:rtl/>
          </w:rPr>
          <w:t>تحرير الوسيلة - ط نشر آثار، الخميني، السيد روح الله، ج1، ص607.</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5" w:name="BokNum"/>
    <w:bookmarkEnd w:id="5"/>
    <w:r w:rsidR="003F39E0">
      <w:rPr>
        <w:sz w:val="20"/>
        <w:szCs w:val="24"/>
        <w:rtl/>
      </w:rPr>
      <w:t>028</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6" w:name="Bokdars"/>
    <w:bookmarkEnd w:id="6"/>
    <w:r w:rsidR="003F39E0">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7" w:name="Bokostad"/>
    <w:bookmarkEnd w:id="7"/>
    <w:r w:rsidR="003F39E0">
      <w:rPr>
        <w:color w:val="632423" w:themeColor="accent2" w:themeShade="80"/>
        <w:sz w:val="20"/>
        <w:szCs w:val="24"/>
        <w:rtl/>
      </w:rPr>
      <w:t>استاد مرتض</w:t>
    </w:r>
    <w:r w:rsidR="003F39E0">
      <w:rPr>
        <w:rFonts w:hint="cs"/>
        <w:color w:val="632423" w:themeColor="accent2" w:themeShade="80"/>
        <w:sz w:val="20"/>
        <w:szCs w:val="24"/>
        <w:rtl/>
      </w:rPr>
      <w:t>ی</w:t>
    </w:r>
    <w:r w:rsidR="003F39E0">
      <w:rPr>
        <w:color w:val="632423" w:themeColor="accent2" w:themeShade="80"/>
        <w:sz w:val="20"/>
        <w:szCs w:val="24"/>
        <w:rtl/>
      </w:rPr>
      <w:t xml:space="preserve"> مقتدائ</w:t>
    </w:r>
    <w:r w:rsidR="003F39E0">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8" w:name="BokTarikh"/>
    <w:bookmarkEnd w:id="8"/>
    <w:r w:rsidR="003F39E0">
      <w:rPr>
        <w:sz w:val="24"/>
        <w:szCs w:val="24"/>
        <w:rtl/>
      </w:rPr>
      <w:t>18/8/1400 - سه 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9" w:name="Bokmoqarer"/>
    <w:bookmarkEnd w:id="9"/>
    <w:r w:rsidR="003F39E0">
      <w:rPr>
        <w:sz w:val="24"/>
        <w:szCs w:val="24"/>
        <w:rtl/>
      </w:rPr>
      <w:t>عل</w:t>
    </w:r>
    <w:r w:rsidR="003F39E0">
      <w:rPr>
        <w:rFonts w:hint="cs"/>
        <w:sz w:val="24"/>
        <w:szCs w:val="24"/>
        <w:rtl/>
      </w:rPr>
      <w:t>ی</w:t>
    </w:r>
    <w:r w:rsidR="003F39E0">
      <w:rPr>
        <w:sz w:val="24"/>
        <w:szCs w:val="24"/>
        <w:rtl/>
      </w:rPr>
      <w:t xml:space="preserve"> پاشائ</w:t>
    </w:r>
    <w:r w:rsidR="003F39E0">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0" w:name="BokKoli_h"/>
    <w:bookmarkEnd w:id="10"/>
    <w:r w:rsidR="003F39E0">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1" w:name="BokSabj"/>
    <w:bookmarkStart w:id="12" w:name="BokPublic_h"/>
    <w:bookmarkEnd w:id="11"/>
    <w:bookmarkEnd w:id="12"/>
    <w:r w:rsidR="003F39E0">
      <w:rPr>
        <w:sz w:val="24"/>
        <w:szCs w:val="24"/>
        <w:rtl/>
      </w:rPr>
      <w:t>أركان الإجارة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3" w:name="BokSabj2"/>
    <w:bookmarkEnd w:id="13"/>
    <w:r w:rsidR="003F39E0">
      <w:rPr>
        <w:sz w:val="24"/>
        <w:szCs w:val="24"/>
        <w:rtl/>
      </w:rPr>
      <w:t>شرائط عوض</w:t>
    </w:r>
    <w:r w:rsidR="003F39E0">
      <w:rPr>
        <w:rFonts w:hint="cs"/>
        <w:sz w:val="24"/>
        <w:szCs w:val="24"/>
        <w:rtl/>
      </w:rPr>
      <w:t>ین</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attachedTemplate r:id="rId1"/>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2F18"/>
    <w:rsid w:val="0006502D"/>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95A25"/>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1204F"/>
    <w:rsid w:val="002141D8"/>
    <w:rsid w:val="0021630D"/>
    <w:rsid w:val="00220013"/>
    <w:rsid w:val="00234F8B"/>
    <w:rsid w:val="00247D2F"/>
    <w:rsid w:val="00254950"/>
    <w:rsid w:val="00256560"/>
    <w:rsid w:val="0027605E"/>
    <w:rsid w:val="00281E00"/>
    <w:rsid w:val="00294A52"/>
    <w:rsid w:val="002A3DEF"/>
    <w:rsid w:val="002A51A0"/>
    <w:rsid w:val="002B0E39"/>
    <w:rsid w:val="002B575F"/>
    <w:rsid w:val="002B729B"/>
    <w:rsid w:val="002C53A2"/>
    <w:rsid w:val="002D0040"/>
    <w:rsid w:val="002E220F"/>
    <w:rsid w:val="0032100F"/>
    <w:rsid w:val="0033402C"/>
    <w:rsid w:val="00340521"/>
    <w:rsid w:val="003455CB"/>
    <w:rsid w:val="00345C73"/>
    <w:rsid w:val="00350293"/>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E1ED4"/>
    <w:rsid w:val="003F39E0"/>
    <w:rsid w:val="003F5B46"/>
    <w:rsid w:val="00401363"/>
    <w:rsid w:val="00402E47"/>
    <w:rsid w:val="00425015"/>
    <w:rsid w:val="00430994"/>
    <w:rsid w:val="00432F69"/>
    <w:rsid w:val="004331F2"/>
    <w:rsid w:val="00441B6D"/>
    <w:rsid w:val="0044343F"/>
    <w:rsid w:val="0045191A"/>
    <w:rsid w:val="004556EF"/>
    <w:rsid w:val="00462B07"/>
    <w:rsid w:val="00465BD2"/>
    <w:rsid w:val="00473729"/>
    <w:rsid w:val="0048618E"/>
    <w:rsid w:val="004871AA"/>
    <w:rsid w:val="004926E1"/>
    <w:rsid w:val="004949A0"/>
    <w:rsid w:val="004A2FEA"/>
    <w:rsid w:val="004C51B3"/>
    <w:rsid w:val="004D7235"/>
    <w:rsid w:val="004D75C5"/>
    <w:rsid w:val="004E2186"/>
    <w:rsid w:val="004E66FB"/>
    <w:rsid w:val="004F470A"/>
    <w:rsid w:val="004F4C59"/>
    <w:rsid w:val="00500C8F"/>
    <w:rsid w:val="00501909"/>
    <w:rsid w:val="005128DF"/>
    <w:rsid w:val="00515335"/>
    <w:rsid w:val="005206FE"/>
    <w:rsid w:val="005257ED"/>
    <w:rsid w:val="005306F8"/>
    <w:rsid w:val="0054023D"/>
    <w:rsid w:val="0056213C"/>
    <w:rsid w:val="00580C24"/>
    <w:rsid w:val="005968EF"/>
    <w:rsid w:val="00596C1E"/>
    <w:rsid w:val="005A2E26"/>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40B58"/>
    <w:rsid w:val="00650955"/>
    <w:rsid w:val="00651B02"/>
    <w:rsid w:val="00651B19"/>
    <w:rsid w:val="0065433B"/>
    <w:rsid w:val="00660A29"/>
    <w:rsid w:val="00695519"/>
    <w:rsid w:val="006A1C8D"/>
    <w:rsid w:val="006A4134"/>
    <w:rsid w:val="006A5DDA"/>
    <w:rsid w:val="006A6701"/>
    <w:rsid w:val="006B21F4"/>
    <w:rsid w:val="006B3753"/>
    <w:rsid w:val="006B70E2"/>
    <w:rsid w:val="006B7AD6"/>
    <w:rsid w:val="006C11E2"/>
    <w:rsid w:val="006C50FD"/>
    <w:rsid w:val="006D44C1"/>
    <w:rsid w:val="006E5651"/>
    <w:rsid w:val="006E5B85"/>
    <w:rsid w:val="006F1EC9"/>
    <w:rsid w:val="0070265B"/>
    <w:rsid w:val="00704813"/>
    <w:rsid w:val="0072290D"/>
    <w:rsid w:val="00723D6D"/>
    <w:rsid w:val="00724537"/>
    <w:rsid w:val="00731724"/>
    <w:rsid w:val="0073474B"/>
    <w:rsid w:val="00735511"/>
    <w:rsid w:val="007421F3"/>
    <w:rsid w:val="007424AE"/>
    <w:rsid w:val="00743EA1"/>
    <w:rsid w:val="00744DE6"/>
    <w:rsid w:val="00756A83"/>
    <w:rsid w:val="00762452"/>
    <w:rsid w:val="007639E0"/>
    <w:rsid w:val="00775507"/>
    <w:rsid w:val="0078594B"/>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53A21"/>
    <w:rsid w:val="00863390"/>
    <w:rsid w:val="0086385C"/>
    <w:rsid w:val="00871916"/>
    <w:rsid w:val="0088670E"/>
    <w:rsid w:val="008A510E"/>
    <w:rsid w:val="008A522A"/>
    <w:rsid w:val="008B4464"/>
    <w:rsid w:val="008B750B"/>
    <w:rsid w:val="008C3162"/>
    <w:rsid w:val="008D058A"/>
    <w:rsid w:val="008E3924"/>
    <w:rsid w:val="008E50AF"/>
    <w:rsid w:val="008F13F7"/>
    <w:rsid w:val="008F5B4D"/>
    <w:rsid w:val="009031B0"/>
    <w:rsid w:val="00907425"/>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B0D05"/>
    <w:rsid w:val="009B19E4"/>
    <w:rsid w:val="009B4CA6"/>
    <w:rsid w:val="009B79F8"/>
    <w:rsid w:val="009D13FD"/>
    <w:rsid w:val="009D266A"/>
    <w:rsid w:val="009F7E07"/>
    <w:rsid w:val="00A023EC"/>
    <w:rsid w:val="00A10A11"/>
    <w:rsid w:val="00A13C6A"/>
    <w:rsid w:val="00A17B09"/>
    <w:rsid w:val="00A457C6"/>
    <w:rsid w:val="00A46AD0"/>
    <w:rsid w:val="00A47063"/>
    <w:rsid w:val="00A47208"/>
    <w:rsid w:val="00A473A8"/>
    <w:rsid w:val="00A61AC8"/>
    <w:rsid w:val="00A65D4C"/>
    <w:rsid w:val="00AA40D7"/>
    <w:rsid w:val="00AB0C79"/>
    <w:rsid w:val="00AB5F7D"/>
    <w:rsid w:val="00AC0C50"/>
    <w:rsid w:val="00AC4412"/>
    <w:rsid w:val="00AC6FE2"/>
    <w:rsid w:val="00AD53AC"/>
    <w:rsid w:val="00AF3925"/>
    <w:rsid w:val="00B011DA"/>
    <w:rsid w:val="00B2292F"/>
    <w:rsid w:val="00B27399"/>
    <w:rsid w:val="00B43169"/>
    <w:rsid w:val="00B445D6"/>
    <w:rsid w:val="00B55AE4"/>
    <w:rsid w:val="00B739B0"/>
    <w:rsid w:val="00B814A3"/>
    <w:rsid w:val="00B900CE"/>
    <w:rsid w:val="00B96F38"/>
    <w:rsid w:val="00BD0E74"/>
    <w:rsid w:val="00BD5F8C"/>
    <w:rsid w:val="00BE0D9D"/>
    <w:rsid w:val="00BE1E6C"/>
    <w:rsid w:val="00BE29DD"/>
    <w:rsid w:val="00BF0B7D"/>
    <w:rsid w:val="00C00F50"/>
    <w:rsid w:val="00C066AF"/>
    <w:rsid w:val="00C10E06"/>
    <w:rsid w:val="00C145B8"/>
    <w:rsid w:val="00C2438F"/>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B6BCD"/>
    <w:rsid w:val="00CC2733"/>
    <w:rsid w:val="00CD0050"/>
    <w:rsid w:val="00CD48ED"/>
    <w:rsid w:val="00CE1572"/>
    <w:rsid w:val="00CE7481"/>
    <w:rsid w:val="00CF0A8F"/>
    <w:rsid w:val="00D048CE"/>
    <w:rsid w:val="00D10998"/>
    <w:rsid w:val="00D1622A"/>
    <w:rsid w:val="00D23391"/>
    <w:rsid w:val="00D31805"/>
    <w:rsid w:val="00D42915"/>
    <w:rsid w:val="00D552B9"/>
    <w:rsid w:val="00D6541C"/>
    <w:rsid w:val="00D74021"/>
    <w:rsid w:val="00D76D01"/>
    <w:rsid w:val="00D922A9"/>
    <w:rsid w:val="00D9394A"/>
    <w:rsid w:val="00DA5E84"/>
    <w:rsid w:val="00DB0CBB"/>
    <w:rsid w:val="00DB67CC"/>
    <w:rsid w:val="00DC00B3"/>
    <w:rsid w:val="00DD7EE4"/>
    <w:rsid w:val="00DE1070"/>
    <w:rsid w:val="00DF5346"/>
    <w:rsid w:val="00E00219"/>
    <w:rsid w:val="00E0316B"/>
    <w:rsid w:val="00E139AB"/>
    <w:rsid w:val="00E14666"/>
    <w:rsid w:val="00E167FB"/>
    <w:rsid w:val="00E25520"/>
    <w:rsid w:val="00E25E10"/>
    <w:rsid w:val="00E5219B"/>
    <w:rsid w:val="00E5518B"/>
    <w:rsid w:val="00E609FE"/>
    <w:rsid w:val="00E75920"/>
    <w:rsid w:val="00E76248"/>
    <w:rsid w:val="00E80D96"/>
    <w:rsid w:val="00E871FA"/>
    <w:rsid w:val="00E936A4"/>
    <w:rsid w:val="00E954BB"/>
    <w:rsid w:val="00EA45E7"/>
    <w:rsid w:val="00EB4FA9"/>
    <w:rsid w:val="00EB78E3"/>
    <w:rsid w:val="00EC1C4B"/>
    <w:rsid w:val="00EC2D8D"/>
    <w:rsid w:val="00EC735A"/>
    <w:rsid w:val="00EF27FE"/>
    <w:rsid w:val="00F07FB6"/>
    <w:rsid w:val="00F10486"/>
    <w:rsid w:val="00F156A8"/>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69D61B8"/>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062F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8" Type="http://schemas.openxmlformats.org/officeDocument/2006/relationships/hyperlink" Target="http://lib.eshia.ir/10151/5/178/&#1605;&#1593;&#1592;&#1605;" TargetMode="External"/><Relationship Id="rId13" Type="http://schemas.openxmlformats.org/officeDocument/2006/relationships/hyperlink" Target="http://lib.eshia.ir/10172/1/607/&#1575;&#1604;&#1581;&#1575;&#1574;&#1590;" TargetMode="External"/><Relationship Id="rId3" Type="http://schemas.openxmlformats.org/officeDocument/2006/relationships/hyperlink" Target="http://lib.eshia.ir/11025/17/448/&#1575;&#1604;&#1594;&#1585;&#1585;" TargetMode="External"/><Relationship Id="rId7" Type="http://schemas.openxmlformats.org/officeDocument/2006/relationships/hyperlink" Target="http://lib.eshia.ir/71613/2/141/&#1605;&#1593;&#1604;&#1608;&#1605;&#1577;" TargetMode="External"/><Relationship Id="rId12" Type="http://schemas.openxmlformats.org/officeDocument/2006/relationships/hyperlink" Target="http://lib.eshia.ir/10172/1/607/&#1605;&#1605;&#1604;&#1608;&#1705;&#1577;" TargetMode="External"/><Relationship Id="rId2" Type="http://schemas.openxmlformats.org/officeDocument/2006/relationships/hyperlink" Target="http://lib.eshia.ir/10027/5/10/&#1575;&#1604;&#1605;&#1593;&#1604;&#1608;&#1605;&#1740;&#1577;" TargetMode="External"/><Relationship Id="rId1" Type="http://schemas.openxmlformats.org/officeDocument/2006/relationships/hyperlink" Target="http://lib.eshia.ir/10172/1/607/&#1575;&#1604;&#1593;&#1740;&#1606;" TargetMode="External"/><Relationship Id="rId6" Type="http://schemas.openxmlformats.org/officeDocument/2006/relationships/hyperlink" Target="http://lib.eshia.ir/10015/3/330/&#1606;&#1607;&#1740;" TargetMode="External"/><Relationship Id="rId11" Type="http://schemas.openxmlformats.org/officeDocument/2006/relationships/hyperlink" Target="http://lib.eshia.ir/10172/1/607/&#1604;&#1604;&#1573;&#1588;&#1593;&#1575;&#1604;" TargetMode="External"/><Relationship Id="rId5" Type="http://schemas.openxmlformats.org/officeDocument/2006/relationships/hyperlink" Target="http://lib.eshia.ir/10015/3/319/&#1575;&#1604;&#1605;&#1593;&#1604;&#1608;&#1605;&#1740;&#1577;" TargetMode="External"/><Relationship Id="rId10" Type="http://schemas.openxmlformats.org/officeDocument/2006/relationships/hyperlink" Target="http://lib.eshia.ir/10172/1/607/&#1605;&#1602;&#1583;&#1608;&#1585;&#1575;" TargetMode="External"/><Relationship Id="rId4" Type="http://schemas.openxmlformats.org/officeDocument/2006/relationships/hyperlink" Target="http://lib.eshia.ir/13023/2/24/(&#1589;)" TargetMode="External"/><Relationship Id="rId9" Type="http://schemas.openxmlformats.org/officeDocument/2006/relationships/hyperlink" Target="http://lib.eshia.ir/10172/1/607/&#1575;&#1604;&#1578;&#1593;&#1740;&#1740;&#1606;"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2D7726-9018-425E-BBD9-BCC0D9143A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147</TotalTime>
  <Pages>6</Pages>
  <Words>1734</Words>
  <Characters>6860</Characters>
  <Application>Microsoft Office Word</Application>
  <DocSecurity>0</DocSecurity>
  <Lines>85</Lines>
  <Paragraphs>25</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8625</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5</cp:revision>
  <dcterms:created xsi:type="dcterms:W3CDTF">2021-12-18T14:41:00Z</dcterms:created>
  <dcterms:modified xsi:type="dcterms:W3CDTF">2021-12-18T17:37:00Z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14000818</vt:lpwstr>
  </property>
  <property fmtid="{D5CDD505-2E9C-101B-9397-08002B2CF9AE}" pid="6" name="SpecialTopic">
    <vt:lpwstr>شرائط عوضین</vt:lpwstr>
  </property>
  <property fmtid="{D5CDD505-2E9C-101B-9397-08002B2CF9AE}" pid="7" name="PublicTopic">
    <vt:lpwstr>أركان الإجارة</vt:lpwstr>
  </property>
  <property fmtid="{D5CDD505-2E9C-101B-9397-08002B2CF9AE}" pid="8" name="TotalTopic">
    <vt:lpwstr>كتاب الإجارة</vt:lpwstr>
  </property>
  <property fmtid="{D5CDD505-2E9C-101B-9397-08002B2CF9AE}" pid="9" name="taqrirNum">
    <vt:lpwstr>028</vt:lpwstr>
  </property>
  <property fmtid="{D5CDD505-2E9C-101B-9397-08002B2CF9AE}" pid="10" name="Day">
    <vt:lpwstr>سه شنبه</vt:lpwstr>
  </property>
</Properties>
</file>