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UI/images/Lighton.png" ContentType="image/.png"/>
  <Override PartName="/customUI/images/Lightoff.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e73825cfe17c4e51" Type="http://schemas.microsoft.com/office/2006/relationships/ui/extensibility" Target="customUI/customUI.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683F" w:rsidRDefault="0060683F" w:rsidP="003848D8">
      <w:pPr>
        <w:pStyle w:val="Heading10"/>
        <w:rPr>
          <w:rStyle w:val="Emphasis"/>
          <w:rtl/>
        </w:rPr>
      </w:pPr>
    </w:p>
    <w:p w:rsidR="007E736A" w:rsidRDefault="00C92EA5" w:rsidP="000D085B">
      <w:pPr>
        <w:rPr>
          <w:rStyle w:val="Emphasis"/>
          <w:rtl/>
        </w:rPr>
      </w:pPr>
      <w:r>
        <w:rPr>
          <w:rStyle w:val="Emphasis"/>
          <w:rFonts w:hint="cs"/>
          <w:rtl/>
        </w:rPr>
        <w:t xml:space="preserve">                                          </w:t>
      </w:r>
      <w:r w:rsidR="003848D8">
        <w:rPr>
          <w:rStyle w:val="Emphasis"/>
          <w:rFonts w:hint="cs"/>
          <w:rtl/>
        </w:rPr>
        <w:t xml:space="preserve">  </w:t>
      </w:r>
      <w:r>
        <w:rPr>
          <w:rStyle w:val="Emphasis"/>
          <w:rFonts w:hint="cs"/>
          <w:rtl/>
        </w:rPr>
        <w:t xml:space="preserve">     </w:t>
      </w:r>
      <w:r>
        <w:rPr>
          <w:rStyle w:val="Emphasis"/>
          <w:noProof/>
        </w:rPr>
        <w:drawing>
          <wp:inline distT="0" distB="0" distL="0" distR="0" wp14:anchorId="6096EFCA">
            <wp:extent cx="1371600" cy="40830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408305"/>
                    </a:xfrm>
                    <a:prstGeom prst="rect">
                      <a:avLst/>
                    </a:prstGeom>
                    <a:noFill/>
                  </pic:spPr>
                </pic:pic>
              </a:graphicData>
            </a:graphic>
          </wp:inline>
        </w:drawing>
      </w:r>
    </w:p>
    <w:p w:rsidR="000D085B" w:rsidRDefault="000D085B" w:rsidP="000D085B">
      <w:pPr>
        <w:rPr>
          <w:rStyle w:val="Emphasis"/>
          <w:rtl/>
        </w:rPr>
      </w:pPr>
    </w:p>
    <w:p w:rsidR="000D085B" w:rsidRDefault="000D085B" w:rsidP="0020241A">
      <w:pPr>
        <w:rPr>
          <w:rStyle w:val="Emphasis"/>
          <w:rFonts w:cs="Traditional Arabic"/>
          <w:b/>
          <w:bCs w:val="0"/>
          <w:color w:val="000000" w:themeColor="text1"/>
          <w:rtl/>
        </w:rPr>
      </w:pPr>
      <w:bookmarkStart w:id="0" w:name="FehStart"/>
      <w:bookmarkEnd w:id="0"/>
    </w:p>
    <w:p w:rsidR="002A51A0" w:rsidRDefault="00F842AD" w:rsidP="000A33F1">
      <w:pPr>
        <w:spacing w:line="480" w:lineRule="auto"/>
        <w:rPr>
          <w:rtl/>
        </w:rPr>
      </w:pPr>
      <w:r w:rsidRPr="00122C9D">
        <w:rPr>
          <w:rStyle w:val="Emphasis"/>
          <w:rFonts w:hint="cs"/>
          <w:b/>
          <w:bCs w:val="0"/>
          <w:color w:val="FF0000"/>
          <w:rtl/>
        </w:rPr>
        <w:t>موضوع:</w:t>
      </w:r>
      <w:r>
        <w:rPr>
          <w:rFonts w:hint="cs"/>
          <w:rtl/>
        </w:rPr>
        <w:t xml:space="preserve"> </w:t>
      </w:r>
      <w:bookmarkStart w:id="1" w:name="Bokkolli"/>
      <w:bookmarkEnd w:id="1"/>
      <w:r w:rsidR="00316CAF">
        <w:rPr>
          <w:rtl/>
        </w:rPr>
        <w:t>كتاب الإجارة</w:t>
      </w:r>
      <w:r w:rsidR="00724537">
        <w:rPr>
          <w:rFonts w:hint="cs"/>
          <w:rtl/>
        </w:rPr>
        <w:t>/</w:t>
      </w:r>
      <w:bookmarkStart w:id="2" w:name="BokSabj_d"/>
      <w:bookmarkEnd w:id="2"/>
      <w:r w:rsidR="00316CAF">
        <w:rPr>
          <w:rtl/>
        </w:rPr>
        <w:t>أركان الإجارة</w:t>
      </w:r>
      <w:r w:rsidR="00596C1E">
        <w:rPr>
          <w:rFonts w:hint="cs"/>
          <w:rtl/>
        </w:rPr>
        <w:t xml:space="preserve"> </w:t>
      </w:r>
      <w:r w:rsidR="00724537">
        <w:rPr>
          <w:rFonts w:hint="cs"/>
          <w:rtl/>
        </w:rPr>
        <w:t>/</w:t>
      </w:r>
      <w:bookmarkStart w:id="3" w:name="BokSabj2_d"/>
      <w:bookmarkEnd w:id="3"/>
      <w:r w:rsidR="00316CAF">
        <w:rPr>
          <w:rtl/>
        </w:rPr>
        <w:t>شرط اخت</w:t>
      </w:r>
      <w:r w:rsidR="00316CAF">
        <w:rPr>
          <w:rFonts w:hint="cs"/>
          <w:rtl/>
        </w:rPr>
        <w:t>یار</w:t>
      </w:r>
      <w:r w:rsidR="00316CAF">
        <w:rPr>
          <w:rtl/>
        </w:rPr>
        <w:t xml:space="preserve"> در متعاقد</w:t>
      </w:r>
      <w:r w:rsidR="00316CAF">
        <w:rPr>
          <w:rFonts w:hint="cs"/>
          <w:rtl/>
        </w:rPr>
        <w:t>ین؛</w:t>
      </w:r>
      <w:r w:rsidR="00316CAF">
        <w:rPr>
          <w:rtl/>
        </w:rPr>
        <w:t xml:space="preserve"> شرائط عوض</w:t>
      </w:r>
      <w:r w:rsidR="00316CAF">
        <w:rPr>
          <w:rFonts w:hint="cs"/>
          <w:rtl/>
        </w:rPr>
        <w:t>ین</w:t>
      </w:r>
      <w:r w:rsidR="001B6799">
        <w:rPr>
          <w:rFonts w:hint="cs"/>
          <w:rtl/>
        </w:rPr>
        <w:t xml:space="preserve"> </w:t>
      </w:r>
    </w:p>
    <w:p w:rsidR="000A33F1" w:rsidRDefault="00BE280B" w:rsidP="000A33F1">
      <w:pPr>
        <w:spacing w:line="480" w:lineRule="auto"/>
        <w:rPr>
          <w:rtl/>
        </w:rPr>
      </w:pPr>
      <w:r>
        <w:rPr>
          <w:rFonts w:hint="cs"/>
          <w:rtl/>
        </w:rPr>
        <w:t>بحث راجع به شرائط متعاقدین در عقد إجاره است، اولین شرط، بلوغ متعاقدین است که به تفصیل از جهت لغوی و اصطلاحی مورد بررسی قرار گرفت و بیان شد که برای عقد إجاره</w:t>
      </w:r>
      <w:r>
        <w:rPr>
          <w:rFonts w:hint="cs"/>
          <w:rtl/>
          <w:cs/>
        </w:rPr>
        <w:t>‎ی غیر بالغ ترتیب اثری وجود ندارد؛ شرط دوم، عقل متعاقدین است و این شرط به قدری مفروغ عنه است که علما</w:t>
      </w:r>
      <w:r>
        <w:rPr>
          <w:rFonts w:hint="cs"/>
          <w:rtl/>
        </w:rPr>
        <w:t>ء ضرورتی ندیده</w:t>
      </w:r>
      <w:r>
        <w:rPr>
          <w:rFonts w:hint="cs"/>
          <w:rtl/>
          <w:cs/>
        </w:rPr>
        <w:t>‎</w:t>
      </w:r>
      <w:r w:rsidR="000A33F1">
        <w:rPr>
          <w:rFonts w:hint="cs"/>
          <w:rtl/>
          <w:cs/>
        </w:rPr>
        <w:t>اند در جهت اثبات این شرط متمسّ</w:t>
      </w:r>
      <w:r>
        <w:rPr>
          <w:rFonts w:hint="cs"/>
          <w:rtl/>
          <w:cs/>
        </w:rPr>
        <w:t xml:space="preserve">ک به ادله شوند به همین جهت اگر عقدی از طرف یک مجنون منعقد شود ترتیب اثری برای آن وجود ندارد؛ شرط سوم، اختیار متعاقدین است به همین جهت اگر متعاقدین </w:t>
      </w:r>
      <w:r w:rsidR="00471449">
        <w:rPr>
          <w:rFonts w:hint="cs"/>
          <w:rtl/>
        </w:rPr>
        <w:t>مجبور شده باشند که عقدی را منعقد کنند ولی قلبا رضایتی به آن نداشته باشند چنین عقدی نیز باطل است و جوازی در تصرف عوضین ایجاد نمی‏کند</w:t>
      </w:r>
      <w:r w:rsidR="000A33F1">
        <w:rPr>
          <w:rFonts w:hint="cs"/>
          <w:rtl/>
        </w:rPr>
        <w:t>.</w:t>
      </w:r>
    </w:p>
    <w:p w:rsidR="00A245DB" w:rsidRDefault="00471449" w:rsidP="000A33F1">
      <w:pPr>
        <w:spacing w:line="480" w:lineRule="auto"/>
        <w:rPr>
          <w:color w:val="000000"/>
          <w:rtl/>
        </w:rPr>
      </w:pPr>
      <w:r>
        <w:rPr>
          <w:rFonts w:hint="cs"/>
          <w:rtl/>
        </w:rPr>
        <w:t xml:space="preserve">و اما در اثبات شرط </w:t>
      </w:r>
      <w:r w:rsidR="000A33F1">
        <w:rPr>
          <w:rFonts w:hint="cs"/>
          <w:rtl/>
        </w:rPr>
        <w:t xml:space="preserve">اختیار </w:t>
      </w:r>
      <w:r>
        <w:rPr>
          <w:rFonts w:hint="cs"/>
          <w:rtl/>
        </w:rPr>
        <w:t>ادله</w:t>
      </w:r>
      <w:r>
        <w:rPr>
          <w:rFonts w:hint="cs"/>
          <w:rtl/>
          <w:cs/>
        </w:rPr>
        <w:t>‎ای مطرح گردید؛ یکی از ادله‎ی مطرح شده اجماع است ولی به جهت این که این اجما</w:t>
      </w:r>
      <w:r w:rsidR="00A245DB">
        <w:rPr>
          <w:rFonts w:hint="cs"/>
          <w:rtl/>
        </w:rPr>
        <w:t xml:space="preserve">ع مدرکی است قابلیت استناد ندارد؛ دلیل دوم برای اثبات شرط اختیار در متعاقدین استناد به قرآن کریم است: </w:t>
      </w:r>
      <w:bookmarkStart w:id="4" w:name="StartCurserPos"/>
      <w:r w:rsidR="00A245DB">
        <w:rPr>
          <w:color w:val="007200"/>
          <w:rtl/>
        </w:rPr>
        <w:t>﴿يَا أَيُّهَا الَّذِينَ آمَنُواْ لاَ تَأْكُلُواْ أَمْوَالَكُمْ بَيْنَكُمْ بِالْبَاطِلِ إِلاَّ أَن تَكُونَ تِجَارَةً عَن تَرَاضٍ مِّنكُمْ وَلاَ تَقْتُلُواْ أَنفُسَكُمْ إِنَّ اللّهَ كَانَ بِكُمْ رَحِيمًا﴾</w:t>
      </w:r>
      <w:r w:rsidR="00A245DB" w:rsidRPr="00A245DB">
        <w:rPr>
          <w:rStyle w:val="FootnoteReference"/>
          <w:color w:val="000000"/>
          <w:rtl/>
        </w:rPr>
        <w:footnoteReference w:id="1"/>
      </w:r>
      <w:r w:rsidR="00A245DB" w:rsidRPr="00A245DB">
        <w:rPr>
          <w:color w:val="000000"/>
          <w:rtl/>
        </w:rPr>
        <w:t>«اى كسانى كه ايمان آورده‌ايد! اموال يكديگر را در ميان خود بباطل و از طرق نامشروع نخوريد؛ مگر اين‌كه تجارتى با رضايت طرفين شما انجام گيرد. و خودكشى نكنيد. خداوند نسبت به شما مهربان است.»</w:t>
      </w:r>
      <w:r w:rsidR="00A245DB" w:rsidRPr="00A245DB">
        <w:rPr>
          <w:rStyle w:val="FootnoteReference"/>
          <w:color w:val="000000"/>
          <w:rtl/>
        </w:rPr>
        <w:footnoteReference w:id="2"/>
      </w:r>
      <w:r w:rsidR="00A245DB" w:rsidRPr="00A245DB">
        <w:rPr>
          <w:rFonts w:hint="cs"/>
          <w:color w:val="000000"/>
          <w:rtl/>
        </w:rPr>
        <w:t xml:space="preserve"> </w:t>
      </w:r>
    </w:p>
    <w:p w:rsidR="00EC2D8D" w:rsidRDefault="00A245DB" w:rsidP="000A33F1">
      <w:pPr>
        <w:spacing w:line="480" w:lineRule="auto"/>
        <w:rPr>
          <w:color w:val="000000"/>
          <w:rtl/>
        </w:rPr>
      </w:pPr>
      <w:r w:rsidRPr="00A245DB">
        <w:rPr>
          <w:rFonts w:hint="cs"/>
          <w:color w:val="000000"/>
          <w:rtl/>
        </w:rPr>
        <w:lastRenderedPageBreak/>
        <w:t xml:space="preserve">در این </w:t>
      </w:r>
      <w:bookmarkEnd w:id="4"/>
      <w:r>
        <w:rPr>
          <w:rFonts w:hint="cs"/>
          <w:color w:val="000000"/>
          <w:rtl/>
        </w:rPr>
        <w:t>استدلال قرآنی دو قاعده‏ی کلی به دست می‏آید، اول این که نباید معاملات بین مؤمنین از نوع معاملات باطل باشد و دوم این که تصرف در اموال دیگری در صورت وجود رضایت قلبی دو طرف در تحقق مضمون عقد</w:t>
      </w:r>
      <w:r w:rsidR="005E04EE">
        <w:rPr>
          <w:rFonts w:hint="cs"/>
          <w:color w:val="000000"/>
          <w:rtl/>
        </w:rPr>
        <w:t>،</w:t>
      </w:r>
      <w:r>
        <w:rPr>
          <w:rFonts w:hint="cs"/>
          <w:color w:val="000000"/>
          <w:rtl/>
        </w:rPr>
        <w:t xml:space="preserve"> </w:t>
      </w:r>
      <w:r w:rsidR="005E04EE">
        <w:rPr>
          <w:rFonts w:hint="cs"/>
          <w:color w:val="000000"/>
          <w:rtl/>
        </w:rPr>
        <w:t>صحیح و مشروع خواهد بود در نتیجه این آیه نیز به وضوح دلالت بر اشتراط اختیار متعاقدین در تحقق عقد، اعم از عقد إجاره و غیره دارد؛ در این آیه</w:t>
      </w:r>
      <w:r w:rsidR="005E04EE">
        <w:rPr>
          <w:rFonts w:hint="cs"/>
          <w:color w:val="000000"/>
          <w:rtl/>
          <w:cs/>
        </w:rPr>
        <w:t xml:space="preserve">‎ی کریمه یک مستثنی منه یعنی </w:t>
      </w:r>
      <w:r w:rsidR="005E04EE">
        <w:rPr>
          <w:rFonts w:hint="cs"/>
          <w:color w:val="000000"/>
          <w:rtl/>
        </w:rPr>
        <w:t>«أکل مال به باطل» وارد شده و یک مستثنی یعنی «تجارة عن تراض منکم» البته بیان شد که این استثناء از نوع استثنای منقطع است و هرگز «تجارة عن تراض منکم» از سنخ «أکل مال به باطل» نیست و مقصود از «</w:t>
      </w:r>
      <w:r w:rsidR="000A33F1">
        <w:rPr>
          <w:rFonts w:hint="cs"/>
          <w:color w:val="000000"/>
          <w:rtl/>
        </w:rPr>
        <w:t>أکل» در این آیه عموم تصرفات است.</w:t>
      </w:r>
    </w:p>
    <w:p w:rsidR="000A33F1" w:rsidRDefault="000A33F1" w:rsidP="000A33F1">
      <w:pPr>
        <w:spacing w:line="480" w:lineRule="auto"/>
        <w:rPr>
          <w:color w:val="000000"/>
          <w:rtl/>
        </w:rPr>
      </w:pPr>
      <w:r>
        <w:rPr>
          <w:rFonts w:hint="cs"/>
          <w:color w:val="000000"/>
          <w:rtl/>
        </w:rPr>
        <w:t>با استناد به این آیه پی می‏بریم که خدای متعال به جهت تفض</w:t>
      </w:r>
      <w:r w:rsidR="00B571AB">
        <w:rPr>
          <w:rFonts w:hint="cs"/>
          <w:color w:val="000000"/>
          <w:rtl/>
        </w:rPr>
        <w:t>ّ</w:t>
      </w:r>
      <w:r>
        <w:rPr>
          <w:rFonts w:hint="cs"/>
          <w:color w:val="000000"/>
          <w:rtl/>
        </w:rPr>
        <w:t>ل بر بندگان خود راهی برای تصرف مشروع در اموال یکدیگر گشوده است و آن راه کسب رضایت یکدیگر در معاملات است.</w:t>
      </w:r>
    </w:p>
    <w:p w:rsidR="000A33F1" w:rsidRDefault="005E04EE" w:rsidP="000A33F1">
      <w:pPr>
        <w:spacing w:line="480" w:lineRule="auto"/>
        <w:rPr>
          <w:color w:val="000000"/>
          <w:rtl/>
          <w:cs/>
        </w:rPr>
      </w:pPr>
      <w:r>
        <w:rPr>
          <w:rFonts w:hint="cs"/>
          <w:color w:val="000000"/>
          <w:rtl/>
        </w:rPr>
        <w:t>دلیل سوم برای اثبات شرطیت اختیار</w:t>
      </w:r>
      <w:r w:rsidR="0030518D">
        <w:rPr>
          <w:rFonts w:hint="cs"/>
          <w:color w:val="000000"/>
          <w:rtl/>
        </w:rPr>
        <w:t xml:space="preserve"> در متعاقدین تمسک به روایات است که به تفصیل روایاتی در این خصوص مطرح شد از جمله «حدیث رفع» که </w:t>
      </w:r>
      <w:r w:rsidR="00FE52C0">
        <w:rPr>
          <w:rFonts w:hint="cs"/>
          <w:color w:val="000000"/>
          <w:rtl/>
        </w:rPr>
        <w:t xml:space="preserve">باسند صحیح </w:t>
      </w:r>
      <w:r w:rsidR="0030518D">
        <w:rPr>
          <w:rFonts w:hint="cs"/>
          <w:color w:val="000000"/>
          <w:rtl/>
        </w:rPr>
        <w:t>مرحوم ش</w:t>
      </w:r>
      <w:r w:rsidR="00B571AB">
        <w:rPr>
          <w:rFonts w:hint="cs"/>
          <w:color w:val="000000"/>
          <w:rtl/>
        </w:rPr>
        <w:t>یخ صدوق در خصال آن را مطرح نموده</w:t>
      </w:r>
      <w:r w:rsidR="00B571AB">
        <w:rPr>
          <w:rFonts w:hint="cs"/>
          <w:color w:val="000000"/>
          <w:rtl/>
          <w:cs/>
        </w:rPr>
        <w:t>‎اند</w:t>
      </w:r>
      <w:r w:rsidR="0030518D">
        <w:rPr>
          <w:rFonts w:hint="cs"/>
          <w:color w:val="000000"/>
          <w:rtl/>
        </w:rPr>
        <w:t xml:space="preserve"> و همچنین شیخ انصاری در فرائد الأصول در بحث برائت </w:t>
      </w:r>
      <w:r w:rsidR="00FE52C0">
        <w:rPr>
          <w:rFonts w:hint="cs"/>
          <w:color w:val="000000"/>
          <w:rtl/>
        </w:rPr>
        <w:t>این روایت را مستند به خصال و توحید نموده</w:t>
      </w:r>
      <w:r w:rsidR="00FE52C0">
        <w:rPr>
          <w:rFonts w:hint="cs"/>
          <w:color w:val="000000"/>
          <w:rtl/>
          <w:cs/>
        </w:rPr>
        <w:t xml:space="preserve">‎اند </w:t>
      </w:r>
      <w:r w:rsidR="0030518D">
        <w:rPr>
          <w:rFonts w:hint="cs"/>
          <w:color w:val="000000"/>
          <w:rtl/>
        </w:rPr>
        <w:t>و مرحوم امام در دراسات به این روایت استناد کرده‏اند مبنی بر اشتراط اختیار در متعاقدین</w:t>
      </w:r>
      <w:r w:rsidR="00FE52C0">
        <w:rPr>
          <w:rFonts w:hint="cs"/>
          <w:color w:val="000000"/>
          <w:rtl/>
        </w:rPr>
        <w:t xml:space="preserve"> در حالی که هر دو بزرگوار قائل به صحت سند این روایت می</w:t>
      </w:r>
      <w:r w:rsidR="00FE52C0">
        <w:rPr>
          <w:rFonts w:hint="cs"/>
          <w:color w:val="000000"/>
          <w:rtl/>
          <w:cs/>
        </w:rPr>
        <w:t xml:space="preserve">‎باشند. </w:t>
      </w:r>
    </w:p>
    <w:p w:rsidR="005E04EE" w:rsidRDefault="0046415D" w:rsidP="0046415D">
      <w:pPr>
        <w:spacing w:line="480" w:lineRule="auto"/>
        <w:rPr>
          <w:color w:val="000000"/>
          <w:rtl/>
        </w:rPr>
      </w:pPr>
      <w:r>
        <w:rPr>
          <w:rFonts w:hint="cs"/>
          <w:color w:val="000000"/>
          <w:rtl/>
        </w:rPr>
        <w:t xml:space="preserve">یکی از فرازهای </w:t>
      </w:r>
      <w:r w:rsidR="00B571AB">
        <w:rPr>
          <w:rFonts w:hint="cs"/>
          <w:color w:val="000000"/>
          <w:rtl/>
        </w:rPr>
        <w:t>«</w:t>
      </w:r>
      <w:r>
        <w:rPr>
          <w:rFonts w:hint="cs"/>
          <w:color w:val="000000"/>
          <w:rtl/>
        </w:rPr>
        <w:t>حدیث ر</w:t>
      </w:r>
      <w:r w:rsidR="00B571AB">
        <w:rPr>
          <w:rFonts w:hint="cs"/>
          <w:color w:val="000000"/>
          <w:rtl/>
        </w:rPr>
        <w:t>َ</w:t>
      </w:r>
      <w:r>
        <w:rPr>
          <w:rFonts w:hint="cs"/>
          <w:color w:val="000000"/>
          <w:rtl/>
        </w:rPr>
        <w:t>فع</w:t>
      </w:r>
      <w:r w:rsidR="00B571AB">
        <w:rPr>
          <w:rFonts w:hint="cs"/>
          <w:color w:val="000000"/>
          <w:rtl/>
        </w:rPr>
        <w:t>»</w:t>
      </w:r>
      <w:r>
        <w:rPr>
          <w:rFonts w:hint="cs"/>
          <w:color w:val="000000"/>
          <w:rtl/>
        </w:rPr>
        <w:t xml:space="preserve"> عبارت «مالایعلمون» است، ظهور آن بخشودگی هر ترک عبادتی است که از روی جهل و ندانستن حکم واقع شده باشد و نتیجه آن است که شخص جاهل مورد مؤاخذه قرار نمی‏گیرد </w:t>
      </w:r>
      <w:r w:rsidR="009C344D" w:rsidRPr="009C344D">
        <w:rPr>
          <w:color w:val="000000"/>
          <w:rtl/>
        </w:rPr>
        <w:t>ول</w:t>
      </w:r>
      <w:r w:rsidR="009C344D" w:rsidRPr="009C344D">
        <w:rPr>
          <w:rFonts w:hint="cs"/>
          <w:color w:val="000000"/>
          <w:rtl/>
        </w:rPr>
        <w:t>ی</w:t>
      </w:r>
      <w:r w:rsidR="009C344D" w:rsidRPr="009C344D">
        <w:rPr>
          <w:color w:val="000000"/>
          <w:rtl/>
        </w:rPr>
        <w:t xml:space="preserve"> در ا</w:t>
      </w:r>
      <w:r w:rsidR="009C344D" w:rsidRPr="009C344D">
        <w:rPr>
          <w:rFonts w:hint="cs"/>
          <w:color w:val="000000"/>
          <w:rtl/>
        </w:rPr>
        <w:t>ین</w:t>
      </w:r>
      <w:r w:rsidR="009C344D" w:rsidRPr="009C344D">
        <w:rPr>
          <w:color w:val="000000"/>
          <w:rtl/>
        </w:rPr>
        <w:t xml:space="preserve"> فراز لازم است توض</w:t>
      </w:r>
      <w:r w:rsidR="009C344D" w:rsidRPr="009C344D">
        <w:rPr>
          <w:rFonts w:hint="cs"/>
          <w:color w:val="000000"/>
          <w:rtl/>
        </w:rPr>
        <w:t>یحی</w:t>
      </w:r>
      <w:r w:rsidR="009C344D" w:rsidRPr="009C344D">
        <w:rPr>
          <w:color w:val="000000"/>
          <w:rtl/>
        </w:rPr>
        <w:t xml:space="preserve"> بده</w:t>
      </w:r>
      <w:r w:rsidR="009C344D" w:rsidRPr="009C344D">
        <w:rPr>
          <w:rFonts w:hint="cs"/>
          <w:color w:val="000000"/>
          <w:rtl/>
        </w:rPr>
        <w:t>یم</w:t>
      </w:r>
      <w:r w:rsidR="009C344D" w:rsidRPr="009C344D">
        <w:rPr>
          <w:color w:val="000000"/>
          <w:rtl/>
        </w:rPr>
        <w:t>: درست است که تا علم</w:t>
      </w:r>
      <w:r w:rsidR="009C344D" w:rsidRPr="009C344D">
        <w:rPr>
          <w:rFonts w:hint="cs"/>
          <w:color w:val="000000"/>
          <w:rtl/>
        </w:rPr>
        <w:t>ی</w:t>
      </w:r>
      <w:r w:rsidR="009C344D" w:rsidRPr="009C344D">
        <w:rPr>
          <w:color w:val="000000"/>
          <w:rtl/>
        </w:rPr>
        <w:t xml:space="preserve"> نباشد و به احک</w:t>
      </w:r>
      <w:r w:rsidR="009C344D" w:rsidRPr="009C344D">
        <w:rPr>
          <w:rFonts w:hint="cs"/>
          <w:color w:val="000000"/>
          <w:rtl/>
        </w:rPr>
        <w:t>ام</w:t>
      </w:r>
      <w:r w:rsidR="009C344D" w:rsidRPr="009C344D">
        <w:rPr>
          <w:color w:val="000000"/>
          <w:rtl/>
        </w:rPr>
        <w:t xml:space="preserve"> </w:t>
      </w:r>
      <w:r w:rsidR="009C344D" w:rsidRPr="009C344D">
        <w:rPr>
          <w:rFonts w:hint="cs"/>
          <w:color w:val="000000"/>
          <w:rtl/>
        </w:rPr>
        <w:t>یک</w:t>
      </w:r>
      <w:r w:rsidR="009C344D" w:rsidRPr="009C344D">
        <w:rPr>
          <w:color w:val="000000"/>
          <w:rtl/>
        </w:rPr>
        <w:t xml:space="preserve"> مسئله جهل داشته باش</w:t>
      </w:r>
      <w:r w:rsidR="009C344D" w:rsidRPr="009C344D">
        <w:rPr>
          <w:rFonts w:hint="cs"/>
          <w:color w:val="000000"/>
          <w:rtl/>
        </w:rPr>
        <w:t>یم</w:t>
      </w:r>
      <w:r w:rsidR="009C344D" w:rsidRPr="009C344D">
        <w:rPr>
          <w:color w:val="000000"/>
          <w:rtl/>
        </w:rPr>
        <w:t xml:space="preserve"> تکل</w:t>
      </w:r>
      <w:r w:rsidR="009C344D" w:rsidRPr="009C344D">
        <w:rPr>
          <w:rFonts w:hint="cs"/>
          <w:color w:val="000000"/>
          <w:rtl/>
        </w:rPr>
        <w:t>یفی</w:t>
      </w:r>
      <w:r w:rsidR="009C344D" w:rsidRPr="009C344D">
        <w:rPr>
          <w:color w:val="000000"/>
          <w:rtl/>
        </w:rPr>
        <w:t xml:space="preserve"> هم ندار</w:t>
      </w:r>
      <w:r w:rsidR="009C344D" w:rsidRPr="009C344D">
        <w:rPr>
          <w:rFonts w:hint="cs"/>
          <w:color w:val="000000"/>
          <w:rtl/>
        </w:rPr>
        <w:t>یم</w:t>
      </w:r>
      <w:r w:rsidR="009C344D" w:rsidRPr="009C344D">
        <w:rPr>
          <w:color w:val="000000"/>
          <w:rtl/>
        </w:rPr>
        <w:t xml:space="preserve"> مانند حکم جهر و اخفات در قرائت نمازها</w:t>
      </w:r>
      <w:r w:rsidR="009C344D" w:rsidRPr="009C344D">
        <w:rPr>
          <w:rFonts w:hint="cs"/>
          <w:color w:val="000000"/>
          <w:rtl/>
        </w:rPr>
        <w:t>ی</w:t>
      </w:r>
      <w:r w:rsidR="009C344D" w:rsidRPr="009C344D">
        <w:rPr>
          <w:color w:val="000000"/>
          <w:rtl/>
        </w:rPr>
        <w:t xml:space="preserve"> </w:t>
      </w:r>
      <w:r w:rsidR="009C344D" w:rsidRPr="009C344D">
        <w:rPr>
          <w:rFonts w:hint="cs"/>
          <w:color w:val="000000"/>
          <w:rtl/>
        </w:rPr>
        <w:t>یومیه</w:t>
      </w:r>
      <w:r w:rsidR="009C344D" w:rsidRPr="009C344D">
        <w:rPr>
          <w:color w:val="000000"/>
          <w:rtl/>
        </w:rPr>
        <w:t xml:space="preserve"> و </w:t>
      </w:r>
      <w:r w:rsidR="009C344D" w:rsidRPr="009C344D">
        <w:rPr>
          <w:rFonts w:hint="cs"/>
          <w:color w:val="000000"/>
          <w:rtl/>
        </w:rPr>
        <w:t>یا</w:t>
      </w:r>
      <w:r w:rsidR="009C344D" w:rsidRPr="009C344D">
        <w:rPr>
          <w:color w:val="000000"/>
          <w:rtl/>
        </w:rPr>
        <w:t xml:space="preserve"> حکم طهارت لباس راجع به کس</w:t>
      </w:r>
      <w:r w:rsidR="009C344D" w:rsidRPr="009C344D">
        <w:rPr>
          <w:rFonts w:hint="cs"/>
          <w:color w:val="000000"/>
          <w:rtl/>
        </w:rPr>
        <w:t>ی</w:t>
      </w:r>
      <w:r w:rsidR="009C344D" w:rsidRPr="009C344D">
        <w:rPr>
          <w:color w:val="000000"/>
          <w:rtl/>
        </w:rPr>
        <w:t xml:space="preserve"> که اصلا</w:t>
      </w:r>
      <w:r w:rsidR="00B571AB">
        <w:rPr>
          <w:color w:val="000000"/>
          <w:rtl/>
        </w:rPr>
        <w:t xml:space="preserve"> متوجه نبوده که لباسش نجش شده</w:t>
      </w:r>
      <w:r w:rsidR="00B571AB">
        <w:rPr>
          <w:rFonts w:hint="cs"/>
          <w:color w:val="000000"/>
          <w:rtl/>
        </w:rPr>
        <w:t xml:space="preserve">، </w:t>
      </w:r>
      <w:r w:rsidR="009C344D" w:rsidRPr="009C344D">
        <w:rPr>
          <w:color w:val="000000"/>
          <w:rtl/>
        </w:rPr>
        <w:t>در ا</w:t>
      </w:r>
      <w:r w:rsidR="009C344D" w:rsidRPr="009C344D">
        <w:rPr>
          <w:rFonts w:hint="cs"/>
          <w:color w:val="000000"/>
          <w:rtl/>
        </w:rPr>
        <w:t>ین</w:t>
      </w:r>
      <w:r w:rsidR="009C344D" w:rsidRPr="009C344D">
        <w:rPr>
          <w:color w:val="000000"/>
          <w:rtl/>
        </w:rPr>
        <w:t xml:space="preserve"> قب</w:t>
      </w:r>
      <w:r w:rsidR="009C344D" w:rsidRPr="009C344D">
        <w:rPr>
          <w:rFonts w:hint="cs"/>
          <w:color w:val="000000"/>
          <w:rtl/>
        </w:rPr>
        <w:t>یل</w:t>
      </w:r>
      <w:r w:rsidR="009C344D" w:rsidRPr="009C344D">
        <w:rPr>
          <w:color w:val="000000"/>
          <w:rtl/>
        </w:rPr>
        <w:t xml:space="preserve"> امور نمازها</w:t>
      </w:r>
      <w:r w:rsidR="009C344D" w:rsidRPr="009C344D">
        <w:rPr>
          <w:rFonts w:hint="cs"/>
          <w:color w:val="000000"/>
          <w:rtl/>
        </w:rPr>
        <w:t>ی</w:t>
      </w:r>
      <w:r w:rsidR="009C344D" w:rsidRPr="009C344D">
        <w:rPr>
          <w:color w:val="000000"/>
          <w:rtl/>
        </w:rPr>
        <w:t xml:space="preserve"> خوانده شده از ا</w:t>
      </w:r>
      <w:r w:rsidR="009C344D" w:rsidRPr="009C344D">
        <w:rPr>
          <w:rFonts w:hint="cs"/>
          <w:color w:val="000000"/>
          <w:rtl/>
        </w:rPr>
        <w:t>ین</w:t>
      </w:r>
      <w:r w:rsidR="009C344D" w:rsidRPr="009C344D">
        <w:rPr>
          <w:color w:val="000000"/>
          <w:rtl/>
        </w:rPr>
        <w:t xml:space="preserve"> جهت صح</w:t>
      </w:r>
      <w:r w:rsidR="009C344D" w:rsidRPr="009C344D">
        <w:rPr>
          <w:rFonts w:hint="cs"/>
          <w:color w:val="000000"/>
          <w:rtl/>
        </w:rPr>
        <w:t>یح</w:t>
      </w:r>
      <w:r w:rsidR="009C344D" w:rsidRPr="009C344D">
        <w:rPr>
          <w:color w:val="000000"/>
          <w:rtl/>
        </w:rPr>
        <w:t xml:space="preserve"> است و نبا</w:t>
      </w:r>
      <w:r w:rsidR="009C344D" w:rsidRPr="009C344D">
        <w:rPr>
          <w:rFonts w:hint="cs"/>
          <w:color w:val="000000"/>
          <w:rtl/>
        </w:rPr>
        <w:t>ید</w:t>
      </w:r>
      <w:r w:rsidR="00B571AB">
        <w:rPr>
          <w:color w:val="000000"/>
          <w:rtl/>
        </w:rPr>
        <w:t xml:space="preserve"> قضا </w:t>
      </w:r>
      <w:r w:rsidR="00B571AB">
        <w:rPr>
          <w:rFonts w:hint="cs"/>
          <w:color w:val="000000"/>
          <w:rtl/>
        </w:rPr>
        <w:t>شود</w:t>
      </w:r>
      <w:r w:rsidR="009C344D" w:rsidRPr="009C344D">
        <w:rPr>
          <w:color w:val="000000"/>
          <w:rtl/>
        </w:rPr>
        <w:t xml:space="preserve"> ول</w:t>
      </w:r>
      <w:r w:rsidR="009C344D" w:rsidRPr="009C344D">
        <w:rPr>
          <w:rFonts w:hint="cs"/>
          <w:color w:val="000000"/>
          <w:rtl/>
        </w:rPr>
        <w:t>ی</w:t>
      </w:r>
      <w:r w:rsidR="009C344D" w:rsidRPr="009C344D">
        <w:rPr>
          <w:color w:val="000000"/>
          <w:rtl/>
        </w:rPr>
        <w:t xml:space="preserve"> پس از علم با</w:t>
      </w:r>
      <w:r w:rsidR="009C344D" w:rsidRPr="009C344D">
        <w:rPr>
          <w:rFonts w:hint="cs"/>
          <w:color w:val="000000"/>
          <w:rtl/>
        </w:rPr>
        <w:t>ید</w:t>
      </w:r>
      <w:r w:rsidR="009C344D" w:rsidRPr="009C344D">
        <w:rPr>
          <w:color w:val="000000"/>
          <w:rtl/>
        </w:rPr>
        <w:t xml:space="preserve"> به ا</w:t>
      </w:r>
      <w:r w:rsidR="009C344D" w:rsidRPr="009C344D">
        <w:rPr>
          <w:rFonts w:hint="cs"/>
          <w:color w:val="000000"/>
          <w:rtl/>
        </w:rPr>
        <w:t>حکام</w:t>
      </w:r>
      <w:r w:rsidR="009C344D" w:rsidRPr="009C344D">
        <w:rPr>
          <w:color w:val="000000"/>
          <w:rtl/>
        </w:rPr>
        <w:t xml:space="preserve"> مخصوص به آن مسئله عمل شود ول</w:t>
      </w:r>
      <w:r w:rsidR="009C344D" w:rsidRPr="009C344D">
        <w:rPr>
          <w:rFonts w:hint="cs"/>
          <w:color w:val="000000"/>
          <w:rtl/>
        </w:rPr>
        <w:t>ی</w:t>
      </w:r>
      <w:r w:rsidR="009C344D" w:rsidRPr="009C344D">
        <w:rPr>
          <w:color w:val="000000"/>
          <w:rtl/>
        </w:rPr>
        <w:t xml:space="preserve"> در برخ</w:t>
      </w:r>
      <w:r w:rsidR="009C344D" w:rsidRPr="009C344D">
        <w:rPr>
          <w:rFonts w:hint="cs"/>
          <w:color w:val="000000"/>
          <w:rtl/>
        </w:rPr>
        <w:t>ی</w:t>
      </w:r>
      <w:r w:rsidR="009C344D" w:rsidRPr="009C344D">
        <w:rPr>
          <w:color w:val="000000"/>
          <w:rtl/>
        </w:rPr>
        <w:t xml:space="preserve"> موارد هر چند از رو</w:t>
      </w:r>
      <w:r w:rsidR="009C344D" w:rsidRPr="009C344D">
        <w:rPr>
          <w:rFonts w:hint="cs"/>
          <w:color w:val="000000"/>
          <w:rtl/>
        </w:rPr>
        <w:t>ی</w:t>
      </w:r>
      <w:r w:rsidR="009C344D" w:rsidRPr="009C344D">
        <w:rPr>
          <w:color w:val="000000"/>
          <w:rtl/>
        </w:rPr>
        <w:t xml:space="preserve"> ندانستن </w:t>
      </w:r>
      <w:r w:rsidR="009C344D" w:rsidRPr="009C344D">
        <w:rPr>
          <w:rFonts w:hint="cs"/>
          <w:color w:val="000000"/>
          <w:rtl/>
        </w:rPr>
        <w:t>یک</w:t>
      </w:r>
      <w:r w:rsidR="009C344D" w:rsidRPr="009C344D">
        <w:rPr>
          <w:color w:val="000000"/>
          <w:rtl/>
        </w:rPr>
        <w:t xml:space="preserve"> مسئله </w:t>
      </w:r>
      <w:r w:rsidR="009C344D" w:rsidRPr="009C344D">
        <w:rPr>
          <w:color w:val="000000"/>
          <w:rtl/>
        </w:rPr>
        <w:lastRenderedPageBreak/>
        <w:t>تکل</w:t>
      </w:r>
      <w:r w:rsidR="009C344D" w:rsidRPr="009C344D">
        <w:rPr>
          <w:rFonts w:hint="cs"/>
          <w:color w:val="000000"/>
          <w:rtl/>
        </w:rPr>
        <w:t>یفی</w:t>
      </w:r>
      <w:r w:rsidR="009C344D" w:rsidRPr="009C344D">
        <w:rPr>
          <w:color w:val="000000"/>
          <w:rtl/>
        </w:rPr>
        <w:t xml:space="preserve"> ترک شده باشد ول</w:t>
      </w:r>
      <w:r w:rsidR="009C344D" w:rsidRPr="009C344D">
        <w:rPr>
          <w:rFonts w:hint="cs"/>
          <w:color w:val="000000"/>
          <w:rtl/>
        </w:rPr>
        <w:t>ی</w:t>
      </w:r>
      <w:r w:rsidR="009C344D" w:rsidRPr="009C344D">
        <w:rPr>
          <w:color w:val="000000"/>
          <w:rtl/>
        </w:rPr>
        <w:t xml:space="preserve"> با</w:t>
      </w:r>
      <w:r w:rsidR="009C344D" w:rsidRPr="009C344D">
        <w:rPr>
          <w:rFonts w:hint="cs"/>
          <w:color w:val="000000"/>
          <w:rtl/>
        </w:rPr>
        <w:t>ید</w:t>
      </w:r>
      <w:r w:rsidR="009C344D" w:rsidRPr="009C344D">
        <w:rPr>
          <w:color w:val="000000"/>
          <w:rtl/>
        </w:rPr>
        <w:t xml:space="preserve"> در صدد جبران برآ</w:t>
      </w:r>
      <w:r w:rsidR="009C344D" w:rsidRPr="009C344D">
        <w:rPr>
          <w:rFonts w:hint="cs"/>
          <w:color w:val="000000"/>
          <w:rtl/>
        </w:rPr>
        <w:t>ید</w:t>
      </w:r>
      <w:r w:rsidR="009C344D" w:rsidRPr="009C344D">
        <w:rPr>
          <w:color w:val="000000"/>
          <w:rtl/>
        </w:rPr>
        <w:t xml:space="preserve"> فلذا لازم است همه</w:t>
      </w:r>
      <w:r w:rsidR="009C344D" w:rsidRPr="009C344D">
        <w:rPr>
          <w:color w:val="000000"/>
          <w:cs/>
        </w:rPr>
        <w:t>‎</w:t>
      </w:r>
      <w:r w:rsidR="009C344D" w:rsidRPr="009C344D">
        <w:rPr>
          <w:rFonts w:hint="cs"/>
          <w:color w:val="000000"/>
          <w:rtl/>
        </w:rPr>
        <w:t>ی</w:t>
      </w:r>
      <w:r w:rsidR="009C344D" w:rsidRPr="009C344D">
        <w:rPr>
          <w:color w:val="000000"/>
          <w:rtl/>
        </w:rPr>
        <w:t xml:space="preserve"> مکلف</w:t>
      </w:r>
      <w:r w:rsidR="009C344D" w:rsidRPr="009C344D">
        <w:rPr>
          <w:rFonts w:hint="cs"/>
          <w:color w:val="000000"/>
          <w:rtl/>
        </w:rPr>
        <w:t>ین</w:t>
      </w:r>
      <w:r w:rsidR="009C344D" w:rsidRPr="009C344D">
        <w:rPr>
          <w:color w:val="000000"/>
          <w:rtl/>
        </w:rPr>
        <w:t xml:space="preserve"> در صدد شناخت احکام عمل</w:t>
      </w:r>
      <w:r w:rsidR="009C344D" w:rsidRPr="009C344D">
        <w:rPr>
          <w:rFonts w:hint="cs"/>
          <w:color w:val="000000"/>
          <w:rtl/>
        </w:rPr>
        <w:t>ی</w:t>
      </w:r>
      <w:r w:rsidR="009C344D" w:rsidRPr="009C344D">
        <w:rPr>
          <w:color w:val="000000"/>
          <w:rtl/>
        </w:rPr>
        <w:t xml:space="preserve"> خود بر</w:t>
      </w:r>
      <w:r w:rsidR="009C344D" w:rsidRPr="009C344D">
        <w:rPr>
          <w:color w:val="000000"/>
          <w:cs/>
        </w:rPr>
        <w:t>‎</w:t>
      </w:r>
      <w:r w:rsidR="009C344D" w:rsidRPr="009C344D">
        <w:rPr>
          <w:color w:val="000000"/>
          <w:rtl/>
        </w:rPr>
        <w:t>آ</w:t>
      </w:r>
      <w:r w:rsidR="009C344D" w:rsidRPr="009C344D">
        <w:rPr>
          <w:rFonts w:hint="cs"/>
          <w:color w:val="000000"/>
          <w:rtl/>
        </w:rPr>
        <w:t>یند</w:t>
      </w:r>
      <w:r w:rsidR="009C344D" w:rsidRPr="009C344D">
        <w:rPr>
          <w:color w:val="000000"/>
          <w:rtl/>
        </w:rPr>
        <w:t xml:space="preserve"> بنا بر ا</w:t>
      </w:r>
      <w:r w:rsidR="009C344D" w:rsidRPr="009C344D">
        <w:rPr>
          <w:rFonts w:hint="cs"/>
          <w:color w:val="000000"/>
          <w:rtl/>
        </w:rPr>
        <w:t>ین</w:t>
      </w:r>
      <w:r w:rsidR="009C344D" w:rsidRPr="009C344D">
        <w:rPr>
          <w:color w:val="000000"/>
          <w:rtl/>
        </w:rPr>
        <w:t xml:space="preserve"> عبارت «مالا</w:t>
      </w:r>
      <w:r w:rsidR="009C344D" w:rsidRPr="009C344D">
        <w:rPr>
          <w:rFonts w:hint="cs"/>
          <w:color w:val="000000"/>
          <w:rtl/>
        </w:rPr>
        <w:t>یعلمون</w:t>
      </w:r>
      <w:r w:rsidR="009C344D" w:rsidRPr="009C344D">
        <w:rPr>
          <w:rFonts w:hint="eastAsia"/>
          <w:color w:val="000000"/>
          <w:rtl/>
        </w:rPr>
        <w:t>»</w:t>
      </w:r>
      <w:r w:rsidR="009C344D" w:rsidRPr="009C344D">
        <w:rPr>
          <w:color w:val="000000"/>
          <w:rtl/>
        </w:rPr>
        <w:t xml:space="preserve"> به تصر</w:t>
      </w:r>
      <w:r w:rsidR="009C344D" w:rsidRPr="009C344D">
        <w:rPr>
          <w:rFonts w:hint="cs"/>
          <w:color w:val="000000"/>
          <w:rtl/>
        </w:rPr>
        <w:t>یح</w:t>
      </w:r>
      <w:r w:rsidR="009C344D" w:rsidRPr="009C344D">
        <w:rPr>
          <w:color w:val="000000"/>
          <w:rtl/>
        </w:rPr>
        <w:t xml:space="preserve"> علماء اطلاق ندارد</w:t>
      </w:r>
      <w:r w:rsidR="007832AB">
        <w:rPr>
          <w:rFonts w:hint="cs"/>
          <w:color w:val="000000"/>
          <w:rtl/>
        </w:rPr>
        <w:t xml:space="preserve">؛ اگر کسی پس از نماز متوجه شود که در لباس و مکان غصبی این نماز را به جا آورده است فقوای فقهاء بر این است که بر اساس استناد به حدیث رفع این نماز قبول است و نیازی به قضا ندارد، و الحاصل یکی از مستندات شرط اختیار در متعاقدین حدیث رفع است، طرق این حدیث </w:t>
      </w:r>
      <w:r w:rsidR="000A33F1">
        <w:rPr>
          <w:rFonts w:hint="cs"/>
          <w:color w:val="000000"/>
          <w:rtl/>
        </w:rPr>
        <w:t xml:space="preserve">و استناد به آن </w:t>
      </w:r>
      <w:r w:rsidR="007832AB">
        <w:rPr>
          <w:rFonts w:hint="cs"/>
          <w:color w:val="000000"/>
          <w:rtl/>
        </w:rPr>
        <w:t>به قدری کثیر است که می‏توان آن را حدیث متواتر نام گذاشت</w:t>
      </w:r>
      <w:r>
        <w:rPr>
          <w:rFonts w:hint="cs"/>
          <w:color w:val="000000"/>
          <w:rtl/>
        </w:rPr>
        <w:t xml:space="preserve"> ولی باید به این نکته توجه داشته باشیم که این حکم اطلاق ندارد و منحصر به مواردی است که استثناء شده و در جایی که به صراحت جهل به حکم بخشیده نشده باشد باید در صدد جبران برآییم.</w:t>
      </w:r>
      <w:r w:rsidR="007832AB">
        <w:rPr>
          <w:rFonts w:hint="cs"/>
          <w:color w:val="000000"/>
          <w:rtl/>
        </w:rPr>
        <w:t xml:space="preserve"> </w:t>
      </w:r>
    </w:p>
    <w:p w:rsidR="0030518D" w:rsidRDefault="0030518D" w:rsidP="0046415D">
      <w:pPr>
        <w:spacing w:line="480" w:lineRule="auto"/>
        <w:rPr>
          <w:color w:val="000000"/>
          <w:rtl/>
        </w:rPr>
      </w:pPr>
      <w:r>
        <w:rPr>
          <w:rFonts w:hint="cs"/>
          <w:color w:val="000000"/>
          <w:rtl/>
        </w:rPr>
        <w:t xml:space="preserve">شرط اختیار در مقابل اکراه است نه در مقابل کراهت یعنی متعاقدین نباید در تحقق مضمون عقد مجبور باشند ولی اگر از روی کراهت اقدام به عقد کنند منعی برای صحت عقد به وجود نمی‏آید و در جلسات قبل به تفصیل در این موضوع بحث </w:t>
      </w:r>
      <w:r w:rsidR="0046415D">
        <w:rPr>
          <w:rFonts w:hint="cs"/>
          <w:color w:val="000000"/>
          <w:rtl/>
        </w:rPr>
        <w:t>کردیم.</w:t>
      </w:r>
    </w:p>
    <w:p w:rsidR="00FE52C0" w:rsidRDefault="0030518D" w:rsidP="000A33F1">
      <w:pPr>
        <w:spacing w:line="480" w:lineRule="auto"/>
        <w:rPr>
          <w:color w:val="000000"/>
          <w:rtl/>
        </w:rPr>
      </w:pPr>
      <w:r>
        <w:rPr>
          <w:rFonts w:hint="cs"/>
          <w:color w:val="000000"/>
          <w:rtl/>
        </w:rPr>
        <w:t xml:space="preserve">از جمله </w:t>
      </w:r>
      <w:r w:rsidR="00FE52C0">
        <w:rPr>
          <w:rFonts w:hint="cs"/>
          <w:color w:val="000000"/>
          <w:rtl/>
        </w:rPr>
        <w:t>روایات مطرح شده در شرطیت اختیار در متعاقدین استناد به صحیحه</w:t>
      </w:r>
      <w:r w:rsidR="00FE52C0">
        <w:rPr>
          <w:color w:val="000000"/>
          <w:cs/>
        </w:rPr>
        <w:t>‎</w:t>
      </w:r>
      <w:r w:rsidR="00FE52C0">
        <w:rPr>
          <w:rFonts w:hint="cs"/>
          <w:color w:val="000000"/>
          <w:rtl/>
        </w:rPr>
        <w:t xml:space="preserve">ی </w:t>
      </w:r>
      <w:r w:rsidR="009C344D">
        <w:rPr>
          <w:rFonts w:hint="cs"/>
          <w:color w:val="000000"/>
          <w:rtl/>
        </w:rPr>
        <w:t>ب</w:t>
      </w:r>
      <w:r w:rsidR="00FE52C0">
        <w:rPr>
          <w:rFonts w:hint="cs"/>
          <w:color w:val="000000"/>
          <w:rtl/>
        </w:rPr>
        <w:t>زنطی است، در این صحیحه رسول خدا(ص) فرموده‏اند از امت من آنچه به آن مجبور شده‏اند و آنچه به آن اضطرار پیدا کرده‏اند و آنچه به خطا از آنها سرزنده است بخشیده شده است.</w:t>
      </w:r>
    </w:p>
    <w:p w:rsidR="0005747A" w:rsidRDefault="00FE52C0" w:rsidP="000A33F1">
      <w:pPr>
        <w:spacing w:line="480" w:lineRule="auto"/>
        <w:rPr>
          <w:color w:val="000000"/>
          <w:rtl/>
        </w:rPr>
      </w:pPr>
      <w:r>
        <w:rPr>
          <w:rFonts w:hint="cs"/>
          <w:color w:val="000000"/>
          <w:rtl/>
        </w:rPr>
        <w:t>این روایت نیز در جلسات گذشته مطرح گردید و از فراز نخست این روایت یعنی «</w:t>
      </w:r>
      <w:r w:rsidRPr="00FE52C0">
        <w:rPr>
          <w:color w:val="000000"/>
          <w:rtl/>
        </w:rPr>
        <w:t>ما اكرهوا عليه</w:t>
      </w:r>
      <w:r>
        <w:rPr>
          <w:rFonts w:hint="cs"/>
          <w:color w:val="000000"/>
          <w:rtl/>
        </w:rPr>
        <w:t>» این چنین ا</w:t>
      </w:r>
      <w:r w:rsidR="00CE2D07">
        <w:rPr>
          <w:rFonts w:hint="cs"/>
          <w:color w:val="000000"/>
          <w:rtl/>
        </w:rPr>
        <w:t>ستدلال کردیم که اجبار کردن به یک کار</w:t>
      </w:r>
      <w:r>
        <w:rPr>
          <w:rFonts w:hint="cs"/>
          <w:color w:val="000000"/>
          <w:rtl/>
        </w:rPr>
        <w:t xml:space="preserve"> یعنی نداشتن </w:t>
      </w:r>
      <w:r w:rsidR="00CE2D07">
        <w:rPr>
          <w:rFonts w:hint="cs"/>
          <w:color w:val="000000"/>
          <w:rtl/>
        </w:rPr>
        <w:t>«</w:t>
      </w:r>
      <w:r>
        <w:rPr>
          <w:rFonts w:hint="cs"/>
          <w:color w:val="000000"/>
          <w:rtl/>
        </w:rPr>
        <w:t>اختیار</w:t>
      </w:r>
      <w:r w:rsidR="00CE2D07">
        <w:rPr>
          <w:rFonts w:hint="cs"/>
          <w:color w:val="000000"/>
          <w:rtl/>
        </w:rPr>
        <w:t>»</w:t>
      </w:r>
      <w:r>
        <w:rPr>
          <w:rFonts w:hint="cs"/>
          <w:color w:val="000000"/>
          <w:rtl/>
        </w:rPr>
        <w:t xml:space="preserve"> در آن کار</w:t>
      </w:r>
      <w:r w:rsidR="00CE2D07">
        <w:rPr>
          <w:rFonts w:hint="cs"/>
          <w:color w:val="000000"/>
          <w:rtl/>
        </w:rPr>
        <w:t>،</w:t>
      </w:r>
      <w:r>
        <w:rPr>
          <w:rFonts w:hint="cs"/>
          <w:color w:val="000000"/>
          <w:rtl/>
        </w:rPr>
        <w:t xml:space="preserve"> فلذا اگر متعاقدین در تحقق یک عقد اختیار نداشته باشند ترتیب اثری بر آن نخواهد بود</w:t>
      </w:r>
      <w:r w:rsidR="0005747A">
        <w:rPr>
          <w:rFonts w:hint="cs"/>
          <w:color w:val="000000"/>
          <w:rtl/>
        </w:rPr>
        <w:t xml:space="preserve"> و چنین عقدی محکوم به بطلان است.</w:t>
      </w:r>
    </w:p>
    <w:p w:rsidR="0005747A" w:rsidRDefault="0005747A" w:rsidP="000A33F1">
      <w:pPr>
        <w:spacing w:line="480" w:lineRule="auto"/>
        <w:rPr>
          <w:color w:val="000000"/>
          <w:rtl/>
        </w:rPr>
      </w:pPr>
      <w:r>
        <w:rPr>
          <w:rFonts w:hint="cs"/>
          <w:color w:val="000000"/>
          <w:rtl/>
        </w:rPr>
        <w:t xml:space="preserve">همچنین بیان شد که مرحوم شیخ حر عاملی در </w:t>
      </w:r>
      <w:r w:rsidR="00CE2D07">
        <w:rPr>
          <w:rFonts w:hint="cs"/>
          <w:color w:val="000000"/>
          <w:rtl/>
        </w:rPr>
        <w:t>«</w:t>
      </w:r>
      <w:r>
        <w:rPr>
          <w:rFonts w:hint="cs"/>
          <w:color w:val="000000"/>
          <w:rtl/>
        </w:rPr>
        <w:t>ک</w:t>
      </w:r>
      <w:r w:rsidR="009C344D">
        <w:rPr>
          <w:rFonts w:hint="cs"/>
          <w:color w:val="000000"/>
          <w:rtl/>
        </w:rPr>
        <w:t>تاب الطلاق</w:t>
      </w:r>
      <w:r w:rsidR="00CE2D07">
        <w:rPr>
          <w:rFonts w:hint="cs"/>
          <w:color w:val="000000"/>
          <w:rtl/>
        </w:rPr>
        <w:t>»</w:t>
      </w:r>
      <w:r w:rsidR="009C344D">
        <w:rPr>
          <w:rFonts w:hint="cs"/>
          <w:color w:val="000000"/>
          <w:rtl/>
        </w:rPr>
        <w:t xml:space="preserve"> باب مخصوصی برای بطلان</w:t>
      </w:r>
      <w:r>
        <w:rPr>
          <w:rFonts w:hint="cs"/>
          <w:color w:val="000000"/>
          <w:rtl/>
        </w:rPr>
        <w:t xml:space="preserve"> طلاق م</w:t>
      </w:r>
      <w:r w:rsidR="00CE2D07">
        <w:rPr>
          <w:rFonts w:hint="cs"/>
          <w:color w:val="000000"/>
          <w:rtl/>
        </w:rPr>
        <w:t>ُ</w:t>
      </w:r>
      <w:r>
        <w:rPr>
          <w:rFonts w:hint="cs"/>
          <w:color w:val="000000"/>
          <w:rtl/>
        </w:rPr>
        <w:t>کر</w:t>
      </w:r>
      <w:r w:rsidR="00CE2D07">
        <w:rPr>
          <w:rFonts w:hint="cs"/>
          <w:color w:val="000000"/>
          <w:rtl/>
        </w:rPr>
        <w:t>َ</w:t>
      </w:r>
      <w:r>
        <w:rPr>
          <w:rFonts w:hint="cs"/>
          <w:color w:val="000000"/>
          <w:rtl/>
        </w:rPr>
        <w:t xml:space="preserve">ه و مضطر اختصاص داده‏اند و چند روایت مرتبط با </w:t>
      </w:r>
      <w:r w:rsidR="00CE2D07">
        <w:rPr>
          <w:rFonts w:hint="cs"/>
          <w:color w:val="000000"/>
          <w:rtl/>
        </w:rPr>
        <w:t xml:space="preserve">این </w:t>
      </w:r>
      <w:r>
        <w:rPr>
          <w:rFonts w:hint="cs"/>
          <w:color w:val="000000"/>
          <w:rtl/>
        </w:rPr>
        <w:t>عنوان جمع آوری نموده‏اند.</w:t>
      </w:r>
    </w:p>
    <w:p w:rsidR="009218F5" w:rsidRDefault="0005747A" w:rsidP="0046415D">
      <w:pPr>
        <w:spacing w:line="480" w:lineRule="auto"/>
        <w:rPr>
          <w:color w:val="000000"/>
          <w:rtl/>
        </w:rPr>
      </w:pPr>
      <w:r>
        <w:rPr>
          <w:rFonts w:hint="cs"/>
          <w:color w:val="000000"/>
          <w:rtl/>
        </w:rPr>
        <w:lastRenderedPageBreak/>
        <w:t>از جمله روایات مورد استناد در شرطیت اختیار متعاقدین، روایتی است</w:t>
      </w:r>
      <w:r w:rsidR="0046415D">
        <w:rPr>
          <w:rFonts w:hint="cs"/>
          <w:color w:val="000000"/>
          <w:rtl/>
        </w:rPr>
        <w:t xml:space="preserve"> که از جناب زراره نقل شده </w:t>
      </w:r>
      <w:r w:rsidR="00CE2D07">
        <w:rPr>
          <w:rFonts w:hint="cs"/>
          <w:color w:val="000000"/>
          <w:rtl/>
        </w:rPr>
        <w:t xml:space="preserve">است </w:t>
      </w:r>
      <w:r w:rsidR="0046415D">
        <w:rPr>
          <w:rFonts w:hint="cs"/>
          <w:color w:val="000000"/>
          <w:rtl/>
        </w:rPr>
        <w:t xml:space="preserve">که </w:t>
      </w:r>
      <w:r>
        <w:rPr>
          <w:rFonts w:hint="cs"/>
          <w:color w:val="000000"/>
          <w:rtl/>
        </w:rPr>
        <w:t>در آن ایشان سؤالی از امام صادق(ع) می‏پرسند مبنی بر این که طلاق و عتق شخص مکره چه حکمی دارد</w:t>
      </w:r>
      <w:r w:rsidR="00CE2D07">
        <w:rPr>
          <w:rFonts w:hint="cs"/>
          <w:color w:val="000000"/>
          <w:rtl/>
        </w:rPr>
        <w:t>؟</w:t>
      </w:r>
      <w:r>
        <w:rPr>
          <w:rFonts w:hint="cs"/>
          <w:color w:val="000000"/>
          <w:rtl/>
        </w:rPr>
        <w:t xml:space="preserve"> و حضرت در پاسخ فرموده‏اند</w:t>
      </w:r>
      <w:r w:rsidR="00CE2D07">
        <w:rPr>
          <w:rFonts w:hint="cs"/>
          <w:color w:val="000000"/>
          <w:rtl/>
        </w:rPr>
        <w:t>:</w:t>
      </w:r>
      <w:r>
        <w:rPr>
          <w:rFonts w:hint="cs"/>
          <w:color w:val="000000"/>
          <w:rtl/>
        </w:rPr>
        <w:t xml:space="preserve"> چنین طلاقی طلاق نیست و چنین عتقی عتق نیست</w:t>
      </w:r>
      <w:r w:rsidR="00CE2D07">
        <w:rPr>
          <w:rFonts w:hint="cs"/>
          <w:color w:val="000000"/>
          <w:rtl/>
        </w:rPr>
        <w:t>.</w:t>
      </w:r>
      <w:r>
        <w:rPr>
          <w:rFonts w:hint="cs"/>
          <w:color w:val="000000"/>
          <w:rtl/>
        </w:rPr>
        <w:t xml:space="preserve"> یعنی هیچ اثر شرعی بر طلاق و عتق شخص مکره بار نمی‏شود در نتیجه از این روایت نیز ما شرطیت اختیار در متعاقدین را به دست می</w:t>
      </w:r>
      <w:r>
        <w:rPr>
          <w:rFonts w:hint="cs"/>
          <w:color w:val="000000"/>
          <w:rtl/>
          <w:cs/>
        </w:rPr>
        <w:t>‎آوریم.</w:t>
      </w:r>
    </w:p>
    <w:p w:rsidR="0030518D" w:rsidRDefault="009218F5" w:rsidP="00720693">
      <w:pPr>
        <w:spacing w:line="480" w:lineRule="auto"/>
        <w:rPr>
          <w:color w:val="000000"/>
          <w:rtl/>
        </w:rPr>
      </w:pPr>
      <w:r w:rsidRPr="009218F5">
        <w:rPr>
          <w:rFonts w:hint="cs"/>
          <w:color w:val="FF0000"/>
          <w:rtl/>
        </w:rPr>
        <w:t xml:space="preserve">شرائط عوضین: </w:t>
      </w:r>
      <w:r w:rsidR="00964346" w:rsidRPr="00964346">
        <w:rPr>
          <w:rFonts w:hint="cs"/>
          <w:color w:val="000000"/>
          <w:rtl/>
        </w:rPr>
        <w:t>بعد از بیان احکام مربوط به شرائط متعاقدین نوبت می‏رسد به بررسی سایر ارکان عقد إجاره</w:t>
      </w:r>
      <w:r w:rsidR="00964346">
        <w:rPr>
          <w:rFonts w:hint="cs"/>
          <w:color w:val="000000"/>
          <w:rtl/>
        </w:rPr>
        <w:t>؛</w:t>
      </w:r>
      <w:r w:rsidR="00964346" w:rsidRPr="00964346">
        <w:rPr>
          <w:rFonts w:hint="cs"/>
          <w:color w:val="000000"/>
          <w:rtl/>
        </w:rPr>
        <w:t xml:space="preserve"> </w:t>
      </w:r>
      <w:r w:rsidRPr="00964346">
        <w:rPr>
          <w:rFonts w:hint="cs"/>
          <w:color w:val="000000"/>
          <w:rtl/>
        </w:rPr>
        <w:t>مرحوم</w:t>
      </w:r>
      <w:r>
        <w:rPr>
          <w:rFonts w:hint="cs"/>
          <w:color w:val="000000"/>
          <w:rtl/>
        </w:rPr>
        <w:t xml:space="preserve"> امام در مسئله‌ی دوم می‏فرمایند: «</w:t>
      </w:r>
      <w:r w:rsidRPr="009218F5">
        <w:rPr>
          <w:color w:val="800000"/>
          <w:rtl/>
        </w:rPr>
        <w:t>يشترط في صحّة الإجارة امور: بعضها في المتعاقدين؛ أعني المؤجر و المستأجر، وبعضها في العين المستأجرة، وبعضها في المنفعة، وبعضها في الاجرة</w:t>
      </w:r>
      <w:r w:rsidRPr="009218F5">
        <w:rPr>
          <w:color w:val="000000"/>
          <w:rtl/>
        </w:rPr>
        <w:t>.</w:t>
      </w:r>
      <w:r>
        <w:rPr>
          <w:rFonts w:hint="cs"/>
          <w:color w:val="000000"/>
          <w:rtl/>
        </w:rPr>
        <w:t>»</w:t>
      </w:r>
      <w:r>
        <w:rPr>
          <w:rStyle w:val="FootnoteReference"/>
          <w:color w:val="000000"/>
          <w:rtl/>
        </w:rPr>
        <w:footnoteReference w:id="3"/>
      </w:r>
      <w:r>
        <w:rPr>
          <w:rFonts w:hint="cs"/>
          <w:color w:val="000000"/>
          <w:rtl/>
        </w:rPr>
        <w:t xml:space="preserve"> و در تفصیل این مسئله «عین مستأجرة» را جدای از «</w:t>
      </w:r>
      <w:r w:rsidR="00964346">
        <w:rPr>
          <w:rFonts w:hint="cs"/>
          <w:color w:val="000000"/>
          <w:rtl/>
        </w:rPr>
        <w:t>اُ</w:t>
      </w:r>
      <w:r>
        <w:rPr>
          <w:rFonts w:hint="cs"/>
          <w:color w:val="000000"/>
          <w:rtl/>
        </w:rPr>
        <w:t xml:space="preserve">جرة» مورد بررسی </w:t>
      </w:r>
      <w:r w:rsidR="00964346">
        <w:rPr>
          <w:rFonts w:hint="cs"/>
          <w:color w:val="000000"/>
          <w:rtl/>
        </w:rPr>
        <w:t xml:space="preserve">قرار </w:t>
      </w:r>
      <w:r w:rsidR="00720693">
        <w:rPr>
          <w:rFonts w:hint="cs"/>
          <w:color w:val="000000"/>
          <w:rtl/>
        </w:rPr>
        <w:t>داده</w:t>
      </w:r>
      <w:r w:rsidR="00720693">
        <w:rPr>
          <w:rFonts w:hint="cs"/>
          <w:color w:val="000000"/>
          <w:rtl/>
          <w:cs/>
        </w:rPr>
        <w:t>‎اند و فرموده</w:t>
      </w:r>
      <w:r w:rsidR="00720693">
        <w:rPr>
          <w:rFonts w:hint="cs"/>
          <w:color w:val="000000"/>
          <w:rtl/>
        </w:rPr>
        <w:t>‎اند: «</w:t>
      </w:r>
      <w:r w:rsidR="00720693" w:rsidRPr="00720693">
        <w:rPr>
          <w:color w:val="800000"/>
          <w:rtl/>
        </w:rPr>
        <w:t>و أمّا العين المستأجرة: فيعتبر فيها امور</w:t>
      </w:r>
      <w:r w:rsidR="00720693">
        <w:rPr>
          <w:rFonts w:hint="cs"/>
          <w:color w:val="000000"/>
          <w:rtl/>
        </w:rPr>
        <w:t>»</w:t>
      </w:r>
      <w:r w:rsidR="00F479F6">
        <w:rPr>
          <w:rStyle w:val="FootnoteReference"/>
          <w:color w:val="000000"/>
          <w:rtl/>
        </w:rPr>
        <w:footnoteReference w:id="4"/>
      </w:r>
      <w:r>
        <w:rPr>
          <w:rFonts w:hint="cs"/>
          <w:color w:val="000000"/>
          <w:rtl/>
        </w:rPr>
        <w:t xml:space="preserve"> </w:t>
      </w:r>
      <w:r w:rsidR="00F479F6">
        <w:rPr>
          <w:rFonts w:hint="cs"/>
          <w:color w:val="000000"/>
          <w:rtl/>
        </w:rPr>
        <w:t>و در یک عنوان دیگری فرموده</w:t>
      </w:r>
      <w:r w:rsidR="00F479F6">
        <w:rPr>
          <w:rFonts w:hint="cs"/>
          <w:color w:val="000000"/>
          <w:rtl/>
          <w:cs/>
        </w:rPr>
        <w:t>‎اند: «</w:t>
      </w:r>
      <w:r w:rsidR="00F479F6" w:rsidRPr="00F479F6">
        <w:rPr>
          <w:color w:val="800000"/>
          <w:rtl/>
        </w:rPr>
        <w:t>و أمّا الاجرة: فتعتبر معلوميتها، وتعيين مقدارها</w:t>
      </w:r>
      <w:r w:rsidR="00F479F6">
        <w:rPr>
          <w:rFonts w:hint="cs"/>
          <w:color w:val="000000"/>
          <w:rtl/>
        </w:rPr>
        <w:t>...»</w:t>
      </w:r>
      <w:r w:rsidR="00F479F6">
        <w:rPr>
          <w:rStyle w:val="FootnoteReference"/>
          <w:color w:val="000000"/>
          <w:rtl/>
        </w:rPr>
        <w:footnoteReference w:id="5"/>
      </w:r>
      <w:r w:rsidR="00F479F6">
        <w:rPr>
          <w:rFonts w:hint="cs"/>
          <w:color w:val="000000"/>
          <w:rtl/>
        </w:rPr>
        <w:t xml:space="preserve"> </w:t>
      </w:r>
      <w:r>
        <w:rPr>
          <w:rFonts w:hint="cs"/>
          <w:color w:val="000000"/>
          <w:rtl/>
        </w:rPr>
        <w:t xml:space="preserve">در حالی که برخی فقهاء از جمله سید در عروه این دو را تحت عنوان </w:t>
      </w:r>
      <w:r w:rsidR="00964346">
        <w:rPr>
          <w:rFonts w:hint="cs"/>
          <w:color w:val="000000"/>
          <w:rtl/>
        </w:rPr>
        <w:t>«العوضا</w:t>
      </w:r>
      <w:r>
        <w:rPr>
          <w:rFonts w:hint="cs"/>
          <w:color w:val="000000"/>
          <w:rtl/>
        </w:rPr>
        <w:t>ن» مورد بررسی قرار داده‏اند</w:t>
      </w:r>
      <w:r w:rsidR="00964346">
        <w:rPr>
          <w:rFonts w:hint="cs"/>
          <w:color w:val="000000"/>
          <w:rtl/>
        </w:rPr>
        <w:t xml:space="preserve"> و فرموده</w:t>
      </w:r>
      <w:r w:rsidR="00964346">
        <w:rPr>
          <w:rFonts w:hint="cs"/>
          <w:color w:val="000000"/>
          <w:rtl/>
          <w:cs/>
        </w:rPr>
        <w:t>‎اند</w:t>
      </w:r>
      <w:r>
        <w:rPr>
          <w:rFonts w:hint="cs"/>
          <w:color w:val="000000"/>
          <w:rtl/>
        </w:rPr>
        <w:t>: «</w:t>
      </w:r>
      <w:r w:rsidRPr="00964346">
        <w:rPr>
          <w:color w:val="0000FF"/>
          <w:rtl/>
        </w:rPr>
        <w:t>الثالث: العوضان، ويشترط فيهما أمور</w:t>
      </w:r>
      <w:r w:rsidR="00964346">
        <w:rPr>
          <w:rFonts w:hint="cs"/>
          <w:color w:val="000000"/>
          <w:rtl/>
        </w:rPr>
        <w:t>»</w:t>
      </w:r>
      <w:r w:rsidR="00964346">
        <w:rPr>
          <w:rStyle w:val="FootnoteReference"/>
          <w:color w:val="000000"/>
          <w:rtl/>
        </w:rPr>
        <w:footnoteReference w:id="6"/>
      </w:r>
    </w:p>
    <w:p w:rsidR="00964346" w:rsidRPr="00A245DB" w:rsidRDefault="00964346" w:rsidP="00964346">
      <w:pPr>
        <w:spacing w:line="480" w:lineRule="auto"/>
        <w:rPr>
          <w:color w:val="000000"/>
        </w:rPr>
      </w:pPr>
      <w:r w:rsidRPr="00964346">
        <w:rPr>
          <w:rFonts w:hint="cs"/>
          <w:color w:val="000000"/>
          <w:highlight w:val="yellow"/>
          <w:rtl/>
        </w:rPr>
        <w:t xml:space="preserve">به نظر ما </w:t>
      </w:r>
      <w:r>
        <w:rPr>
          <w:rFonts w:hint="cs"/>
          <w:color w:val="000000"/>
          <w:rtl/>
        </w:rPr>
        <w:t>بررسی شرائط عین مستأجرة و اُجرة تحت عنوان «عوضان» مناسب می</w:t>
      </w:r>
      <w:r>
        <w:rPr>
          <w:rFonts w:hint="cs"/>
          <w:color w:val="000000"/>
          <w:rtl/>
          <w:cs/>
        </w:rPr>
        <w:t>‎باشد و لازم نیست که این دو را تحت دو عنوان مستقل مورد بررسی قرار دهیم</w:t>
      </w:r>
      <w:r w:rsidR="005E55E1">
        <w:rPr>
          <w:rFonts w:hint="cs"/>
          <w:color w:val="000000"/>
          <w:rtl/>
        </w:rPr>
        <w:t>؛ همان طور که برای متعاقدین یک عنوان اختصاص دادیم و شرائط موجر و مستأجر را از جهت بلوغ، عقل و اختیار بررسی کردیم به همین منوال برای عین مستأجره و اُجرت نیز عنوان «عوضین» کفایت می‏کند و نیازی به تفکیک این دو از هم نیست، وقتی می</w:t>
      </w:r>
      <w:r w:rsidR="005E55E1">
        <w:rPr>
          <w:rFonts w:hint="cs"/>
          <w:color w:val="000000"/>
          <w:rtl/>
          <w:cs/>
        </w:rPr>
        <w:t>‎گوییم عین مستأجره باید قابل ا</w:t>
      </w:r>
      <w:r w:rsidR="005E55E1">
        <w:rPr>
          <w:rFonts w:hint="cs"/>
          <w:color w:val="000000"/>
          <w:rtl/>
        </w:rPr>
        <w:t xml:space="preserve">ستفاده باشد مثلا زمینی نباشد که اصلا قابل کشت نیست و یا اصلا امکان آب رسانی به آن موجود نیست از طرف دیگر می‏گوییم اُجرت نیز باید مالیّت داشته باشد مثلا یک پول غیر معتبر و یا کالای فاسد نمی‏تواند به عنوان اُجرت قرار </w:t>
      </w:r>
      <w:r w:rsidR="005E55E1">
        <w:rPr>
          <w:rFonts w:hint="cs"/>
          <w:color w:val="000000"/>
          <w:rtl/>
        </w:rPr>
        <w:lastRenderedPageBreak/>
        <w:t xml:space="preserve">بگیرد همچنین یک زنی که حائض است نمی‏تواند خود را در معرض إجاره برای تنظیف مسجد قرار دهد، إن شاء الله در شرائط عوضین به تفصیل احکامی را بیان خواهیم کرد. </w:t>
      </w:r>
    </w:p>
    <w:p w:rsidR="001A1EA5" w:rsidRPr="00A245DB" w:rsidRDefault="001A1EA5" w:rsidP="000A33F1">
      <w:pPr>
        <w:spacing w:line="480" w:lineRule="auto"/>
        <w:rPr>
          <w:color w:val="000000"/>
          <w:rtl/>
        </w:rPr>
      </w:pPr>
    </w:p>
    <w:sectPr w:rsidR="001A1EA5" w:rsidRPr="00A245DB" w:rsidSect="00B445D6">
      <w:headerReference w:type="even" r:id="rId9"/>
      <w:headerReference w:type="default" r:id="rId10"/>
      <w:footerReference w:type="even" r:id="rId11"/>
      <w:footerReference w:type="default" r:id="rId12"/>
      <w:headerReference w:type="first" r:id="rId13"/>
      <w:footerReference w:type="first" r:id="rId14"/>
      <w:pgSz w:w="11906" w:h="16838"/>
      <w:pgMar w:top="851" w:right="851" w:bottom="851" w:left="851" w:header="709" w:footer="0"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4660" w:rsidRDefault="005D4660" w:rsidP="008B750B">
      <w:pPr>
        <w:spacing w:line="240" w:lineRule="auto"/>
      </w:pPr>
      <w:r>
        <w:separator/>
      </w:r>
    </w:p>
  </w:endnote>
  <w:endnote w:type="continuationSeparator" w:id="0">
    <w:p w:rsidR="005D4660" w:rsidRDefault="005D4660" w:rsidP="008B75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aditional Arabic">
    <w:panose1 w:val="02020603050405020304"/>
    <w:charset w:val="00"/>
    <w:family w:val="roman"/>
    <w:pitch w:val="variable"/>
    <w:sig w:usb0="00002003" w:usb1="80000000" w:usb2="00000008" w:usb3="00000000" w:csb0="0000004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B Titr">
    <w:altName w:val="Arial"/>
    <w:panose1 w:val="00000700000000000000"/>
    <w:charset w:val="B2"/>
    <w:family w:val="auto"/>
    <w:pitch w:val="variable"/>
    <w:sig w:usb0="00002001" w:usb1="80000000" w:usb2="00000008" w:usb3="00000000" w:csb0="00000040" w:csb1="00000000"/>
  </w:font>
  <w:font w:name="B Badr">
    <w:altName w:val="Courier New"/>
    <w:panose1 w:val="00000400000000000000"/>
    <w:charset w:val="B2"/>
    <w:family w:val="auto"/>
    <w:pitch w:val="variable"/>
    <w:sig w:usb0="00002000" w:usb1="80000000" w:usb2="00000008" w:usb3="00000000" w:csb0="00000040" w:csb1="00000000"/>
  </w:font>
  <w:font w:name="B Lotus">
    <w:altName w:val="Arial"/>
    <w:panose1 w:val="0000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ALAEM">
    <w:altName w:val="Times New Roman"/>
    <w:charset w:val="B2"/>
    <w:family w:val="auto"/>
    <w:pitch w:val="variable"/>
    <w:sig w:usb0="00002001" w:usb1="90000000" w:usb2="00000008" w:usb3="00000000" w:csb0="8000004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eGrid"/>
      <w:bidiVisual/>
      <w:tblW w:w="0" w:type="auto"/>
      <w:tblLook w:val="04A0" w:firstRow="1" w:lastRow="0" w:firstColumn="1" w:lastColumn="0" w:noHBand="0" w:noVBand="1"/>
    </w:tblPr>
    <w:tblGrid>
      <w:gridCol w:w="3382"/>
      <w:gridCol w:w="2252"/>
      <w:gridCol w:w="4786"/>
    </w:tblGrid>
    <w:tr w:rsidR="006D44C1" w:rsidRPr="006D44C1" w:rsidTr="0020241A">
      <w:tc>
        <w:tcPr>
          <w:tcW w:w="3382" w:type="dxa"/>
          <w:tcBorders>
            <w:top w:val="nil"/>
            <w:left w:val="nil"/>
            <w:bottom w:val="nil"/>
            <w:right w:val="nil"/>
          </w:tcBorders>
        </w:tcPr>
        <w:p w:rsidR="006D44C1" w:rsidRDefault="006D44C1" w:rsidP="006D44C1">
          <w:pPr>
            <w:pStyle w:val="Footer"/>
            <w:rPr>
              <w:rtl/>
            </w:rPr>
          </w:pPr>
        </w:p>
      </w:tc>
      <w:tc>
        <w:tcPr>
          <w:tcW w:w="2252" w:type="dxa"/>
          <w:tcBorders>
            <w:top w:val="nil"/>
            <w:left w:val="nil"/>
            <w:bottom w:val="nil"/>
            <w:right w:val="nil"/>
          </w:tcBorders>
          <w:vAlign w:val="center"/>
        </w:tcPr>
        <w:p w:rsidR="006D44C1" w:rsidRDefault="006D44C1" w:rsidP="006D44C1">
          <w:pPr>
            <w:pStyle w:val="Footer"/>
            <w:jc w:val="right"/>
            <w:rPr>
              <w:rtl/>
            </w:rPr>
          </w:pPr>
          <w:r>
            <w:rPr>
              <w:rFonts w:hint="cs"/>
              <w:rtl/>
            </w:rPr>
            <w:t xml:space="preserve">صفحه </w:t>
          </w:r>
          <w:r>
            <w:fldChar w:fldCharType="begin"/>
          </w:r>
          <w:r>
            <w:instrText>PAGE   \* MERGEFORMAT</w:instrText>
          </w:r>
          <w:r>
            <w:fldChar w:fldCharType="separate"/>
          </w:r>
          <w:r w:rsidR="00422DE3" w:rsidRPr="00422DE3">
            <w:rPr>
              <w:noProof/>
              <w:rtl/>
              <w:lang w:val="fa-IR"/>
            </w:rPr>
            <w:t>5</w:t>
          </w:r>
          <w:r>
            <w:rPr>
              <w:noProof/>
            </w:rPr>
            <w:fldChar w:fldCharType="end"/>
          </w:r>
        </w:p>
      </w:tc>
      <w:tc>
        <w:tcPr>
          <w:tcW w:w="4786" w:type="dxa"/>
          <w:tcBorders>
            <w:top w:val="nil"/>
            <w:left w:val="nil"/>
            <w:bottom w:val="nil"/>
            <w:right w:val="nil"/>
          </w:tcBorders>
          <w:vAlign w:val="center"/>
        </w:tcPr>
        <w:p w:rsidR="006D44C1" w:rsidRPr="006D44C1" w:rsidRDefault="006D44C1" w:rsidP="001B6799">
          <w:pPr>
            <w:pStyle w:val="Footer"/>
            <w:bidi w:val="0"/>
            <w:rPr>
              <w:color w:val="808080" w:themeColor="background1" w:themeShade="80"/>
              <w:rtl/>
            </w:rPr>
          </w:pPr>
          <w:bookmarkStart w:id="15" w:name="BokAdres"/>
          <w:bookmarkEnd w:id="15"/>
        </w:p>
      </w:tc>
    </w:tr>
  </w:tbl>
  <w:p w:rsidR="00FA3B17" w:rsidRDefault="00FA3B17" w:rsidP="00FA5F3D">
    <w:pPr>
      <w:pStyle w:val="Footer"/>
      <w:jc w:val="cen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4660" w:rsidRDefault="005D4660" w:rsidP="008B750B">
      <w:pPr>
        <w:spacing w:line="240" w:lineRule="auto"/>
      </w:pPr>
      <w:r>
        <w:separator/>
      </w:r>
    </w:p>
  </w:footnote>
  <w:footnote w:type="continuationSeparator" w:id="0">
    <w:p w:rsidR="005D4660" w:rsidRDefault="005D4660" w:rsidP="008B750B">
      <w:pPr>
        <w:spacing w:line="240" w:lineRule="auto"/>
      </w:pPr>
      <w:r>
        <w:continuationSeparator/>
      </w:r>
    </w:p>
  </w:footnote>
  <w:footnote w:id="1">
    <w:p w:rsidR="00A245DB" w:rsidRPr="00F479F6" w:rsidRDefault="00A245DB" w:rsidP="00A245DB">
      <w:pPr>
        <w:pStyle w:val="FootnoteText"/>
        <w:rPr>
          <w:sz w:val="24"/>
          <w:szCs w:val="24"/>
        </w:rPr>
      </w:pPr>
      <w:r w:rsidRPr="00F479F6">
        <w:rPr>
          <w:sz w:val="24"/>
          <w:szCs w:val="24"/>
        </w:rPr>
        <w:footnoteRef/>
      </w:r>
      <w:r w:rsidRPr="00F479F6">
        <w:rPr>
          <w:sz w:val="24"/>
          <w:szCs w:val="24"/>
          <w:rtl/>
        </w:rPr>
        <w:t xml:space="preserve"> </w:t>
      </w:r>
      <w:hyperlink r:id="rId1" w:history="1">
        <w:r w:rsidRPr="00F479F6">
          <w:rPr>
            <w:rStyle w:val="Hyperlink"/>
            <w:sz w:val="24"/>
            <w:szCs w:val="24"/>
            <w:rtl/>
          </w:rPr>
          <w:t>سوره نساء، آيه 29</w:t>
        </w:r>
        <w:r w:rsidRPr="00F479F6">
          <w:rPr>
            <w:rStyle w:val="Hyperlink"/>
            <w:sz w:val="24"/>
            <w:szCs w:val="24"/>
          </w:rPr>
          <w:t>.</w:t>
        </w:r>
      </w:hyperlink>
    </w:p>
  </w:footnote>
  <w:footnote w:id="2">
    <w:p w:rsidR="00A245DB" w:rsidRPr="00F479F6" w:rsidRDefault="00A245DB" w:rsidP="00A245DB">
      <w:pPr>
        <w:pStyle w:val="FootnoteText"/>
        <w:rPr>
          <w:sz w:val="24"/>
          <w:szCs w:val="24"/>
          <w:rtl/>
        </w:rPr>
      </w:pPr>
      <w:r w:rsidRPr="00F479F6">
        <w:rPr>
          <w:sz w:val="24"/>
          <w:szCs w:val="24"/>
        </w:rPr>
        <w:footnoteRef/>
      </w:r>
      <w:r w:rsidRPr="00F479F6">
        <w:rPr>
          <w:sz w:val="24"/>
          <w:szCs w:val="24"/>
          <w:rtl/>
        </w:rPr>
        <w:t xml:space="preserve"> </w:t>
      </w:r>
      <w:hyperlink r:id="rId2" w:history="1">
        <w:r w:rsidRPr="00F479F6">
          <w:rPr>
            <w:rStyle w:val="Hyperlink"/>
            <w:sz w:val="24"/>
            <w:szCs w:val="24"/>
            <w:rtl/>
          </w:rPr>
          <w:t>ترجمه قرآن‌، مكارم شيرازى، ناصر، ج1، ص83.</w:t>
        </w:r>
      </w:hyperlink>
    </w:p>
  </w:footnote>
  <w:footnote w:id="3">
    <w:p w:rsidR="009218F5" w:rsidRPr="00F479F6" w:rsidRDefault="009218F5" w:rsidP="009218F5">
      <w:pPr>
        <w:pStyle w:val="FootnoteText"/>
        <w:rPr>
          <w:sz w:val="24"/>
          <w:szCs w:val="24"/>
        </w:rPr>
      </w:pPr>
      <w:r w:rsidRPr="00F479F6">
        <w:rPr>
          <w:sz w:val="24"/>
          <w:szCs w:val="24"/>
        </w:rPr>
        <w:footnoteRef/>
      </w:r>
      <w:r w:rsidRPr="00F479F6">
        <w:rPr>
          <w:sz w:val="24"/>
          <w:szCs w:val="24"/>
          <w:rtl/>
        </w:rPr>
        <w:t xml:space="preserve"> </w:t>
      </w:r>
      <w:hyperlink r:id="rId3" w:history="1">
        <w:r w:rsidRPr="00F479F6">
          <w:rPr>
            <w:rStyle w:val="Hyperlink"/>
            <w:sz w:val="24"/>
            <w:szCs w:val="24"/>
            <w:rtl/>
          </w:rPr>
          <w:t>تحرير الوسيلة - ط نشر آثار، الخميني، السيد روح الله، ج1، ص607.</w:t>
        </w:r>
      </w:hyperlink>
    </w:p>
  </w:footnote>
  <w:footnote w:id="4">
    <w:p w:rsidR="00F479F6" w:rsidRPr="00F479F6" w:rsidRDefault="00F479F6" w:rsidP="00F479F6">
      <w:pPr>
        <w:pStyle w:val="FootnoteText"/>
        <w:rPr>
          <w:sz w:val="24"/>
          <w:szCs w:val="24"/>
        </w:rPr>
      </w:pPr>
      <w:r w:rsidRPr="00F479F6">
        <w:rPr>
          <w:sz w:val="24"/>
          <w:szCs w:val="24"/>
        </w:rPr>
        <w:footnoteRef/>
      </w:r>
      <w:r w:rsidRPr="00F479F6">
        <w:rPr>
          <w:sz w:val="24"/>
          <w:szCs w:val="24"/>
          <w:rtl/>
        </w:rPr>
        <w:t xml:space="preserve"> </w:t>
      </w:r>
      <w:hyperlink r:id="rId4" w:history="1">
        <w:r w:rsidRPr="00F479F6">
          <w:rPr>
            <w:rStyle w:val="Hyperlink"/>
            <w:rFonts w:hint="cs"/>
            <w:sz w:val="24"/>
            <w:szCs w:val="24"/>
            <w:rtl/>
          </w:rPr>
          <w:t>تحرير</w:t>
        </w:r>
        <w:r w:rsidRPr="00F479F6">
          <w:rPr>
            <w:rStyle w:val="Hyperlink"/>
            <w:sz w:val="24"/>
            <w:szCs w:val="24"/>
            <w:rtl/>
          </w:rPr>
          <w:t xml:space="preserve"> الوسيلة - ط نشر آث</w:t>
        </w:r>
        <w:r w:rsidRPr="00F479F6">
          <w:rPr>
            <w:rStyle w:val="Hyperlink"/>
            <w:sz w:val="24"/>
            <w:szCs w:val="24"/>
            <w:rtl/>
          </w:rPr>
          <w:t>ا</w:t>
        </w:r>
        <w:r w:rsidRPr="00F479F6">
          <w:rPr>
            <w:rStyle w:val="Hyperlink"/>
            <w:sz w:val="24"/>
            <w:szCs w:val="24"/>
            <w:rtl/>
          </w:rPr>
          <w:t>ر، الخميني، السيد روح الله، ج1، ص607.</w:t>
        </w:r>
      </w:hyperlink>
    </w:p>
  </w:footnote>
  <w:footnote w:id="5">
    <w:p w:rsidR="00F479F6" w:rsidRPr="00F479F6" w:rsidRDefault="00F479F6" w:rsidP="00F479F6">
      <w:pPr>
        <w:pStyle w:val="FootnoteText"/>
        <w:rPr>
          <w:sz w:val="24"/>
          <w:szCs w:val="24"/>
        </w:rPr>
      </w:pPr>
      <w:r w:rsidRPr="00F479F6">
        <w:rPr>
          <w:sz w:val="24"/>
          <w:szCs w:val="24"/>
        </w:rPr>
        <w:footnoteRef/>
      </w:r>
      <w:r w:rsidRPr="00F479F6">
        <w:rPr>
          <w:sz w:val="24"/>
          <w:szCs w:val="24"/>
          <w:rtl/>
        </w:rPr>
        <w:t xml:space="preserve"> </w:t>
      </w:r>
      <w:hyperlink r:id="rId5" w:history="1">
        <w:r w:rsidRPr="00F479F6">
          <w:rPr>
            <w:rStyle w:val="Hyperlink"/>
            <w:sz w:val="24"/>
            <w:szCs w:val="24"/>
            <w:rtl/>
          </w:rPr>
          <w:t>تحرير الوسيلة - ط نشر آثار، الخميني، السيد روح الله، ج1، ص608.</w:t>
        </w:r>
      </w:hyperlink>
    </w:p>
  </w:footnote>
  <w:footnote w:id="6">
    <w:p w:rsidR="00964346" w:rsidRPr="00F479F6" w:rsidRDefault="00964346" w:rsidP="00964346">
      <w:pPr>
        <w:pStyle w:val="FootnoteText"/>
        <w:rPr>
          <w:sz w:val="24"/>
          <w:szCs w:val="24"/>
        </w:rPr>
      </w:pPr>
      <w:r w:rsidRPr="00F479F6">
        <w:rPr>
          <w:sz w:val="24"/>
          <w:szCs w:val="24"/>
        </w:rPr>
        <w:footnoteRef/>
      </w:r>
      <w:r w:rsidRPr="00F479F6">
        <w:rPr>
          <w:sz w:val="24"/>
          <w:szCs w:val="24"/>
          <w:rtl/>
        </w:rPr>
        <w:t xml:space="preserve"> </w:t>
      </w:r>
      <w:hyperlink r:id="rId6" w:history="1">
        <w:r w:rsidRPr="00F479F6">
          <w:rPr>
            <w:rStyle w:val="Hyperlink"/>
            <w:sz w:val="24"/>
            <w:szCs w:val="24"/>
            <w:rtl/>
          </w:rPr>
          <w:t>العروة الوثقى - جماعة</w:t>
        </w:r>
        <w:bookmarkStart w:id="5" w:name="_GoBack"/>
        <w:bookmarkEnd w:id="5"/>
        <w:r w:rsidRPr="00F479F6">
          <w:rPr>
            <w:rStyle w:val="Hyperlink"/>
            <w:sz w:val="24"/>
            <w:szCs w:val="24"/>
            <w:rtl/>
          </w:rPr>
          <w:t xml:space="preserve"> </w:t>
        </w:r>
        <w:r w:rsidRPr="00F479F6">
          <w:rPr>
            <w:rStyle w:val="Hyperlink"/>
            <w:sz w:val="24"/>
            <w:szCs w:val="24"/>
            <w:rtl/>
          </w:rPr>
          <w:t>المدرس</w:t>
        </w:r>
        <w:r w:rsidRPr="00F479F6">
          <w:rPr>
            <w:rStyle w:val="Hyperlink"/>
            <w:rFonts w:hint="cs"/>
            <w:sz w:val="24"/>
            <w:szCs w:val="24"/>
            <w:rtl/>
          </w:rPr>
          <w:t>ین،</w:t>
        </w:r>
        <w:r w:rsidRPr="00F479F6">
          <w:rPr>
            <w:rStyle w:val="Hyperlink"/>
            <w:sz w:val="24"/>
            <w:szCs w:val="24"/>
            <w:rtl/>
          </w:rPr>
          <w:t xml:space="preserve"> الطباطبائي اليزدي، السيد محمد كاظم، ج5، ص10.</w:t>
        </w:r>
      </w:hyperlink>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A3B17" w:rsidRPr="001D2E9A" w:rsidRDefault="00C2579C" w:rsidP="00013676">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tl/>
      </w:rPr>
    </w:pPr>
    <w:r>
      <w:rPr>
        <w:rFonts w:hint="cs"/>
        <w:color w:val="7030A0"/>
        <w:sz w:val="20"/>
        <w:szCs w:val="24"/>
        <w:rtl/>
      </w:rPr>
      <w:t>شماره جلسه</w:t>
    </w:r>
    <w:r w:rsidR="0021630D">
      <w:rPr>
        <w:rFonts w:hint="cs"/>
        <w:sz w:val="20"/>
        <w:szCs w:val="24"/>
        <w:rtl/>
      </w:rPr>
      <w:t>:</w:t>
    </w:r>
    <w:bookmarkStart w:id="6" w:name="BokNum"/>
    <w:bookmarkEnd w:id="6"/>
    <w:r w:rsidR="00316CAF">
      <w:rPr>
        <w:sz w:val="20"/>
        <w:szCs w:val="24"/>
        <w:rtl/>
      </w:rPr>
      <w:t>026</w:t>
    </w:r>
    <w:r w:rsidR="001A4ED8">
      <w:rPr>
        <w:rFonts w:hint="cs"/>
        <w:sz w:val="20"/>
        <w:szCs w:val="24"/>
        <w:rtl/>
      </w:rPr>
      <w:tab/>
    </w:r>
    <w:r w:rsidR="00E25520">
      <w:rPr>
        <w:rFonts w:hint="cs"/>
        <w:color w:val="632423" w:themeColor="accent2" w:themeShade="80"/>
        <w:sz w:val="20"/>
        <w:szCs w:val="24"/>
        <w:rtl/>
      </w:rPr>
      <w:t>درس</w:t>
    </w:r>
    <w:r w:rsidR="00704813" w:rsidRPr="00C32A7E">
      <w:rPr>
        <w:rFonts w:hint="cs"/>
        <w:color w:val="632423" w:themeColor="accent2" w:themeShade="80"/>
        <w:sz w:val="20"/>
        <w:szCs w:val="24"/>
        <w:rtl/>
      </w:rPr>
      <w:t xml:space="preserve"> خارج </w:t>
    </w:r>
    <w:bookmarkStart w:id="7" w:name="Bokdars"/>
    <w:bookmarkEnd w:id="7"/>
    <w:r w:rsidR="00316CAF">
      <w:rPr>
        <w:color w:val="632423" w:themeColor="accent2" w:themeShade="80"/>
        <w:sz w:val="20"/>
        <w:szCs w:val="24"/>
        <w:rtl/>
      </w:rPr>
      <w:t>فقه</w:t>
    </w:r>
    <w:r w:rsidR="002B575F" w:rsidRPr="00C32A7E">
      <w:rPr>
        <w:rFonts w:hint="cs"/>
        <w:color w:val="632423" w:themeColor="accent2" w:themeShade="80"/>
        <w:sz w:val="20"/>
        <w:szCs w:val="24"/>
        <w:rtl/>
      </w:rPr>
      <w:t xml:space="preserve"> </w:t>
    </w:r>
    <w:bookmarkStart w:id="8" w:name="Bokostad"/>
    <w:bookmarkEnd w:id="8"/>
    <w:r w:rsidR="00316CAF">
      <w:rPr>
        <w:color w:val="632423" w:themeColor="accent2" w:themeShade="80"/>
        <w:sz w:val="20"/>
        <w:szCs w:val="24"/>
        <w:rtl/>
      </w:rPr>
      <w:t>استاد مرتض</w:t>
    </w:r>
    <w:r w:rsidR="00316CAF">
      <w:rPr>
        <w:rFonts w:hint="cs"/>
        <w:color w:val="632423" w:themeColor="accent2" w:themeShade="80"/>
        <w:sz w:val="20"/>
        <w:szCs w:val="24"/>
        <w:rtl/>
      </w:rPr>
      <w:t>ی</w:t>
    </w:r>
    <w:r w:rsidR="00316CAF">
      <w:rPr>
        <w:color w:val="632423" w:themeColor="accent2" w:themeShade="80"/>
        <w:sz w:val="20"/>
        <w:szCs w:val="24"/>
        <w:rtl/>
      </w:rPr>
      <w:t xml:space="preserve"> مقتدائ</w:t>
    </w:r>
    <w:r w:rsidR="00316CAF">
      <w:rPr>
        <w:rFonts w:hint="cs"/>
        <w:color w:val="632423" w:themeColor="accent2" w:themeShade="80"/>
        <w:sz w:val="20"/>
        <w:szCs w:val="24"/>
        <w:rtl/>
      </w:rPr>
      <w:t>ی</w:t>
    </w:r>
    <w:r w:rsidR="001A4ED8">
      <w:rPr>
        <w:rFonts w:cs="ALAEM" w:hint="cs"/>
        <w:color w:val="632423" w:themeColor="accent2" w:themeShade="80"/>
        <w:sz w:val="14"/>
        <w:szCs w:val="14"/>
        <w:rtl/>
      </w:rPr>
      <w:tab/>
    </w:r>
    <w:r w:rsidR="00935A55" w:rsidRPr="001D2E9A">
      <w:rPr>
        <w:rFonts w:hint="cs"/>
        <w:color w:val="7030A0"/>
        <w:sz w:val="24"/>
        <w:szCs w:val="24"/>
        <w:rtl/>
      </w:rPr>
      <w:t>تاریخ</w:t>
    </w:r>
    <w:r w:rsidR="00935A55" w:rsidRPr="001D2E9A">
      <w:rPr>
        <w:rFonts w:hint="cs"/>
        <w:sz w:val="24"/>
        <w:szCs w:val="24"/>
        <w:rtl/>
      </w:rPr>
      <w:t>:</w:t>
    </w:r>
    <w:bookmarkStart w:id="9" w:name="BokTarikh"/>
    <w:bookmarkEnd w:id="9"/>
    <w:r w:rsidR="00316CAF">
      <w:rPr>
        <w:sz w:val="24"/>
        <w:szCs w:val="24"/>
        <w:rtl/>
      </w:rPr>
      <w:t>16/8/1400 - يکشنبه</w:t>
    </w:r>
  </w:p>
  <w:p w:rsidR="00DD7EE4" w:rsidRDefault="00DD7EE4" w:rsidP="001B6799">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color w:val="7030A0"/>
        <w:sz w:val="24"/>
        <w:szCs w:val="24"/>
        <w:rtl/>
      </w:rPr>
    </w:pPr>
    <w:r>
      <w:rPr>
        <w:rFonts w:hint="cs"/>
        <w:color w:val="7030A0"/>
        <w:sz w:val="24"/>
        <w:szCs w:val="24"/>
        <w:rtl/>
      </w:rPr>
      <w:t xml:space="preserve">                                                                                  </w:t>
    </w:r>
    <w:r w:rsidRPr="001D2E9A">
      <w:rPr>
        <w:rFonts w:hint="cs"/>
        <w:color w:val="7030A0"/>
        <w:sz w:val="24"/>
        <w:szCs w:val="24"/>
        <w:rtl/>
      </w:rPr>
      <w:t>مقرر</w:t>
    </w:r>
    <w:r>
      <w:rPr>
        <w:rFonts w:hint="cs"/>
        <w:sz w:val="24"/>
        <w:szCs w:val="24"/>
        <w:rtl/>
      </w:rPr>
      <w:t>:</w:t>
    </w:r>
    <w:bookmarkStart w:id="10" w:name="Bokmoqarer"/>
    <w:bookmarkEnd w:id="10"/>
    <w:r w:rsidR="00316CAF">
      <w:rPr>
        <w:sz w:val="24"/>
        <w:szCs w:val="24"/>
        <w:rtl/>
      </w:rPr>
      <w:t>عل</w:t>
    </w:r>
    <w:r w:rsidR="00316CAF">
      <w:rPr>
        <w:rFonts w:hint="cs"/>
        <w:sz w:val="24"/>
        <w:szCs w:val="24"/>
        <w:rtl/>
      </w:rPr>
      <w:t>ی</w:t>
    </w:r>
    <w:r w:rsidR="00316CAF">
      <w:rPr>
        <w:sz w:val="24"/>
        <w:szCs w:val="24"/>
        <w:rtl/>
      </w:rPr>
      <w:t xml:space="preserve"> پاشائ</w:t>
    </w:r>
    <w:r w:rsidR="00316CAF">
      <w:rPr>
        <w:rFonts w:hint="cs"/>
        <w:sz w:val="24"/>
        <w:szCs w:val="24"/>
        <w:rtl/>
      </w:rPr>
      <w:t>ی</w:t>
    </w:r>
    <w:r>
      <w:rPr>
        <w:sz w:val="24"/>
        <w:szCs w:val="24"/>
      </w:rPr>
      <w:t xml:space="preserve"> </w:t>
    </w:r>
    <w:r>
      <w:rPr>
        <w:rFonts w:hint="cs"/>
        <w:sz w:val="24"/>
        <w:szCs w:val="24"/>
        <w:rtl/>
      </w:rPr>
      <w:t xml:space="preserve"> </w:t>
    </w:r>
  </w:p>
  <w:p w:rsidR="00FA3B17" w:rsidRPr="00F16B53" w:rsidRDefault="00C2579C" w:rsidP="00DD7EE4">
    <w:pPr>
      <w:pStyle w:val="Header"/>
      <w:pBdr>
        <w:top w:val="double" w:sz="4" w:space="1" w:color="auto"/>
        <w:left w:val="double" w:sz="4" w:space="4" w:color="auto"/>
        <w:bottom w:val="double" w:sz="4" w:space="4" w:color="auto"/>
        <w:right w:val="double" w:sz="4" w:space="4" w:color="auto"/>
      </w:pBdr>
      <w:tabs>
        <w:tab w:val="clear" w:pos="4513"/>
        <w:tab w:val="clear" w:pos="9026"/>
        <w:tab w:val="center" w:pos="4959"/>
        <w:tab w:val="right" w:pos="9920"/>
      </w:tabs>
      <w:rPr>
        <w:sz w:val="24"/>
        <w:szCs w:val="24"/>
      </w:rPr>
    </w:pPr>
    <w:r>
      <w:rPr>
        <w:rFonts w:hint="cs"/>
        <w:color w:val="7030A0"/>
        <w:sz w:val="24"/>
        <w:szCs w:val="24"/>
        <w:rtl/>
      </w:rPr>
      <w:t xml:space="preserve">موضوع </w:t>
    </w:r>
    <w:r w:rsidR="00DA5E84">
      <w:rPr>
        <w:rFonts w:hint="cs"/>
        <w:color w:val="7030A0"/>
        <w:sz w:val="24"/>
        <w:szCs w:val="24"/>
        <w:rtl/>
      </w:rPr>
      <w:t>عام</w:t>
    </w:r>
    <w:r w:rsidR="00DD7EE4">
      <w:rPr>
        <w:rFonts w:hint="cs"/>
        <w:sz w:val="24"/>
        <w:szCs w:val="24"/>
        <w:rtl/>
      </w:rPr>
      <w:t>:</w:t>
    </w:r>
    <w:bookmarkStart w:id="11" w:name="BokKoli_h"/>
    <w:bookmarkEnd w:id="11"/>
    <w:r w:rsidR="00316CAF">
      <w:rPr>
        <w:sz w:val="24"/>
        <w:szCs w:val="24"/>
        <w:rtl/>
      </w:rPr>
      <w:t>كتاب الإجارة</w:t>
    </w:r>
    <w:r w:rsidR="00DD7EE4">
      <w:rPr>
        <w:rFonts w:hint="cs"/>
        <w:sz w:val="24"/>
        <w:szCs w:val="24"/>
        <w:rtl/>
      </w:rPr>
      <w:t xml:space="preserve">  </w:t>
    </w:r>
    <w:r w:rsidR="001B6799">
      <w:rPr>
        <w:rFonts w:hint="cs"/>
        <w:sz w:val="24"/>
        <w:szCs w:val="24"/>
        <w:rtl/>
      </w:rPr>
      <w:tab/>
    </w:r>
    <w:r w:rsidR="00DD7EE4" w:rsidRPr="001D2E9A">
      <w:rPr>
        <w:rFonts w:hint="cs"/>
        <w:color w:val="7030A0"/>
        <w:sz w:val="24"/>
        <w:szCs w:val="24"/>
        <w:rtl/>
      </w:rPr>
      <w:t xml:space="preserve">موضوع </w:t>
    </w:r>
    <w:r w:rsidR="00DA5E84">
      <w:rPr>
        <w:rFonts w:hint="cs"/>
        <w:color w:val="7030A0"/>
        <w:sz w:val="24"/>
        <w:szCs w:val="24"/>
        <w:rtl/>
      </w:rPr>
      <w:t>خاص</w:t>
    </w:r>
    <w:r w:rsidR="00DD7EE4">
      <w:rPr>
        <w:rFonts w:hint="cs"/>
        <w:sz w:val="24"/>
        <w:szCs w:val="24"/>
        <w:rtl/>
      </w:rPr>
      <w:t>:</w:t>
    </w:r>
    <w:bookmarkStart w:id="12" w:name="BokSabj"/>
    <w:bookmarkStart w:id="13" w:name="BokPublic_h"/>
    <w:bookmarkEnd w:id="12"/>
    <w:bookmarkEnd w:id="13"/>
    <w:r w:rsidR="00316CAF">
      <w:rPr>
        <w:sz w:val="24"/>
        <w:szCs w:val="24"/>
        <w:rtl/>
      </w:rPr>
      <w:t>أركان الإجارة</w:t>
    </w:r>
    <w:r w:rsidR="00DD7EE4">
      <w:rPr>
        <w:rFonts w:hint="cs"/>
        <w:sz w:val="24"/>
        <w:szCs w:val="24"/>
        <w:rtl/>
      </w:rPr>
      <w:t xml:space="preserve">  </w:t>
    </w:r>
    <w:r w:rsidR="001B6799">
      <w:rPr>
        <w:rFonts w:hint="cs"/>
        <w:sz w:val="24"/>
        <w:szCs w:val="24"/>
        <w:rtl/>
      </w:rPr>
      <w:tab/>
    </w:r>
    <w:r w:rsidR="00935A55" w:rsidRPr="001D2E9A">
      <w:rPr>
        <w:rFonts w:hint="cs"/>
        <w:color w:val="7030A0"/>
        <w:sz w:val="24"/>
        <w:szCs w:val="24"/>
        <w:rtl/>
      </w:rPr>
      <w:t xml:space="preserve">موضوع </w:t>
    </w:r>
    <w:r w:rsidR="00DA5E84">
      <w:rPr>
        <w:rFonts w:hint="cs"/>
        <w:color w:val="7030A0"/>
        <w:sz w:val="24"/>
        <w:szCs w:val="24"/>
        <w:rtl/>
      </w:rPr>
      <w:t>اخص</w:t>
    </w:r>
    <w:r w:rsidR="00F16B53">
      <w:rPr>
        <w:rFonts w:hint="cs"/>
        <w:sz w:val="24"/>
        <w:szCs w:val="24"/>
        <w:rtl/>
      </w:rPr>
      <w:t xml:space="preserve">: </w:t>
    </w:r>
    <w:bookmarkStart w:id="14" w:name="BokSabj2"/>
    <w:bookmarkEnd w:id="14"/>
    <w:r w:rsidR="00316CAF">
      <w:rPr>
        <w:sz w:val="24"/>
        <w:szCs w:val="24"/>
        <w:rtl/>
      </w:rPr>
      <w:t>شرط اخت</w:t>
    </w:r>
    <w:r w:rsidR="00316CAF">
      <w:rPr>
        <w:rFonts w:hint="cs"/>
        <w:sz w:val="24"/>
        <w:szCs w:val="24"/>
        <w:rtl/>
      </w:rPr>
      <w:t>یار</w:t>
    </w:r>
    <w:r w:rsidR="00316CAF">
      <w:rPr>
        <w:sz w:val="24"/>
        <w:szCs w:val="24"/>
        <w:rtl/>
      </w:rPr>
      <w:t xml:space="preserve"> در متعاقد</w:t>
    </w:r>
    <w:r w:rsidR="00316CAF">
      <w:rPr>
        <w:rFonts w:hint="cs"/>
        <w:sz w:val="24"/>
        <w:szCs w:val="24"/>
        <w:rtl/>
      </w:rPr>
      <w:t>ین؛</w:t>
    </w:r>
    <w:r w:rsidR="00316CAF">
      <w:rPr>
        <w:sz w:val="24"/>
        <w:szCs w:val="24"/>
        <w:rtl/>
      </w:rPr>
      <w:t xml:space="preserve"> شرائط عوض</w:t>
    </w:r>
    <w:r w:rsidR="00316CAF">
      <w:rPr>
        <w:rFonts w:hint="cs"/>
        <w:sz w:val="24"/>
        <w:szCs w:val="24"/>
        <w:rtl/>
      </w:rPr>
      <w:t>ین</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F0B7D" w:rsidRDefault="00BF0B7D">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2118FA6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522B680"/>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EF0375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5FA63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41CA606"/>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E4C8765A"/>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9FC08CC"/>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68144C22"/>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B1D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B2EED48"/>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1DB5CBA"/>
    <w:multiLevelType w:val="hybridMultilevel"/>
    <w:tmpl w:val="43B02C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87B05D2"/>
    <w:multiLevelType w:val="hybridMultilevel"/>
    <w:tmpl w:val="02D020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525008C8"/>
    <w:multiLevelType w:val="hybridMultilevel"/>
    <w:tmpl w:val="0C4AE3B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91E2974"/>
    <w:multiLevelType w:val="hybridMultilevel"/>
    <w:tmpl w:val="175CA856"/>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EFB45E5"/>
    <w:multiLevelType w:val="hybridMultilevel"/>
    <w:tmpl w:val="ED36C3C4"/>
    <w:lvl w:ilvl="0" w:tplc="EB30324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3"/>
  </w:num>
  <w:num w:numId="3">
    <w:abstractNumId w:val="2"/>
  </w:num>
  <w:num w:numId="4">
    <w:abstractNumId w:val="1"/>
  </w:num>
  <w:num w:numId="5">
    <w:abstractNumId w:val="0"/>
  </w:num>
  <w:num w:numId="6">
    <w:abstractNumId w:val="9"/>
  </w:num>
  <w:num w:numId="7">
    <w:abstractNumId w:val="7"/>
  </w:num>
  <w:num w:numId="8">
    <w:abstractNumId w:val="6"/>
  </w:num>
  <w:num w:numId="9">
    <w:abstractNumId w:val="5"/>
  </w:num>
  <w:num w:numId="10">
    <w:abstractNumId w:val="4"/>
  </w:num>
  <w:num w:numId="11">
    <w:abstractNumId w:val="10"/>
  </w:num>
  <w:num w:numId="12">
    <w:abstractNumId w:val="11"/>
  </w:num>
  <w:num w:numId="13">
    <w:abstractNumId w:val="14"/>
  </w:num>
  <w:num w:numId="14">
    <w:abstractNumId w:val="12"/>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grammar="clean"/>
  <w:attachedTemplate r:id="rId1"/>
  <w:stylePaneSortMethod w:val="00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3D7D"/>
    <w:rsid w:val="00000F4E"/>
    <w:rsid w:val="000072A3"/>
    <w:rsid w:val="00013676"/>
    <w:rsid w:val="00025777"/>
    <w:rsid w:val="000353D7"/>
    <w:rsid w:val="000415BE"/>
    <w:rsid w:val="0005747A"/>
    <w:rsid w:val="00057D42"/>
    <w:rsid w:val="0006502D"/>
    <w:rsid w:val="000800D9"/>
    <w:rsid w:val="00080A41"/>
    <w:rsid w:val="0008299B"/>
    <w:rsid w:val="000913AA"/>
    <w:rsid w:val="000A33F1"/>
    <w:rsid w:val="000B5DB5"/>
    <w:rsid w:val="000B6F58"/>
    <w:rsid w:val="000B7914"/>
    <w:rsid w:val="000C3947"/>
    <w:rsid w:val="000D085B"/>
    <w:rsid w:val="000D30E9"/>
    <w:rsid w:val="000D6818"/>
    <w:rsid w:val="000E17AF"/>
    <w:rsid w:val="000E335E"/>
    <w:rsid w:val="000F16CF"/>
    <w:rsid w:val="000F5BAC"/>
    <w:rsid w:val="00101A04"/>
    <w:rsid w:val="00114A1D"/>
    <w:rsid w:val="00116B2B"/>
    <w:rsid w:val="00122C9D"/>
    <w:rsid w:val="00124E3D"/>
    <w:rsid w:val="00127E95"/>
    <w:rsid w:val="00130659"/>
    <w:rsid w:val="001347C7"/>
    <w:rsid w:val="001356B0"/>
    <w:rsid w:val="00141D09"/>
    <w:rsid w:val="00151937"/>
    <w:rsid w:val="00167163"/>
    <w:rsid w:val="00172F99"/>
    <w:rsid w:val="00181844"/>
    <w:rsid w:val="001837E9"/>
    <w:rsid w:val="00187DFA"/>
    <w:rsid w:val="001A1EA5"/>
    <w:rsid w:val="001A2574"/>
    <w:rsid w:val="001A27D7"/>
    <w:rsid w:val="001A294E"/>
    <w:rsid w:val="001A4ED8"/>
    <w:rsid w:val="001B6799"/>
    <w:rsid w:val="001C1362"/>
    <w:rsid w:val="001C67C3"/>
    <w:rsid w:val="001D0E04"/>
    <w:rsid w:val="001D2E9A"/>
    <w:rsid w:val="001D597F"/>
    <w:rsid w:val="001E3FD4"/>
    <w:rsid w:val="0020241A"/>
    <w:rsid w:val="00203821"/>
    <w:rsid w:val="0021204F"/>
    <w:rsid w:val="0021630D"/>
    <w:rsid w:val="00220013"/>
    <w:rsid w:val="00234F8B"/>
    <w:rsid w:val="00247D2F"/>
    <w:rsid w:val="00254950"/>
    <w:rsid w:val="00256560"/>
    <w:rsid w:val="0027605E"/>
    <w:rsid w:val="00281E00"/>
    <w:rsid w:val="00294A52"/>
    <w:rsid w:val="002A3DEF"/>
    <w:rsid w:val="002A51A0"/>
    <w:rsid w:val="002B0E39"/>
    <w:rsid w:val="002B575F"/>
    <w:rsid w:val="002B729B"/>
    <w:rsid w:val="002C53A2"/>
    <w:rsid w:val="002D0040"/>
    <w:rsid w:val="002E220F"/>
    <w:rsid w:val="0030518D"/>
    <w:rsid w:val="00316CAF"/>
    <w:rsid w:val="0032100F"/>
    <w:rsid w:val="0033402C"/>
    <w:rsid w:val="00340521"/>
    <w:rsid w:val="003455CB"/>
    <w:rsid w:val="00345C73"/>
    <w:rsid w:val="00350293"/>
    <w:rsid w:val="00354A99"/>
    <w:rsid w:val="00360311"/>
    <w:rsid w:val="00361922"/>
    <w:rsid w:val="003741A5"/>
    <w:rsid w:val="003848D8"/>
    <w:rsid w:val="00397466"/>
    <w:rsid w:val="00397CA1"/>
    <w:rsid w:val="003A6148"/>
    <w:rsid w:val="003A7B42"/>
    <w:rsid w:val="003C33F6"/>
    <w:rsid w:val="003C3D2E"/>
    <w:rsid w:val="003C43A5"/>
    <w:rsid w:val="003E194D"/>
    <w:rsid w:val="003E1C5C"/>
    <w:rsid w:val="003F5B46"/>
    <w:rsid w:val="00401363"/>
    <w:rsid w:val="00402E47"/>
    <w:rsid w:val="00422DE3"/>
    <w:rsid w:val="00425015"/>
    <w:rsid w:val="00430994"/>
    <w:rsid w:val="00432F69"/>
    <w:rsid w:val="004331F2"/>
    <w:rsid w:val="00434517"/>
    <w:rsid w:val="00441B6D"/>
    <w:rsid w:val="0044343F"/>
    <w:rsid w:val="0045191A"/>
    <w:rsid w:val="004556EF"/>
    <w:rsid w:val="00462B07"/>
    <w:rsid w:val="0046415D"/>
    <w:rsid w:val="00465BD2"/>
    <w:rsid w:val="00471449"/>
    <w:rsid w:val="00473729"/>
    <w:rsid w:val="004871AA"/>
    <w:rsid w:val="004926E1"/>
    <w:rsid w:val="004949A0"/>
    <w:rsid w:val="004A2FEA"/>
    <w:rsid w:val="004D75C5"/>
    <w:rsid w:val="004E2186"/>
    <w:rsid w:val="004E66FB"/>
    <w:rsid w:val="004F470A"/>
    <w:rsid w:val="004F4C59"/>
    <w:rsid w:val="00500C8F"/>
    <w:rsid w:val="00501909"/>
    <w:rsid w:val="005055D2"/>
    <w:rsid w:val="005128DF"/>
    <w:rsid w:val="00515335"/>
    <w:rsid w:val="005206FE"/>
    <w:rsid w:val="005257ED"/>
    <w:rsid w:val="005306F8"/>
    <w:rsid w:val="0054023D"/>
    <w:rsid w:val="0056213C"/>
    <w:rsid w:val="00580C24"/>
    <w:rsid w:val="005968EF"/>
    <w:rsid w:val="00596C1E"/>
    <w:rsid w:val="005A2E26"/>
    <w:rsid w:val="005B2964"/>
    <w:rsid w:val="005C0DAE"/>
    <w:rsid w:val="005C188E"/>
    <w:rsid w:val="005C492C"/>
    <w:rsid w:val="005D2349"/>
    <w:rsid w:val="005D3640"/>
    <w:rsid w:val="005D4660"/>
    <w:rsid w:val="005E04EE"/>
    <w:rsid w:val="005E5507"/>
    <w:rsid w:val="005E55E1"/>
    <w:rsid w:val="005E607B"/>
    <w:rsid w:val="00601229"/>
    <w:rsid w:val="00603B67"/>
    <w:rsid w:val="0060683F"/>
    <w:rsid w:val="006162A2"/>
    <w:rsid w:val="0063256E"/>
    <w:rsid w:val="00635219"/>
    <w:rsid w:val="00635EC0"/>
    <w:rsid w:val="00640B58"/>
    <w:rsid w:val="00650955"/>
    <w:rsid w:val="00651B02"/>
    <w:rsid w:val="00651B19"/>
    <w:rsid w:val="0065433B"/>
    <w:rsid w:val="00660A29"/>
    <w:rsid w:val="00695519"/>
    <w:rsid w:val="006A1C8D"/>
    <w:rsid w:val="006A4134"/>
    <w:rsid w:val="006A5DDA"/>
    <w:rsid w:val="006A6701"/>
    <w:rsid w:val="006B21F4"/>
    <w:rsid w:val="006B3753"/>
    <w:rsid w:val="006B7AD6"/>
    <w:rsid w:val="006C11E2"/>
    <w:rsid w:val="006C50FD"/>
    <w:rsid w:val="006D44C1"/>
    <w:rsid w:val="006E5651"/>
    <w:rsid w:val="006E5B85"/>
    <w:rsid w:val="0070265B"/>
    <w:rsid w:val="00704813"/>
    <w:rsid w:val="00720693"/>
    <w:rsid w:val="0072290D"/>
    <w:rsid w:val="00723D6D"/>
    <w:rsid w:val="00724537"/>
    <w:rsid w:val="00731724"/>
    <w:rsid w:val="0073474B"/>
    <w:rsid w:val="00735511"/>
    <w:rsid w:val="007424AE"/>
    <w:rsid w:val="00743EA1"/>
    <w:rsid w:val="00744DE6"/>
    <w:rsid w:val="00756A83"/>
    <w:rsid w:val="00762452"/>
    <w:rsid w:val="007639E0"/>
    <w:rsid w:val="007640AD"/>
    <w:rsid w:val="00775507"/>
    <w:rsid w:val="007832AB"/>
    <w:rsid w:val="0078594B"/>
    <w:rsid w:val="007901B6"/>
    <w:rsid w:val="00795E02"/>
    <w:rsid w:val="007979D0"/>
    <w:rsid w:val="007A4E18"/>
    <w:rsid w:val="007A7B8C"/>
    <w:rsid w:val="007C4346"/>
    <w:rsid w:val="007C6D9E"/>
    <w:rsid w:val="007D1C43"/>
    <w:rsid w:val="007D6C53"/>
    <w:rsid w:val="007E1E87"/>
    <w:rsid w:val="007E3E0D"/>
    <w:rsid w:val="007E5B3F"/>
    <w:rsid w:val="007E736A"/>
    <w:rsid w:val="007E782E"/>
    <w:rsid w:val="007F2257"/>
    <w:rsid w:val="0080091D"/>
    <w:rsid w:val="00804108"/>
    <w:rsid w:val="0080494B"/>
    <w:rsid w:val="00816367"/>
    <w:rsid w:val="00816A0B"/>
    <w:rsid w:val="00830C53"/>
    <w:rsid w:val="00837FAA"/>
    <w:rsid w:val="00841F77"/>
    <w:rsid w:val="00852921"/>
    <w:rsid w:val="00863390"/>
    <w:rsid w:val="0086385C"/>
    <w:rsid w:val="00871916"/>
    <w:rsid w:val="0088670E"/>
    <w:rsid w:val="008A510E"/>
    <w:rsid w:val="008A522A"/>
    <w:rsid w:val="008B4464"/>
    <w:rsid w:val="008B750B"/>
    <w:rsid w:val="008C3162"/>
    <w:rsid w:val="008D058A"/>
    <w:rsid w:val="008E3924"/>
    <w:rsid w:val="008F13F7"/>
    <w:rsid w:val="008F5B4D"/>
    <w:rsid w:val="009031B0"/>
    <w:rsid w:val="00907425"/>
    <w:rsid w:val="009218F5"/>
    <w:rsid w:val="009233B2"/>
    <w:rsid w:val="00923C34"/>
    <w:rsid w:val="00924152"/>
    <w:rsid w:val="0092513D"/>
    <w:rsid w:val="00927930"/>
    <w:rsid w:val="00927A9F"/>
    <w:rsid w:val="009335CC"/>
    <w:rsid w:val="00935A55"/>
    <w:rsid w:val="00941CEB"/>
    <w:rsid w:val="00953B28"/>
    <w:rsid w:val="00954322"/>
    <w:rsid w:val="00957CAA"/>
    <w:rsid w:val="00964346"/>
    <w:rsid w:val="0096778A"/>
    <w:rsid w:val="009703F2"/>
    <w:rsid w:val="00977656"/>
    <w:rsid w:val="00985FCA"/>
    <w:rsid w:val="0098794D"/>
    <w:rsid w:val="0099497B"/>
    <w:rsid w:val="009B0D05"/>
    <w:rsid w:val="009B4CA6"/>
    <w:rsid w:val="009B79F8"/>
    <w:rsid w:val="009C344D"/>
    <w:rsid w:val="009D13FD"/>
    <w:rsid w:val="009D266A"/>
    <w:rsid w:val="009F7E07"/>
    <w:rsid w:val="00A023EC"/>
    <w:rsid w:val="00A10A11"/>
    <w:rsid w:val="00A13C6A"/>
    <w:rsid w:val="00A17B09"/>
    <w:rsid w:val="00A245DB"/>
    <w:rsid w:val="00A457C6"/>
    <w:rsid w:val="00A46AD0"/>
    <w:rsid w:val="00A47063"/>
    <w:rsid w:val="00A47208"/>
    <w:rsid w:val="00A473A8"/>
    <w:rsid w:val="00A61AC8"/>
    <w:rsid w:val="00A65D4C"/>
    <w:rsid w:val="00AA40D7"/>
    <w:rsid w:val="00AB0C79"/>
    <w:rsid w:val="00AB5F7D"/>
    <w:rsid w:val="00AC0C50"/>
    <w:rsid w:val="00AC4412"/>
    <w:rsid w:val="00AC6FE2"/>
    <w:rsid w:val="00AD53AC"/>
    <w:rsid w:val="00AF3925"/>
    <w:rsid w:val="00B011DA"/>
    <w:rsid w:val="00B2292F"/>
    <w:rsid w:val="00B27399"/>
    <w:rsid w:val="00B43169"/>
    <w:rsid w:val="00B445D6"/>
    <w:rsid w:val="00B55AE4"/>
    <w:rsid w:val="00B571AB"/>
    <w:rsid w:val="00B739B0"/>
    <w:rsid w:val="00B814A3"/>
    <w:rsid w:val="00B900CE"/>
    <w:rsid w:val="00B96F38"/>
    <w:rsid w:val="00BD0E74"/>
    <w:rsid w:val="00BD5F8C"/>
    <w:rsid w:val="00BE0D9D"/>
    <w:rsid w:val="00BE280B"/>
    <w:rsid w:val="00BE29DD"/>
    <w:rsid w:val="00BF0B7D"/>
    <w:rsid w:val="00C00F50"/>
    <w:rsid w:val="00C066AF"/>
    <w:rsid w:val="00C10E06"/>
    <w:rsid w:val="00C145B8"/>
    <w:rsid w:val="00C2438F"/>
    <w:rsid w:val="00C2579C"/>
    <w:rsid w:val="00C31263"/>
    <w:rsid w:val="00C32A7E"/>
    <w:rsid w:val="00C34F28"/>
    <w:rsid w:val="00C368DF"/>
    <w:rsid w:val="00C57B5C"/>
    <w:rsid w:val="00C61049"/>
    <w:rsid w:val="00C63FFE"/>
    <w:rsid w:val="00C800C2"/>
    <w:rsid w:val="00C91EB6"/>
    <w:rsid w:val="00C92EA5"/>
    <w:rsid w:val="00C93033"/>
    <w:rsid w:val="00CA10B0"/>
    <w:rsid w:val="00CA2A58"/>
    <w:rsid w:val="00CA2F8E"/>
    <w:rsid w:val="00CA7FD5"/>
    <w:rsid w:val="00CB3287"/>
    <w:rsid w:val="00CB33E2"/>
    <w:rsid w:val="00CB4E68"/>
    <w:rsid w:val="00CC2733"/>
    <w:rsid w:val="00CD0050"/>
    <w:rsid w:val="00CE1572"/>
    <w:rsid w:val="00CE2D07"/>
    <w:rsid w:val="00CE7481"/>
    <w:rsid w:val="00CF0A8F"/>
    <w:rsid w:val="00D048CE"/>
    <w:rsid w:val="00D10998"/>
    <w:rsid w:val="00D1622A"/>
    <w:rsid w:val="00D23391"/>
    <w:rsid w:val="00D31805"/>
    <w:rsid w:val="00D42915"/>
    <w:rsid w:val="00D552B9"/>
    <w:rsid w:val="00D6541C"/>
    <w:rsid w:val="00D74021"/>
    <w:rsid w:val="00D76D01"/>
    <w:rsid w:val="00D922A9"/>
    <w:rsid w:val="00D9394A"/>
    <w:rsid w:val="00DA5E84"/>
    <w:rsid w:val="00DB0CBB"/>
    <w:rsid w:val="00DB67CC"/>
    <w:rsid w:val="00DC00B3"/>
    <w:rsid w:val="00DD7EE4"/>
    <w:rsid w:val="00DE1070"/>
    <w:rsid w:val="00DF5346"/>
    <w:rsid w:val="00E00219"/>
    <w:rsid w:val="00E0316B"/>
    <w:rsid w:val="00E139AB"/>
    <w:rsid w:val="00E14666"/>
    <w:rsid w:val="00E167FB"/>
    <w:rsid w:val="00E25520"/>
    <w:rsid w:val="00E25E10"/>
    <w:rsid w:val="00E5219B"/>
    <w:rsid w:val="00E5518B"/>
    <w:rsid w:val="00E609FE"/>
    <w:rsid w:val="00E75920"/>
    <w:rsid w:val="00E76248"/>
    <w:rsid w:val="00E80D96"/>
    <w:rsid w:val="00E871FA"/>
    <w:rsid w:val="00E936A4"/>
    <w:rsid w:val="00E954BB"/>
    <w:rsid w:val="00EA45E7"/>
    <w:rsid w:val="00EB4FA9"/>
    <w:rsid w:val="00EB78E3"/>
    <w:rsid w:val="00EC1C4B"/>
    <w:rsid w:val="00EC2D8D"/>
    <w:rsid w:val="00EC735A"/>
    <w:rsid w:val="00EF27FE"/>
    <w:rsid w:val="00F07FB6"/>
    <w:rsid w:val="00F10486"/>
    <w:rsid w:val="00F16B53"/>
    <w:rsid w:val="00F318BE"/>
    <w:rsid w:val="00F33297"/>
    <w:rsid w:val="00F343FB"/>
    <w:rsid w:val="00F359FE"/>
    <w:rsid w:val="00F42159"/>
    <w:rsid w:val="00F4256E"/>
    <w:rsid w:val="00F42EE1"/>
    <w:rsid w:val="00F479F6"/>
    <w:rsid w:val="00F55EE6"/>
    <w:rsid w:val="00F6314D"/>
    <w:rsid w:val="00F64141"/>
    <w:rsid w:val="00F67508"/>
    <w:rsid w:val="00F7055E"/>
    <w:rsid w:val="00F71FC9"/>
    <w:rsid w:val="00F73B48"/>
    <w:rsid w:val="00F74F51"/>
    <w:rsid w:val="00F76DBD"/>
    <w:rsid w:val="00F842AD"/>
    <w:rsid w:val="00F914EB"/>
    <w:rsid w:val="00F91B85"/>
    <w:rsid w:val="00FA3B17"/>
    <w:rsid w:val="00FA5E8D"/>
    <w:rsid w:val="00FA5F3D"/>
    <w:rsid w:val="00FB399E"/>
    <w:rsid w:val="00FB7F50"/>
    <w:rsid w:val="00FC2A85"/>
    <w:rsid w:val="00FC2C40"/>
    <w:rsid w:val="00FC40AF"/>
    <w:rsid w:val="00FD0A16"/>
    <w:rsid w:val="00FE3D7D"/>
    <w:rsid w:val="00FE52C0"/>
    <w:rsid w:val="00FE6DCF"/>
    <w:rsid w:val="00FF6BC0"/>
    <w:rsid w:val="00FF7FB7"/>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DAC96A79-D4AE-4AE6-8804-379ACD18E8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raditional Arabic" w:eastAsia="Calibri" w:hAnsi="Traditional Arabic" w:cs="Traditional Arabic"/>
        <w:sz w:val="28"/>
        <w:szCs w:val="28"/>
        <w:lang w:val="en-US" w:eastAsia="en-US" w:bidi="fa-IR"/>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0091D"/>
    <w:pPr>
      <w:bidi/>
      <w:spacing w:line="276" w:lineRule="auto"/>
    </w:pPr>
  </w:style>
  <w:style w:type="paragraph" w:styleId="Heading1">
    <w:name w:val="heading 1"/>
    <w:basedOn w:val="Normal"/>
    <w:next w:val="Normal"/>
    <w:link w:val="Heading1Char"/>
    <w:uiPriority w:val="9"/>
    <w:qFormat/>
    <w:rsid w:val="00167163"/>
    <w:pPr>
      <w:keepNext/>
      <w:spacing w:before="120"/>
      <w:outlineLvl w:val="0"/>
    </w:pPr>
    <w:rPr>
      <w:rFonts w:ascii="Cambria" w:eastAsia="Times New Roman" w:hAnsi="Cambria" w:cs="B Titr"/>
      <w:b/>
      <w:color w:val="0100FF"/>
      <w:kern w:val="32"/>
      <w:sz w:val="32"/>
      <w:szCs w:val="32"/>
    </w:rPr>
  </w:style>
  <w:style w:type="paragraph" w:styleId="Heading2">
    <w:name w:val="heading 2"/>
    <w:basedOn w:val="Normal"/>
    <w:next w:val="Normal"/>
    <w:link w:val="Heading2Char"/>
    <w:uiPriority w:val="9"/>
    <w:unhideWhenUsed/>
    <w:qFormat/>
    <w:rsid w:val="00167163"/>
    <w:pPr>
      <w:keepNext/>
      <w:spacing w:before="240" w:after="60"/>
      <w:outlineLvl w:val="1"/>
    </w:pPr>
    <w:rPr>
      <w:rFonts w:ascii="Cambria" w:eastAsia="Times New Roman" w:hAnsi="Cambria" w:cs="B Titr"/>
      <w:b/>
      <w:i/>
      <w:color w:val="0000FE"/>
      <w:szCs w:val="32"/>
    </w:rPr>
  </w:style>
  <w:style w:type="paragraph" w:styleId="Heading3">
    <w:name w:val="heading 3"/>
    <w:basedOn w:val="Normal"/>
    <w:next w:val="Normal"/>
    <w:link w:val="Heading3Char"/>
    <w:uiPriority w:val="9"/>
    <w:unhideWhenUsed/>
    <w:qFormat/>
    <w:rsid w:val="00167163"/>
    <w:pPr>
      <w:keepNext/>
      <w:spacing w:before="240" w:after="60"/>
      <w:outlineLvl w:val="2"/>
    </w:pPr>
    <w:rPr>
      <w:rFonts w:ascii="Cambria" w:eastAsia="Times New Roman" w:hAnsi="Cambria" w:cs="B Titr"/>
      <w:b/>
      <w:color w:val="0000FD"/>
      <w:sz w:val="26"/>
    </w:rPr>
  </w:style>
  <w:style w:type="paragraph" w:styleId="Heading4">
    <w:name w:val="heading 4"/>
    <w:basedOn w:val="Normal"/>
    <w:next w:val="Normal"/>
    <w:link w:val="Heading4Char"/>
    <w:uiPriority w:val="9"/>
    <w:unhideWhenUsed/>
    <w:qFormat/>
    <w:rsid w:val="00167163"/>
    <w:pPr>
      <w:keepNext/>
      <w:spacing w:before="240" w:after="60"/>
      <w:outlineLvl w:val="3"/>
    </w:pPr>
    <w:rPr>
      <w:rFonts w:eastAsia="Times New Roman" w:cs="B Titr"/>
      <w:b/>
      <w:color w:val="0000FC"/>
      <w:szCs w:val="24"/>
    </w:rPr>
  </w:style>
  <w:style w:type="paragraph" w:styleId="Heading5">
    <w:name w:val="heading 5"/>
    <w:basedOn w:val="Normal"/>
    <w:next w:val="Normal"/>
    <w:link w:val="Heading5Char"/>
    <w:uiPriority w:val="9"/>
    <w:unhideWhenUsed/>
    <w:qFormat/>
    <w:rsid w:val="00167163"/>
    <w:pPr>
      <w:spacing w:before="240" w:after="60"/>
      <w:outlineLvl w:val="4"/>
    </w:pPr>
    <w:rPr>
      <w:rFonts w:eastAsia="Times New Roman" w:cs="B Titr"/>
      <w:b/>
      <w:i/>
      <w:color w:val="0000FB"/>
      <w:sz w:val="26"/>
      <w:szCs w:val="24"/>
    </w:rPr>
  </w:style>
  <w:style w:type="paragraph" w:styleId="Heading6">
    <w:name w:val="heading 6"/>
    <w:basedOn w:val="Normal"/>
    <w:next w:val="Normal"/>
    <w:link w:val="Heading6Char"/>
    <w:uiPriority w:val="9"/>
    <w:unhideWhenUsed/>
    <w:qFormat/>
    <w:rsid w:val="00167163"/>
    <w:pPr>
      <w:spacing w:before="240" w:after="60"/>
      <w:outlineLvl w:val="5"/>
    </w:pPr>
    <w:rPr>
      <w:rFonts w:eastAsia="Times New Roman" w:cs="B Titr"/>
      <w:b/>
      <w:color w:val="0000FA"/>
      <w:szCs w:val="24"/>
    </w:rPr>
  </w:style>
  <w:style w:type="paragraph" w:styleId="Heading7">
    <w:name w:val="heading 7"/>
    <w:basedOn w:val="Normal"/>
    <w:next w:val="Normal"/>
    <w:link w:val="Heading7Char"/>
    <w:uiPriority w:val="9"/>
    <w:unhideWhenUsed/>
    <w:qFormat/>
    <w:rsid w:val="00167163"/>
    <w:pPr>
      <w:spacing w:before="240" w:after="60"/>
      <w:outlineLvl w:val="6"/>
    </w:pPr>
    <w:rPr>
      <w:rFonts w:eastAsia="Times New Roman" w:cs="B Titr"/>
      <w:color w:val="0000F9"/>
      <w:sz w:val="24"/>
      <w:szCs w:val="24"/>
    </w:rPr>
  </w:style>
  <w:style w:type="paragraph" w:styleId="Heading8">
    <w:name w:val="heading 8"/>
    <w:basedOn w:val="Normal"/>
    <w:next w:val="Normal"/>
    <w:link w:val="Heading8Char"/>
    <w:uiPriority w:val="9"/>
    <w:unhideWhenUsed/>
    <w:qFormat/>
    <w:rsid w:val="00167163"/>
    <w:pPr>
      <w:spacing w:before="240" w:after="60" w:line="240" w:lineRule="auto"/>
      <w:outlineLvl w:val="7"/>
    </w:pPr>
    <w:rPr>
      <w:rFonts w:eastAsia="Times New Roman" w:cs="B Titr"/>
      <w:i/>
      <w:color w:val="0000F8"/>
      <w:sz w:val="24"/>
      <w:szCs w:val="24"/>
    </w:rPr>
  </w:style>
  <w:style w:type="paragraph" w:styleId="Heading9">
    <w:name w:val="heading 9"/>
    <w:basedOn w:val="Normal"/>
    <w:next w:val="Normal"/>
    <w:link w:val="Heading9Char"/>
    <w:uiPriority w:val="9"/>
    <w:unhideWhenUsed/>
    <w:qFormat/>
    <w:rsid w:val="00167163"/>
    <w:pPr>
      <w:spacing w:before="240" w:after="60"/>
      <w:outlineLvl w:val="8"/>
    </w:pPr>
    <w:rPr>
      <w:rFonts w:ascii="Cambria" w:eastAsia="Times New Roman" w:hAnsi="Cambria" w:cs="B Titr"/>
      <w:color w:val="0000F7"/>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167163"/>
    <w:rPr>
      <w:rFonts w:ascii="Cambria" w:eastAsia="Times New Roman" w:hAnsi="Cambria" w:cs="B Titr"/>
      <w:b/>
      <w:color w:val="0100FF"/>
      <w:kern w:val="32"/>
      <w:sz w:val="32"/>
      <w:szCs w:val="32"/>
    </w:rPr>
  </w:style>
  <w:style w:type="character" w:customStyle="1" w:styleId="Heading2Char">
    <w:name w:val="Heading 2 Char"/>
    <w:link w:val="Heading2"/>
    <w:uiPriority w:val="9"/>
    <w:rsid w:val="00167163"/>
    <w:rPr>
      <w:rFonts w:ascii="Cambria" w:eastAsia="Times New Roman" w:hAnsi="Cambria" w:cs="B Titr"/>
      <w:b/>
      <w:i/>
      <w:color w:val="0000FE"/>
      <w:szCs w:val="32"/>
    </w:rPr>
  </w:style>
  <w:style w:type="character" w:customStyle="1" w:styleId="Heading3Char">
    <w:name w:val="Heading 3 Char"/>
    <w:link w:val="Heading3"/>
    <w:uiPriority w:val="9"/>
    <w:rsid w:val="00167163"/>
    <w:rPr>
      <w:rFonts w:ascii="Cambria" w:eastAsia="Times New Roman" w:hAnsi="Cambria" w:cs="B Titr"/>
      <w:b/>
      <w:color w:val="0000FD"/>
      <w:sz w:val="26"/>
    </w:rPr>
  </w:style>
  <w:style w:type="character" w:customStyle="1" w:styleId="Heading4Char">
    <w:name w:val="Heading 4 Char"/>
    <w:link w:val="Heading4"/>
    <w:uiPriority w:val="9"/>
    <w:rsid w:val="00167163"/>
    <w:rPr>
      <w:rFonts w:eastAsia="Times New Roman" w:cs="B Titr"/>
      <w:b/>
      <w:color w:val="0000FC"/>
      <w:szCs w:val="24"/>
    </w:rPr>
  </w:style>
  <w:style w:type="character" w:customStyle="1" w:styleId="Heading5Char">
    <w:name w:val="Heading 5 Char"/>
    <w:link w:val="Heading5"/>
    <w:uiPriority w:val="9"/>
    <w:rsid w:val="00167163"/>
    <w:rPr>
      <w:rFonts w:eastAsia="Times New Roman" w:cs="B Titr"/>
      <w:b/>
      <w:i/>
      <w:color w:val="0000FB"/>
      <w:sz w:val="26"/>
      <w:szCs w:val="24"/>
    </w:rPr>
  </w:style>
  <w:style w:type="character" w:customStyle="1" w:styleId="Heading7Char">
    <w:name w:val="Heading 7 Char"/>
    <w:link w:val="Heading7"/>
    <w:uiPriority w:val="9"/>
    <w:rsid w:val="00167163"/>
    <w:rPr>
      <w:rFonts w:eastAsia="Times New Roman" w:cs="B Titr"/>
      <w:color w:val="0000F9"/>
      <w:sz w:val="24"/>
      <w:szCs w:val="24"/>
    </w:rPr>
  </w:style>
  <w:style w:type="character" w:customStyle="1" w:styleId="Heading6Char">
    <w:name w:val="Heading 6 Char"/>
    <w:link w:val="Heading6"/>
    <w:uiPriority w:val="9"/>
    <w:rsid w:val="00167163"/>
    <w:rPr>
      <w:rFonts w:eastAsia="Times New Roman" w:cs="B Titr"/>
      <w:b/>
      <w:color w:val="0000FA"/>
      <w:szCs w:val="24"/>
    </w:rPr>
  </w:style>
  <w:style w:type="character" w:customStyle="1" w:styleId="Heading8Char">
    <w:name w:val="Heading 8 Char"/>
    <w:link w:val="Heading8"/>
    <w:uiPriority w:val="9"/>
    <w:rsid w:val="00167163"/>
    <w:rPr>
      <w:rFonts w:eastAsia="Times New Roman" w:cs="B Titr"/>
      <w:i/>
      <w:color w:val="0000F8"/>
      <w:sz w:val="24"/>
      <w:szCs w:val="24"/>
    </w:rPr>
  </w:style>
  <w:style w:type="character" w:customStyle="1" w:styleId="Heading9Char">
    <w:name w:val="Heading 9 Char"/>
    <w:link w:val="Heading9"/>
    <w:uiPriority w:val="9"/>
    <w:rsid w:val="00167163"/>
    <w:rPr>
      <w:rFonts w:ascii="Cambria" w:eastAsia="Times New Roman" w:hAnsi="Cambria" w:cs="B Titr"/>
      <w:color w:val="0000F7"/>
      <w:szCs w:val="24"/>
    </w:rPr>
  </w:style>
  <w:style w:type="paragraph" w:styleId="Header">
    <w:name w:val="header"/>
    <w:basedOn w:val="Normal"/>
    <w:link w:val="HeaderChar"/>
    <w:uiPriority w:val="99"/>
    <w:unhideWhenUsed/>
    <w:rsid w:val="008B750B"/>
    <w:pPr>
      <w:tabs>
        <w:tab w:val="center" w:pos="4513"/>
        <w:tab w:val="right" w:pos="9026"/>
      </w:tabs>
    </w:pPr>
  </w:style>
  <w:style w:type="character" w:customStyle="1" w:styleId="HeaderChar">
    <w:name w:val="Header Char"/>
    <w:link w:val="Header"/>
    <w:uiPriority w:val="99"/>
    <w:rsid w:val="008B750B"/>
    <w:rPr>
      <w:rFonts w:cs="B Badr"/>
      <w:sz w:val="22"/>
      <w:szCs w:val="28"/>
    </w:rPr>
  </w:style>
  <w:style w:type="paragraph" w:styleId="Footer">
    <w:name w:val="footer"/>
    <w:basedOn w:val="Normal"/>
    <w:link w:val="FooterChar"/>
    <w:uiPriority w:val="99"/>
    <w:unhideWhenUsed/>
    <w:rsid w:val="008B750B"/>
    <w:pPr>
      <w:tabs>
        <w:tab w:val="center" w:pos="4513"/>
        <w:tab w:val="right" w:pos="9026"/>
      </w:tabs>
    </w:pPr>
  </w:style>
  <w:style w:type="character" w:customStyle="1" w:styleId="FooterChar">
    <w:name w:val="Footer Char"/>
    <w:link w:val="Footer"/>
    <w:uiPriority w:val="99"/>
    <w:rsid w:val="008B750B"/>
    <w:rPr>
      <w:rFonts w:cs="B Badr"/>
      <w:sz w:val="22"/>
      <w:szCs w:val="28"/>
    </w:rPr>
  </w:style>
  <w:style w:type="paragraph" w:styleId="NormalWeb">
    <w:name w:val="Normal (Web)"/>
    <w:basedOn w:val="Normal"/>
    <w:uiPriority w:val="99"/>
    <w:unhideWhenUsed/>
    <w:rsid w:val="00E5219B"/>
    <w:pPr>
      <w:bidi w:val="0"/>
      <w:spacing w:before="100" w:beforeAutospacing="1" w:after="100" w:afterAutospacing="1" w:line="240" w:lineRule="auto"/>
    </w:pPr>
    <w:rPr>
      <w:rFonts w:ascii="Times New Roman" w:eastAsia="Times New Roman" w:hAnsi="Times New Roman" w:cs="Times New Roman"/>
      <w:sz w:val="24"/>
      <w:szCs w:val="24"/>
    </w:rPr>
  </w:style>
  <w:style w:type="paragraph" w:styleId="FootnoteText">
    <w:name w:val="footnote text"/>
    <w:basedOn w:val="Normal"/>
    <w:link w:val="FootnoteTextChar"/>
    <w:uiPriority w:val="99"/>
    <w:unhideWhenUsed/>
    <w:qFormat/>
    <w:rsid w:val="0099497B"/>
    <w:rPr>
      <w:sz w:val="20"/>
      <w:szCs w:val="20"/>
    </w:rPr>
  </w:style>
  <w:style w:type="character" w:customStyle="1" w:styleId="FootnoteTextChar">
    <w:name w:val="Footnote Text Char"/>
    <w:link w:val="FootnoteText"/>
    <w:uiPriority w:val="99"/>
    <w:rsid w:val="0099497B"/>
    <w:rPr>
      <w:rFonts w:cs="B Lotus"/>
    </w:rPr>
  </w:style>
  <w:style w:type="character" w:styleId="FootnoteReference">
    <w:name w:val="footnote reference"/>
    <w:uiPriority w:val="99"/>
    <w:semiHidden/>
    <w:unhideWhenUsed/>
    <w:qFormat/>
    <w:rsid w:val="00E5219B"/>
    <w:rPr>
      <w:vertAlign w:val="superscript"/>
    </w:rPr>
  </w:style>
  <w:style w:type="paragraph" w:styleId="TOC2">
    <w:name w:val="toc 2"/>
    <w:basedOn w:val="Normal"/>
    <w:next w:val="Normal"/>
    <w:autoRedefine/>
    <w:uiPriority w:val="39"/>
    <w:unhideWhenUsed/>
    <w:rsid w:val="0032100F"/>
    <w:pPr>
      <w:spacing w:line="240" w:lineRule="auto"/>
      <w:ind w:left="221"/>
    </w:pPr>
    <w:rPr>
      <w:rFonts w:cs="B Titr"/>
      <w:bCs/>
      <w:color w:val="632423" w:themeColor="accent2" w:themeShade="80"/>
      <w:szCs w:val="18"/>
    </w:rPr>
  </w:style>
  <w:style w:type="paragraph" w:styleId="TOC3">
    <w:name w:val="toc 3"/>
    <w:basedOn w:val="Normal"/>
    <w:next w:val="Normal"/>
    <w:autoRedefine/>
    <w:uiPriority w:val="39"/>
    <w:unhideWhenUsed/>
    <w:rsid w:val="0092513D"/>
    <w:pPr>
      <w:spacing w:line="240" w:lineRule="auto"/>
      <w:ind w:left="442"/>
    </w:pPr>
    <w:rPr>
      <w:bCs/>
      <w:iCs/>
      <w:color w:val="632423" w:themeColor="accent2" w:themeShade="80"/>
      <w:szCs w:val="24"/>
    </w:rPr>
  </w:style>
  <w:style w:type="paragraph" w:styleId="TOC4">
    <w:name w:val="toc 4"/>
    <w:basedOn w:val="Normal"/>
    <w:next w:val="Normal"/>
    <w:autoRedefine/>
    <w:uiPriority w:val="39"/>
    <w:unhideWhenUsed/>
    <w:rsid w:val="0092513D"/>
    <w:pPr>
      <w:spacing w:line="240" w:lineRule="auto"/>
      <w:ind w:left="658"/>
    </w:pPr>
    <w:rPr>
      <w:bCs/>
      <w:color w:val="632423" w:themeColor="accent2" w:themeShade="80"/>
      <w:szCs w:val="24"/>
    </w:rPr>
  </w:style>
  <w:style w:type="paragraph" w:styleId="TOC5">
    <w:name w:val="toc 5"/>
    <w:basedOn w:val="Normal"/>
    <w:next w:val="Normal"/>
    <w:autoRedefine/>
    <w:uiPriority w:val="39"/>
    <w:unhideWhenUsed/>
    <w:rsid w:val="0092513D"/>
    <w:pPr>
      <w:spacing w:line="240" w:lineRule="auto"/>
      <w:ind w:left="879"/>
    </w:pPr>
    <w:rPr>
      <w:bCs/>
      <w:color w:val="632423" w:themeColor="accent2" w:themeShade="80"/>
      <w:szCs w:val="24"/>
    </w:rPr>
  </w:style>
  <w:style w:type="paragraph" w:styleId="TOC6">
    <w:name w:val="toc 6"/>
    <w:basedOn w:val="Normal"/>
    <w:next w:val="Normal"/>
    <w:autoRedefine/>
    <w:uiPriority w:val="39"/>
    <w:unhideWhenUsed/>
    <w:rsid w:val="0092513D"/>
    <w:pPr>
      <w:spacing w:line="240" w:lineRule="auto"/>
      <w:ind w:left="1100"/>
    </w:pPr>
    <w:rPr>
      <w:bCs/>
      <w:color w:val="632423" w:themeColor="accent2" w:themeShade="80"/>
      <w:szCs w:val="24"/>
    </w:rPr>
  </w:style>
  <w:style w:type="character" w:styleId="Hyperlink">
    <w:name w:val="Hyperlink"/>
    <w:uiPriority w:val="99"/>
    <w:unhideWhenUsed/>
    <w:rsid w:val="00731724"/>
    <w:rPr>
      <w:color w:val="0000FF"/>
      <w:u w:val="single"/>
    </w:rPr>
  </w:style>
  <w:style w:type="character" w:styleId="IntenseEmphasis">
    <w:name w:val="Intense Emphasis"/>
    <w:aliases w:val="متن آیات و روایات"/>
    <w:basedOn w:val="DefaultParagraphFont"/>
    <w:uiPriority w:val="21"/>
    <w:rsid w:val="006162A2"/>
    <w:rPr>
      <w:rFonts w:cs="B Badr"/>
      <w:b/>
      <w:bCs w:val="0"/>
      <w:i/>
      <w:iCs w:val="0"/>
      <w:color w:val="008000"/>
      <w:szCs w:val="28"/>
    </w:rPr>
  </w:style>
  <w:style w:type="character" w:styleId="SubtleEmphasis">
    <w:name w:val="Subtle Emphasis"/>
    <w:aliases w:val="متن کتاب محور"/>
    <w:basedOn w:val="DefaultParagraphFont"/>
    <w:uiPriority w:val="19"/>
    <w:rsid w:val="006162A2"/>
    <w:rPr>
      <w:rFonts w:cs="B Badr"/>
      <w:bCs w:val="0"/>
      <w:i/>
      <w:iCs w:val="0"/>
      <w:color w:val="0000FF"/>
      <w:szCs w:val="28"/>
    </w:rPr>
  </w:style>
  <w:style w:type="paragraph" w:customStyle="1" w:styleId="a">
    <w:name w:val="نظر سایر علما"/>
    <w:basedOn w:val="Normal"/>
    <w:rsid w:val="006162A2"/>
    <w:rPr>
      <w:color w:val="000080"/>
    </w:rPr>
  </w:style>
  <w:style w:type="paragraph" w:customStyle="1" w:styleId="a0">
    <w:name w:val="متن نظر استاد"/>
    <w:basedOn w:val="Normal"/>
    <w:rsid w:val="00B43169"/>
    <w:rPr>
      <w:color w:val="632423" w:themeColor="accent2" w:themeShade="80"/>
    </w:rPr>
  </w:style>
  <w:style w:type="character" w:styleId="Emphasis">
    <w:name w:val="Emphasis"/>
    <w:aliases w:val="موضوع"/>
    <w:basedOn w:val="DefaultParagraphFont"/>
    <w:uiPriority w:val="20"/>
    <w:rsid w:val="00F73B48"/>
    <w:rPr>
      <w:rFonts w:cs="B Titr"/>
      <w:bCs/>
      <w:i/>
      <w:iCs w:val="0"/>
      <w:color w:val="0000FF"/>
      <w:szCs w:val="28"/>
    </w:rPr>
  </w:style>
  <w:style w:type="paragraph" w:styleId="TOC1">
    <w:name w:val="toc 1"/>
    <w:basedOn w:val="Normal"/>
    <w:next w:val="Normal"/>
    <w:autoRedefine/>
    <w:uiPriority w:val="39"/>
    <w:unhideWhenUsed/>
    <w:rsid w:val="00F64141"/>
    <w:pPr>
      <w:tabs>
        <w:tab w:val="right" w:leader="dot" w:pos="10194"/>
      </w:tabs>
      <w:spacing w:line="240" w:lineRule="auto"/>
    </w:pPr>
    <w:rPr>
      <w:rFonts w:cs="B Titr"/>
      <w:color w:val="632423" w:themeColor="accent2" w:themeShade="80"/>
      <w:szCs w:val="24"/>
    </w:rPr>
  </w:style>
  <w:style w:type="paragraph" w:customStyle="1" w:styleId="a1">
    <w:name w:val="متن فهرست"/>
    <w:basedOn w:val="TOC1"/>
    <w:rsid w:val="00603B67"/>
    <w:rPr>
      <w:bCs/>
      <w:noProof/>
      <w:color w:val="008000"/>
      <w:sz w:val="24"/>
    </w:rPr>
  </w:style>
  <w:style w:type="paragraph" w:styleId="BalloonText">
    <w:name w:val="Balloon Text"/>
    <w:basedOn w:val="Normal"/>
    <w:link w:val="BalloonTextChar"/>
    <w:uiPriority w:val="99"/>
    <w:semiHidden/>
    <w:unhideWhenUsed/>
    <w:rsid w:val="009B79F8"/>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B79F8"/>
    <w:rPr>
      <w:rFonts w:ascii="Tahoma" w:hAnsi="Tahoma" w:cs="Tahoma"/>
      <w:sz w:val="16"/>
      <w:szCs w:val="16"/>
    </w:rPr>
  </w:style>
  <w:style w:type="paragraph" w:styleId="TOC9">
    <w:name w:val="toc 9"/>
    <w:basedOn w:val="Normal"/>
    <w:next w:val="Normal"/>
    <w:autoRedefine/>
    <w:uiPriority w:val="39"/>
    <w:unhideWhenUsed/>
    <w:rsid w:val="00F64141"/>
    <w:pPr>
      <w:spacing w:after="100" w:line="240" w:lineRule="auto"/>
      <w:ind w:left="1758"/>
    </w:pPr>
    <w:rPr>
      <w:color w:val="632423" w:themeColor="accent2" w:themeShade="80"/>
      <w:szCs w:val="24"/>
    </w:rPr>
  </w:style>
  <w:style w:type="paragraph" w:styleId="TOC7">
    <w:name w:val="toc 7"/>
    <w:basedOn w:val="Normal"/>
    <w:next w:val="Normal"/>
    <w:autoRedefine/>
    <w:uiPriority w:val="39"/>
    <w:unhideWhenUsed/>
    <w:rsid w:val="0092513D"/>
    <w:pPr>
      <w:spacing w:line="240" w:lineRule="auto"/>
      <w:ind w:left="1321"/>
    </w:pPr>
    <w:rPr>
      <w:bCs/>
      <w:color w:val="632423" w:themeColor="accent2" w:themeShade="80"/>
      <w:szCs w:val="24"/>
    </w:rPr>
  </w:style>
  <w:style w:type="paragraph" w:styleId="TOC8">
    <w:name w:val="toc 8"/>
    <w:basedOn w:val="Normal"/>
    <w:next w:val="Normal"/>
    <w:autoRedefine/>
    <w:uiPriority w:val="39"/>
    <w:unhideWhenUsed/>
    <w:rsid w:val="00F64141"/>
    <w:pPr>
      <w:spacing w:after="100" w:line="240" w:lineRule="auto"/>
      <w:ind w:left="1542"/>
    </w:pPr>
    <w:rPr>
      <w:color w:val="632423" w:themeColor="accent2" w:themeShade="80"/>
      <w:szCs w:val="24"/>
    </w:rPr>
  </w:style>
  <w:style w:type="paragraph" w:styleId="ListParagraph">
    <w:name w:val="List Paragraph"/>
    <w:basedOn w:val="Normal"/>
    <w:uiPriority w:val="34"/>
    <w:rsid w:val="0092513D"/>
    <w:pPr>
      <w:ind w:left="720"/>
      <w:contextualSpacing/>
    </w:pPr>
    <w:rPr>
      <w:rFonts w:cs="B Lotus"/>
    </w:rPr>
  </w:style>
  <w:style w:type="paragraph" w:styleId="ListBullet">
    <w:name w:val="List Bullet"/>
    <w:basedOn w:val="Normal"/>
    <w:uiPriority w:val="99"/>
    <w:unhideWhenUsed/>
    <w:rsid w:val="00816A0B"/>
    <w:pPr>
      <w:numPr>
        <w:numId w:val="6"/>
      </w:numPr>
      <w:contextualSpacing/>
    </w:pPr>
  </w:style>
  <w:style w:type="paragraph" w:styleId="ListBullet2">
    <w:name w:val="List Bullet 2"/>
    <w:basedOn w:val="Normal"/>
    <w:uiPriority w:val="99"/>
    <w:unhideWhenUsed/>
    <w:rsid w:val="00816A0B"/>
    <w:pPr>
      <w:numPr>
        <w:numId w:val="7"/>
      </w:numPr>
      <w:contextualSpacing/>
    </w:pPr>
  </w:style>
  <w:style w:type="paragraph" w:styleId="ListBullet3">
    <w:name w:val="List Bullet 3"/>
    <w:basedOn w:val="Normal"/>
    <w:uiPriority w:val="99"/>
    <w:semiHidden/>
    <w:unhideWhenUsed/>
    <w:rsid w:val="00E5518B"/>
    <w:pPr>
      <w:numPr>
        <w:numId w:val="8"/>
      </w:numPr>
      <w:contextualSpacing/>
    </w:pPr>
  </w:style>
  <w:style w:type="paragraph" w:styleId="ListBullet4">
    <w:name w:val="List Bullet 4"/>
    <w:basedOn w:val="Normal"/>
    <w:uiPriority w:val="99"/>
    <w:semiHidden/>
    <w:unhideWhenUsed/>
    <w:rsid w:val="00E5518B"/>
    <w:pPr>
      <w:numPr>
        <w:numId w:val="9"/>
      </w:numPr>
      <w:contextualSpacing/>
    </w:pPr>
  </w:style>
  <w:style w:type="paragraph" w:styleId="ListBullet5">
    <w:name w:val="List Bullet 5"/>
    <w:basedOn w:val="Normal"/>
    <w:uiPriority w:val="99"/>
    <w:semiHidden/>
    <w:unhideWhenUsed/>
    <w:rsid w:val="00E5518B"/>
    <w:pPr>
      <w:numPr>
        <w:numId w:val="10"/>
      </w:numPr>
      <w:contextualSpacing/>
    </w:pPr>
  </w:style>
  <w:style w:type="table" w:styleId="TableGrid">
    <w:name w:val="Table Grid"/>
    <w:basedOn w:val="TableNormal"/>
    <w:uiPriority w:val="59"/>
    <w:rsid w:val="00F91B8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eading10">
    <w:name w:val="Heading 10"/>
    <w:basedOn w:val="Normal"/>
    <w:link w:val="Heading10Char"/>
    <w:qFormat/>
    <w:rsid w:val="003848D8"/>
    <w:rPr>
      <w:color w:val="FF0000"/>
    </w:rPr>
  </w:style>
  <w:style w:type="character" w:customStyle="1" w:styleId="Heading10Char">
    <w:name w:val="Heading 10 Char"/>
    <w:basedOn w:val="DefaultParagraphFont"/>
    <w:link w:val="Heading10"/>
    <w:rsid w:val="003848D8"/>
    <w:rPr>
      <w:color w:val="FF0000"/>
    </w:rPr>
  </w:style>
  <w:style w:type="paragraph" w:styleId="Subtitle">
    <w:name w:val="Subtitle"/>
    <w:basedOn w:val="Normal"/>
    <w:next w:val="Normal"/>
    <w:link w:val="SubtitleChar"/>
    <w:uiPriority w:val="11"/>
    <w:qFormat/>
    <w:rsid w:val="000D085B"/>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uiPriority w:val="11"/>
    <w:rsid w:val="000D085B"/>
    <w:rPr>
      <w:rFonts w:asciiTheme="minorHAnsi" w:eastAsiaTheme="minorEastAsia" w:hAnsiTheme="minorHAnsi" w:cstheme="minorBidi"/>
      <w:color w:val="5A5A5A" w:themeColor="text1" w:themeTint="A5"/>
      <w:spacing w:val="15"/>
      <w:sz w:val="22"/>
      <w:szCs w:val="22"/>
    </w:rPr>
  </w:style>
  <w:style w:type="character" w:styleId="FollowedHyperlink">
    <w:name w:val="FollowedHyperlink"/>
    <w:basedOn w:val="DefaultParagraphFont"/>
    <w:uiPriority w:val="99"/>
    <w:semiHidden/>
    <w:unhideWhenUsed/>
    <w:rsid w:val="00A245D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2918554">
      <w:bodyDiv w:val="1"/>
      <w:marLeft w:val="0"/>
      <w:marRight w:val="0"/>
      <w:marTop w:val="0"/>
      <w:marBottom w:val="0"/>
      <w:divBdr>
        <w:top w:val="none" w:sz="0" w:space="0" w:color="auto"/>
        <w:left w:val="none" w:sz="0" w:space="0" w:color="auto"/>
        <w:bottom w:val="none" w:sz="0" w:space="0" w:color="auto"/>
        <w:right w:val="none" w:sz="0" w:space="0" w:color="auto"/>
      </w:divBdr>
    </w:div>
    <w:div w:id="114637966">
      <w:bodyDiv w:val="1"/>
      <w:marLeft w:val="0"/>
      <w:marRight w:val="0"/>
      <w:marTop w:val="0"/>
      <w:marBottom w:val="0"/>
      <w:divBdr>
        <w:top w:val="none" w:sz="0" w:space="0" w:color="auto"/>
        <w:left w:val="none" w:sz="0" w:space="0" w:color="auto"/>
        <w:bottom w:val="none" w:sz="0" w:space="0" w:color="auto"/>
        <w:right w:val="none" w:sz="0" w:space="0" w:color="auto"/>
      </w:divBdr>
    </w:div>
    <w:div w:id="117797945">
      <w:bodyDiv w:val="1"/>
      <w:marLeft w:val="0"/>
      <w:marRight w:val="0"/>
      <w:marTop w:val="0"/>
      <w:marBottom w:val="0"/>
      <w:divBdr>
        <w:top w:val="none" w:sz="0" w:space="0" w:color="auto"/>
        <w:left w:val="none" w:sz="0" w:space="0" w:color="auto"/>
        <w:bottom w:val="none" w:sz="0" w:space="0" w:color="auto"/>
        <w:right w:val="none" w:sz="0" w:space="0" w:color="auto"/>
      </w:divBdr>
    </w:div>
    <w:div w:id="221646168">
      <w:bodyDiv w:val="1"/>
      <w:marLeft w:val="0"/>
      <w:marRight w:val="0"/>
      <w:marTop w:val="0"/>
      <w:marBottom w:val="0"/>
      <w:divBdr>
        <w:top w:val="none" w:sz="0" w:space="0" w:color="auto"/>
        <w:left w:val="none" w:sz="0" w:space="0" w:color="auto"/>
        <w:bottom w:val="none" w:sz="0" w:space="0" w:color="auto"/>
        <w:right w:val="none" w:sz="0" w:space="0" w:color="auto"/>
      </w:divBdr>
    </w:div>
    <w:div w:id="266813888">
      <w:bodyDiv w:val="1"/>
      <w:marLeft w:val="0"/>
      <w:marRight w:val="0"/>
      <w:marTop w:val="0"/>
      <w:marBottom w:val="0"/>
      <w:divBdr>
        <w:top w:val="none" w:sz="0" w:space="0" w:color="auto"/>
        <w:left w:val="none" w:sz="0" w:space="0" w:color="auto"/>
        <w:bottom w:val="none" w:sz="0" w:space="0" w:color="auto"/>
        <w:right w:val="none" w:sz="0" w:space="0" w:color="auto"/>
      </w:divBdr>
    </w:div>
    <w:div w:id="304163739">
      <w:bodyDiv w:val="1"/>
      <w:marLeft w:val="0"/>
      <w:marRight w:val="0"/>
      <w:marTop w:val="0"/>
      <w:marBottom w:val="0"/>
      <w:divBdr>
        <w:top w:val="none" w:sz="0" w:space="0" w:color="auto"/>
        <w:left w:val="none" w:sz="0" w:space="0" w:color="auto"/>
        <w:bottom w:val="none" w:sz="0" w:space="0" w:color="auto"/>
        <w:right w:val="none" w:sz="0" w:space="0" w:color="auto"/>
      </w:divBdr>
    </w:div>
    <w:div w:id="474295416">
      <w:bodyDiv w:val="1"/>
      <w:marLeft w:val="0"/>
      <w:marRight w:val="0"/>
      <w:marTop w:val="0"/>
      <w:marBottom w:val="0"/>
      <w:divBdr>
        <w:top w:val="none" w:sz="0" w:space="0" w:color="auto"/>
        <w:left w:val="none" w:sz="0" w:space="0" w:color="auto"/>
        <w:bottom w:val="none" w:sz="0" w:space="0" w:color="auto"/>
        <w:right w:val="none" w:sz="0" w:space="0" w:color="auto"/>
      </w:divBdr>
    </w:div>
    <w:div w:id="510264611">
      <w:bodyDiv w:val="1"/>
      <w:marLeft w:val="0"/>
      <w:marRight w:val="0"/>
      <w:marTop w:val="0"/>
      <w:marBottom w:val="0"/>
      <w:divBdr>
        <w:top w:val="none" w:sz="0" w:space="0" w:color="auto"/>
        <w:left w:val="none" w:sz="0" w:space="0" w:color="auto"/>
        <w:bottom w:val="none" w:sz="0" w:space="0" w:color="auto"/>
        <w:right w:val="none" w:sz="0" w:space="0" w:color="auto"/>
      </w:divBdr>
    </w:div>
    <w:div w:id="613484810">
      <w:bodyDiv w:val="1"/>
      <w:marLeft w:val="0"/>
      <w:marRight w:val="0"/>
      <w:marTop w:val="0"/>
      <w:marBottom w:val="0"/>
      <w:divBdr>
        <w:top w:val="none" w:sz="0" w:space="0" w:color="auto"/>
        <w:left w:val="none" w:sz="0" w:space="0" w:color="auto"/>
        <w:bottom w:val="none" w:sz="0" w:space="0" w:color="auto"/>
        <w:right w:val="none" w:sz="0" w:space="0" w:color="auto"/>
      </w:divBdr>
    </w:div>
    <w:div w:id="1190222858">
      <w:bodyDiv w:val="1"/>
      <w:marLeft w:val="0"/>
      <w:marRight w:val="0"/>
      <w:marTop w:val="0"/>
      <w:marBottom w:val="0"/>
      <w:divBdr>
        <w:top w:val="none" w:sz="0" w:space="0" w:color="auto"/>
        <w:left w:val="none" w:sz="0" w:space="0" w:color="auto"/>
        <w:bottom w:val="none" w:sz="0" w:space="0" w:color="auto"/>
        <w:right w:val="none" w:sz="0" w:space="0" w:color="auto"/>
      </w:divBdr>
    </w:div>
    <w:div w:id="1317879528">
      <w:bodyDiv w:val="1"/>
      <w:marLeft w:val="0"/>
      <w:marRight w:val="0"/>
      <w:marTop w:val="0"/>
      <w:marBottom w:val="0"/>
      <w:divBdr>
        <w:top w:val="none" w:sz="0" w:space="0" w:color="auto"/>
        <w:left w:val="none" w:sz="0" w:space="0" w:color="auto"/>
        <w:bottom w:val="none" w:sz="0" w:space="0" w:color="auto"/>
        <w:right w:val="none" w:sz="0" w:space="0" w:color="auto"/>
      </w:divBdr>
    </w:div>
    <w:div w:id="1352605422">
      <w:bodyDiv w:val="1"/>
      <w:marLeft w:val="0"/>
      <w:marRight w:val="0"/>
      <w:marTop w:val="0"/>
      <w:marBottom w:val="0"/>
      <w:divBdr>
        <w:top w:val="none" w:sz="0" w:space="0" w:color="auto"/>
        <w:left w:val="none" w:sz="0" w:space="0" w:color="auto"/>
        <w:bottom w:val="none" w:sz="0" w:space="0" w:color="auto"/>
        <w:right w:val="none" w:sz="0" w:space="0" w:color="auto"/>
      </w:divBdr>
    </w:div>
    <w:div w:id="1546943542">
      <w:bodyDiv w:val="1"/>
      <w:marLeft w:val="0"/>
      <w:marRight w:val="0"/>
      <w:marTop w:val="0"/>
      <w:marBottom w:val="0"/>
      <w:divBdr>
        <w:top w:val="none" w:sz="0" w:space="0" w:color="auto"/>
        <w:left w:val="none" w:sz="0" w:space="0" w:color="auto"/>
        <w:bottom w:val="none" w:sz="0" w:space="0" w:color="auto"/>
        <w:right w:val="none" w:sz="0" w:space="0" w:color="auto"/>
      </w:divBdr>
    </w:div>
    <w:div w:id="1568612856">
      <w:bodyDiv w:val="1"/>
      <w:marLeft w:val="0"/>
      <w:marRight w:val="0"/>
      <w:marTop w:val="0"/>
      <w:marBottom w:val="0"/>
      <w:divBdr>
        <w:top w:val="none" w:sz="0" w:space="0" w:color="auto"/>
        <w:left w:val="none" w:sz="0" w:space="0" w:color="auto"/>
        <w:bottom w:val="none" w:sz="0" w:space="0" w:color="auto"/>
        <w:right w:val="none" w:sz="0" w:space="0" w:color="auto"/>
      </w:divBdr>
    </w:div>
    <w:div w:id="1800563462">
      <w:bodyDiv w:val="1"/>
      <w:marLeft w:val="0"/>
      <w:marRight w:val="0"/>
      <w:marTop w:val="0"/>
      <w:marBottom w:val="0"/>
      <w:divBdr>
        <w:top w:val="none" w:sz="0" w:space="0" w:color="auto"/>
        <w:left w:val="none" w:sz="0" w:space="0" w:color="auto"/>
        <w:bottom w:val="none" w:sz="0" w:space="0" w:color="auto"/>
        <w:right w:val="none" w:sz="0" w:space="0" w:color="auto"/>
      </w:divBdr>
    </w:div>
    <w:div w:id="1909607351">
      <w:bodyDiv w:val="1"/>
      <w:marLeft w:val="0"/>
      <w:marRight w:val="0"/>
      <w:marTop w:val="0"/>
      <w:marBottom w:val="0"/>
      <w:divBdr>
        <w:top w:val="none" w:sz="0" w:space="0" w:color="auto"/>
        <w:left w:val="none" w:sz="0" w:space="0" w:color="auto"/>
        <w:bottom w:val="none" w:sz="0" w:space="0" w:color="auto"/>
        <w:right w:val="none" w:sz="0" w:space="0" w:color="auto"/>
      </w:divBdr>
    </w:div>
    <w:div w:id="2002541640">
      <w:bodyDiv w:val="1"/>
      <w:marLeft w:val="0"/>
      <w:marRight w:val="0"/>
      <w:marTop w:val="0"/>
      <w:marBottom w:val="0"/>
      <w:divBdr>
        <w:top w:val="none" w:sz="0" w:space="0" w:color="auto"/>
        <w:left w:val="none" w:sz="0" w:space="0" w:color="auto"/>
        <w:bottom w:val="none" w:sz="0" w:space="0" w:color="auto"/>
        <w:right w:val="none" w:sz="0" w:space="0" w:color="auto"/>
      </w:divBdr>
    </w:div>
    <w:div w:id="2044942961">
      <w:bodyDiv w:val="1"/>
      <w:marLeft w:val="0"/>
      <w:marRight w:val="0"/>
      <w:marTop w:val="0"/>
      <w:marBottom w:val="0"/>
      <w:divBdr>
        <w:top w:val="none" w:sz="0" w:space="0" w:color="auto"/>
        <w:left w:val="none" w:sz="0" w:space="0" w:color="auto"/>
        <w:bottom w:val="none" w:sz="0" w:space="0" w:color="auto"/>
        <w:right w:val="none" w:sz="0" w:space="0" w:color="auto"/>
      </w:divBdr>
    </w:div>
    <w:div w:id="2128229870">
      <w:bodyDiv w:val="1"/>
      <w:marLeft w:val="0"/>
      <w:marRight w:val="0"/>
      <w:marTop w:val="0"/>
      <w:marBottom w:val="0"/>
      <w:divBdr>
        <w:top w:val="none" w:sz="0" w:space="0" w:color="auto"/>
        <w:left w:val="none" w:sz="0" w:space="0" w:color="auto"/>
        <w:bottom w:val="none" w:sz="0" w:space="0" w:color="auto"/>
        <w:right w:val="none" w:sz="0" w:space="0" w:color="auto"/>
      </w:divBdr>
    </w:div>
    <w:div w:id="2134059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notes.xml.rels><?xml version="1.0" encoding="UTF-8" standalone="yes"?>
<Relationships xmlns="http://schemas.openxmlformats.org/package/2006/relationships"><Relationship Id="rId3" Type="http://schemas.openxmlformats.org/officeDocument/2006/relationships/hyperlink" Target="http://lib.eshia.ir/10172/1/607/&#1589;&#1581;&#1577;" TargetMode="External"/><Relationship Id="rId2" Type="http://schemas.openxmlformats.org/officeDocument/2006/relationships/hyperlink" Target="http://lib.eshia.ir/10313/1/83/29" TargetMode="External"/><Relationship Id="rId1" Type="http://schemas.openxmlformats.org/officeDocument/2006/relationships/hyperlink" Target="http://lib.eshia.ir//17001/1/83/29" TargetMode="External"/><Relationship Id="rId6" Type="http://schemas.openxmlformats.org/officeDocument/2006/relationships/hyperlink" Target="http://lib.eshia.ir/10027/5/10/&#1575;&#1604;&#1579;&#1575;&#1604;&#1579;" TargetMode="External"/><Relationship Id="rId5" Type="http://schemas.openxmlformats.org/officeDocument/2006/relationships/hyperlink" Target="http://lib.eshia.ir/10172/1/608/&#1601;&#1578;&#1593;&#1578;&#1576;&#1585;" TargetMode="External"/><Relationship Id="rId4" Type="http://schemas.openxmlformats.org/officeDocument/2006/relationships/hyperlink" Target="http://lib.eshia.ir/10172/1/607/&#1593;&#1740;&#1606;"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mfeb.ir\temp\TemTaq_000.dotx" TargetMode="External"/></Relationships>
</file>

<file path=word/theme/theme1.xml><?xml version="1.0" encoding="utf-8"?>
<a:theme xmlns:a="http://schemas.openxmlformats.org/drawingml/2006/main" name="طرح زمینه Office">
  <a:themeElements>
    <a:clrScheme name="دفتر کار">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دفتر کار">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دفتر کار">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UI/_rels/customUI.xml.rels><?xml version="1.0" encoding="UTF-8" standalone="yes"?>
<Relationships xmlns="http://schemas.openxmlformats.org/package/2006/relationships"><Relationship Id="Lighton" Type="http://schemas.openxmlformats.org/officeDocument/2006/relationships/image" Target="images/Lighton.png"/><Relationship Id="Lightoff" Type="http://schemas.openxmlformats.org/officeDocument/2006/relationships/image" Target="images/Lightoff.png"/></Relationships>
</file>

<file path=customUI/customUI.xml><?xml version="1.0" encoding="utf-8"?>
<customUI xmlns="http://schemas.microsoft.com/office/2009/07/customui" onLoad="Onload">
  <ribbon>
    <tabs>
      <tab id="custTab1" getLabel="getLabel1" keytip="Q">
        <group id="Grp0" label="0">
          <toggleButton id="Grp0Tog0" size="large" getImage="GetImage" getPressed="GetPressed" getLabel="GetLabel" onAction="ToggleOnAction"/>
        </group>
        <group id="Grp1" label="1">
          <toggleButton id="Grp1Tog1" size="large" getImage="GetImage" getPressed="GetPressed" getLabel="GetLabel" onAction="ToggleOnAction"/>
        </group>
        <group id="Grp2" label="2">
          <toggleButton id="Grp2Tog2" size="large" getImage="GetImage" getPressed="GetPressed" getLabel="GetLabel" onAction="ToggleOnAction"/>
        </group>
        <group id="Grp3" label="3">
          <toggleButton id="Grp3Tog3" size="large" getImage="GetImage" getPressed="GetPressed" getLabel="GetLabel" onAction="ToggleOnAction"/>
        </group>
        <group id="Grp4" label="4">
          <toggleButton id="Grp4Tog4" size="large" getImage="GetImage" getPressed="GetPressed" getLabel="GetLabel" onAction="ToggleOnAction"/>
        </group>
        <group id="Grp5" label="5">
          <toggleButton id="Grp5Tog5" size="large" getImage="GetImage" getPressed="GetPressed" getLabel="GetLabel" onAction="ToggleOnAction"/>
        </group>
        <group id="Grp6" label="6">
          <toggleButton id="Grp6Tog6" size="large" getImage="GetImage" getPressed="GetPressed" getLabel="GetLabel" onAction="ToggleOnAction"/>
        </group>
        <group id="Grp7" label="7">
          <toggleButton id="Grp7Tog7" size="large" getImage="GetImage" getPressed="GetPressed" getLabel="GetLabel" onAction="ToggleOnAction"/>
        </group>
        <group id="Grp8" label="8">
          <toggleButton id="Grp8Tog8" size="large" getImage="GetImage" getPressed="GetPressed" getLabel="GetLabel" onAction="ToggleOnAction"/>
        </group>
        <group id="TitrToHead">
          <toggleButton id="TitrToHeadBtn" size="large" getImage="GetImageTitrToHead" getLabel="TitrToHeadLabel" onAction="TitrToHeadOnAction"/>
        </group>
        <group id="CreateFeh">
          <toggleButton id="CreateFehBtn" size="large" getImage="GetImageFeh" getLabel="CreateFehLabel" onAction="FehrestOnAction"/>
        </group>
        <group id="AddNumber">
          <toggleButton id="AddNumberBtn" size="large" getImage="GetImageAddNumber" getLabel="AddNumberLabel" onAction="AddNumberOnAction"/>
        </group>
        <group id="Top2DownFeh">
          <toggleButton id="Top2DownFehBtn" size="large" getImage="GetImageTop2DownFeh" getLabel="Top2DownFehLabel" onAction="Top2DownFehOnAction"/>
        </group>
        <group id="Bibliog">
          <toggleButton id="BibliogBtn" size="large" getImage="GetImageBibliog" getLabel="BibliogLabel" onAction="BibliogOnAction"/>
        </group>
        <!--	<group id="EMail" >
          <toggleButton id="EMailBtn" size="large"
           getImage="GetImageEMail"
           getLabel="EMailLabel"
           onAction="EMailOnAction" />
      </group>
	<group id="SavedEMail" >
          <toggleButton id="SavedEMailBtn" size="large"
           getImage="GetImageSavedEMail"
           getLabel="SavedEMailLabel"
           onAction="SavedEMailOnAction" />
      </group> -->
        <group id="Group1">
          <dropDown getLabel="getDropLabel" id="DropDown" onAction="DropDown_onAction" getSelectedItemID="DropDown_getSelectedItemID" getItemLabel="DropDown_getItemLabel" getItemID="DropDown_getItemID" getItemCount="DropDown_getItemCount"/>
          <toggleButton id="DropDownBtn" size="large" getImage="GetImageDropDown" getLabel="DropDownLabel" onAction="DropDownOnAction"/>
        </group>
      </tab>
    </tabs>
  </ribbon>
</customUI>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E1AD846-6373-4F83-8ACC-E406D1B374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TemTaq_000</Template>
  <TotalTime>183</TotalTime>
  <Pages>1</Pages>
  <Words>818</Words>
  <Characters>5594</Characters>
  <Application>Microsoft Office Word</Application>
  <DocSecurity>0</DocSecurity>
  <Lines>2797</Lines>
  <Paragraphs>152</Paragraphs>
  <ScaleCrop>false</ScaleCrop>
  <HeadingPairs>
    <vt:vector size="4" baseType="variant">
      <vt:variant>
        <vt:lpstr>Title</vt:lpstr>
      </vt:variant>
      <vt:variant>
        <vt:i4>1</vt:i4>
      </vt:variant>
      <vt:variant>
        <vt:lpstr>عنوان</vt:lpstr>
      </vt:variant>
      <vt:variant>
        <vt:i4>1</vt:i4>
      </vt:variant>
    </vt:vector>
  </HeadingPairs>
  <TitlesOfParts>
    <vt:vector size="2" baseType="lpstr">
      <vt:lpstr/>
      <vt:lpstr/>
    </vt:vector>
  </TitlesOfParts>
  <Manager>eshia.ir</Manager>
  <Company>مدرسه فقاهت</Company>
  <LinksUpToDate>false</LinksUpToDate>
  <CharactersWithSpaces>6260</CharactersWithSpaces>
  <SharedDoc>false</SharedDoc>
  <HLinks>
    <vt:vector size="120" baseType="variant">
      <vt:variant>
        <vt:i4>1638455</vt:i4>
      </vt:variant>
      <vt:variant>
        <vt:i4>116</vt:i4>
      </vt:variant>
      <vt:variant>
        <vt:i4>0</vt:i4>
      </vt:variant>
      <vt:variant>
        <vt:i4>5</vt:i4>
      </vt:variant>
      <vt:variant>
        <vt:lpwstr/>
      </vt:variant>
      <vt:variant>
        <vt:lpwstr>_Toc388683437</vt:lpwstr>
      </vt:variant>
      <vt:variant>
        <vt:i4>1638455</vt:i4>
      </vt:variant>
      <vt:variant>
        <vt:i4>110</vt:i4>
      </vt:variant>
      <vt:variant>
        <vt:i4>0</vt:i4>
      </vt:variant>
      <vt:variant>
        <vt:i4>5</vt:i4>
      </vt:variant>
      <vt:variant>
        <vt:lpwstr/>
      </vt:variant>
      <vt:variant>
        <vt:lpwstr>_Toc388683436</vt:lpwstr>
      </vt:variant>
      <vt:variant>
        <vt:i4>1638455</vt:i4>
      </vt:variant>
      <vt:variant>
        <vt:i4>104</vt:i4>
      </vt:variant>
      <vt:variant>
        <vt:i4>0</vt:i4>
      </vt:variant>
      <vt:variant>
        <vt:i4>5</vt:i4>
      </vt:variant>
      <vt:variant>
        <vt:lpwstr/>
      </vt:variant>
      <vt:variant>
        <vt:lpwstr>_Toc388683435</vt:lpwstr>
      </vt:variant>
      <vt:variant>
        <vt:i4>1638455</vt:i4>
      </vt:variant>
      <vt:variant>
        <vt:i4>98</vt:i4>
      </vt:variant>
      <vt:variant>
        <vt:i4>0</vt:i4>
      </vt:variant>
      <vt:variant>
        <vt:i4>5</vt:i4>
      </vt:variant>
      <vt:variant>
        <vt:lpwstr/>
      </vt:variant>
      <vt:variant>
        <vt:lpwstr>_Toc388683434</vt:lpwstr>
      </vt:variant>
      <vt:variant>
        <vt:i4>1638455</vt:i4>
      </vt:variant>
      <vt:variant>
        <vt:i4>92</vt:i4>
      </vt:variant>
      <vt:variant>
        <vt:i4>0</vt:i4>
      </vt:variant>
      <vt:variant>
        <vt:i4>5</vt:i4>
      </vt:variant>
      <vt:variant>
        <vt:lpwstr/>
      </vt:variant>
      <vt:variant>
        <vt:lpwstr>_Toc388683433</vt:lpwstr>
      </vt:variant>
      <vt:variant>
        <vt:i4>1638455</vt:i4>
      </vt:variant>
      <vt:variant>
        <vt:i4>86</vt:i4>
      </vt:variant>
      <vt:variant>
        <vt:i4>0</vt:i4>
      </vt:variant>
      <vt:variant>
        <vt:i4>5</vt:i4>
      </vt:variant>
      <vt:variant>
        <vt:lpwstr/>
      </vt:variant>
      <vt:variant>
        <vt:lpwstr>_Toc388683432</vt:lpwstr>
      </vt:variant>
      <vt:variant>
        <vt:i4>1638455</vt:i4>
      </vt:variant>
      <vt:variant>
        <vt:i4>80</vt:i4>
      </vt:variant>
      <vt:variant>
        <vt:i4>0</vt:i4>
      </vt:variant>
      <vt:variant>
        <vt:i4>5</vt:i4>
      </vt:variant>
      <vt:variant>
        <vt:lpwstr/>
      </vt:variant>
      <vt:variant>
        <vt:lpwstr>_Toc388683431</vt:lpwstr>
      </vt:variant>
      <vt:variant>
        <vt:i4>1638455</vt:i4>
      </vt:variant>
      <vt:variant>
        <vt:i4>74</vt:i4>
      </vt:variant>
      <vt:variant>
        <vt:i4>0</vt:i4>
      </vt:variant>
      <vt:variant>
        <vt:i4>5</vt:i4>
      </vt:variant>
      <vt:variant>
        <vt:lpwstr/>
      </vt:variant>
      <vt:variant>
        <vt:lpwstr>_Toc388683430</vt:lpwstr>
      </vt:variant>
      <vt:variant>
        <vt:i4>1572919</vt:i4>
      </vt:variant>
      <vt:variant>
        <vt:i4>68</vt:i4>
      </vt:variant>
      <vt:variant>
        <vt:i4>0</vt:i4>
      </vt:variant>
      <vt:variant>
        <vt:i4>5</vt:i4>
      </vt:variant>
      <vt:variant>
        <vt:lpwstr/>
      </vt:variant>
      <vt:variant>
        <vt:lpwstr>_Toc388683429</vt:lpwstr>
      </vt:variant>
      <vt:variant>
        <vt:i4>1572919</vt:i4>
      </vt:variant>
      <vt:variant>
        <vt:i4>62</vt:i4>
      </vt:variant>
      <vt:variant>
        <vt:i4>0</vt:i4>
      </vt:variant>
      <vt:variant>
        <vt:i4>5</vt:i4>
      </vt:variant>
      <vt:variant>
        <vt:lpwstr/>
      </vt:variant>
      <vt:variant>
        <vt:lpwstr>_Toc388683428</vt:lpwstr>
      </vt:variant>
      <vt:variant>
        <vt:i4>1572919</vt:i4>
      </vt:variant>
      <vt:variant>
        <vt:i4>56</vt:i4>
      </vt:variant>
      <vt:variant>
        <vt:i4>0</vt:i4>
      </vt:variant>
      <vt:variant>
        <vt:i4>5</vt:i4>
      </vt:variant>
      <vt:variant>
        <vt:lpwstr/>
      </vt:variant>
      <vt:variant>
        <vt:lpwstr>_Toc388683427</vt:lpwstr>
      </vt:variant>
      <vt:variant>
        <vt:i4>1572919</vt:i4>
      </vt:variant>
      <vt:variant>
        <vt:i4>50</vt:i4>
      </vt:variant>
      <vt:variant>
        <vt:i4>0</vt:i4>
      </vt:variant>
      <vt:variant>
        <vt:i4>5</vt:i4>
      </vt:variant>
      <vt:variant>
        <vt:lpwstr/>
      </vt:variant>
      <vt:variant>
        <vt:lpwstr>_Toc388683426</vt:lpwstr>
      </vt:variant>
      <vt:variant>
        <vt:i4>1572919</vt:i4>
      </vt:variant>
      <vt:variant>
        <vt:i4>44</vt:i4>
      </vt:variant>
      <vt:variant>
        <vt:i4>0</vt:i4>
      </vt:variant>
      <vt:variant>
        <vt:i4>5</vt:i4>
      </vt:variant>
      <vt:variant>
        <vt:lpwstr/>
      </vt:variant>
      <vt:variant>
        <vt:lpwstr>_Toc388683425</vt:lpwstr>
      </vt:variant>
      <vt:variant>
        <vt:i4>1572919</vt:i4>
      </vt:variant>
      <vt:variant>
        <vt:i4>38</vt:i4>
      </vt:variant>
      <vt:variant>
        <vt:i4>0</vt:i4>
      </vt:variant>
      <vt:variant>
        <vt:i4>5</vt:i4>
      </vt:variant>
      <vt:variant>
        <vt:lpwstr/>
      </vt:variant>
      <vt:variant>
        <vt:lpwstr>_Toc388683424</vt:lpwstr>
      </vt:variant>
      <vt:variant>
        <vt:i4>1572919</vt:i4>
      </vt:variant>
      <vt:variant>
        <vt:i4>32</vt:i4>
      </vt:variant>
      <vt:variant>
        <vt:i4>0</vt:i4>
      </vt:variant>
      <vt:variant>
        <vt:i4>5</vt:i4>
      </vt:variant>
      <vt:variant>
        <vt:lpwstr/>
      </vt:variant>
      <vt:variant>
        <vt:lpwstr>_Toc388683423</vt:lpwstr>
      </vt:variant>
      <vt:variant>
        <vt:i4>1572919</vt:i4>
      </vt:variant>
      <vt:variant>
        <vt:i4>26</vt:i4>
      </vt:variant>
      <vt:variant>
        <vt:i4>0</vt:i4>
      </vt:variant>
      <vt:variant>
        <vt:i4>5</vt:i4>
      </vt:variant>
      <vt:variant>
        <vt:lpwstr/>
      </vt:variant>
      <vt:variant>
        <vt:lpwstr>_Toc388683422</vt:lpwstr>
      </vt:variant>
      <vt:variant>
        <vt:i4>1572919</vt:i4>
      </vt:variant>
      <vt:variant>
        <vt:i4>20</vt:i4>
      </vt:variant>
      <vt:variant>
        <vt:i4>0</vt:i4>
      </vt:variant>
      <vt:variant>
        <vt:i4>5</vt:i4>
      </vt:variant>
      <vt:variant>
        <vt:lpwstr/>
      </vt:variant>
      <vt:variant>
        <vt:lpwstr>_Toc388683421</vt:lpwstr>
      </vt:variant>
      <vt:variant>
        <vt:i4>1572919</vt:i4>
      </vt:variant>
      <vt:variant>
        <vt:i4>14</vt:i4>
      </vt:variant>
      <vt:variant>
        <vt:i4>0</vt:i4>
      </vt:variant>
      <vt:variant>
        <vt:i4>5</vt:i4>
      </vt:variant>
      <vt:variant>
        <vt:lpwstr/>
      </vt:variant>
      <vt:variant>
        <vt:lpwstr>_Toc388683420</vt:lpwstr>
      </vt:variant>
      <vt:variant>
        <vt:i4>1769527</vt:i4>
      </vt:variant>
      <vt:variant>
        <vt:i4>8</vt:i4>
      </vt:variant>
      <vt:variant>
        <vt:i4>0</vt:i4>
      </vt:variant>
      <vt:variant>
        <vt:i4>5</vt:i4>
      </vt:variant>
      <vt:variant>
        <vt:lpwstr/>
      </vt:variant>
      <vt:variant>
        <vt:lpwstr>_Toc388683419</vt:lpwstr>
      </vt:variant>
      <vt:variant>
        <vt:i4>1769527</vt:i4>
      </vt:variant>
      <vt:variant>
        <vt:i4>2</vt:i4>
      </vt:variant>
      <vt:variant>
        <vt:i4>0</vt:i4>
      </vt:variant>
      <vt:variant>
        <vt:i4>5</vt:i4>
      </vt:variant>
      <vt:variant>
        <vt:lpwstr/>
      </vt:variant>
      <vt:variant>
        <vt:lpwstr>_Toc388683418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تقریر دروس خارج</dc:subject>
  <dc:creator>Server2016</dc:creator>
  <cp:lastModifiedBy>samin</cp:lastModifiedBy>
  <cp:revision>9</cp:revision>
  <dcterms:created xsi:type="dcterms:W3CDTF">2021-12-10T18:01:00Z</dcterms:created>
  <dcterms:modified xsi:type="dcterms:W3CDTF">2021-12-11T19:39:00Z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acher">
    <vt:lpwstr>استاد مرتضی مقتدائی</vt:lpwstr>
  </property>
  <property fmtid="{D5CDD505-2E9C-101B-9397-08002B2CF9AE}" pid="3" name="writer">
    <vt:lpwstr>علی پاشائی</vt:lpwstr>
  </property>
  <property fmtid="{D5CDD505-2E9C-101B-9397-08002B2CF9AE}" pid="4" name="courseName">
    <vt:lpwstr>فقه</vt:lpwstr>
  </property>
  <property fmtid="{D5CDD505-2E9C-101B-9397-08002B2CF9AE}" pid="5" name="tarikh">
    <vt:lpwstr>14000816</vt:lpwstr>
  </property>
  <property fmtid="{D5CDD505-2E9C-101B-9397-08002B2CF9AE}" pid="6" name="SpecialTopic">
    <vt:lpwstr>شرط اختیار در متعاقدین؛ شرائط عوضین</vt:lpwstr>
  </property>
  <property fmtid="{D5CDD505-2E9C-101B-9397-08002B2CF9AE}" pid="7" name="PublicTopic">
    <vt:lpwstr>أركان الإجارة</vt:lpwstr>
  </property>
  <property fmtid="{D5CDD505-2E9C-101B-9397-08002B2CF9AE}" pid="8" name="TotalTopic">
    <vt:lpwstr>كتاب الإجارة</vt:lpwstr>
  </property>
  <property fmtid="{D5CDD505-2E9C-101B-9397-08002B2CF9AE}" pid="9" name="taqrirNum">
    <vt:lpwstr>026</vt:lpwstr>
  </property>
  <property fmtid="{D5CDD505-2E9C-101B-9397-08002B2CF9AE}" pid="10" name="Day">
    <vt:lpwstr>يکشنبه</vt:lpwstr>
  </property>
</Properties>
</file>