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0D085B" w:rsidRDefault="00C92EA5" w:rsidP="00900B6F">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20241A">
      <w:pPr>
        <w:rPr>
          <w:rStyle w:val="Emphasis"/>
          <w:rFonts w:cs="Traditional Arabic"/>
          <w:b/>
          <w:bCs w:val="0"/>
          <w:color w:val="000000" w:themeColor="text1"/>
          <w:rtl/>
        </w:rPr>
      </w:pPr>
      <w:bookmarkStart w:id="0" w:name="FehStart"/>
      <w:bookmarkEnd w:id="0"/>
    </w:p>
    <w:p w:rsidR="002A51A0" w:rsidRDefault="00F842AD" w:rsidP="00900B6F">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172DD5">
        <w:rPr>
          <w:rtl/>
        </w:rPr>
        <w:t>كتاب الإجارة</w:t>
      </w:r>
      <w:r w:rsidR="00724537">
        <w:rPr>
          <w:rFonts w:hint="cs"/>
          <w:rtl/>
        </w:rPr>
        <w:t>/</w:t>
      </w:r>
      <w:bookmarkStart w:id="2" w:name="BokSabj_d"/>
      <w:bookmarkEnd w:id="2"/>
      <w:r w:rsidR="00172DD5">
        <w:rPr>
          <w:rtl/>
        </w:rPr>
        <w:t>أركان الإجارة</w:t>
      </w:r>
      <w:r w:rsidR="00596C1E">
        <w:rPr>
          <w:rFonts w:hint="cs"/>
          <w:rtl/>
        </w:rPr>
        <w:t xml:space="preserve"> </w:t>
      </w:r>
      <w:r w:rsidR="00724537">
        <w:rPr>
          <w:rFonts w:hint="cs"/>
          <w:rtl/>
        </w:rPr>
        <w:t>/</w:t>
      </w:r>
      <w:bookmarkStart w:id="3" w:name="BokSabj2_d"/>
      <w:bookmarkEnd w:id="3"/>
      <w:r w:rsidR="00172DD5">
        <w:rPr>
          <w:rtl/>
        </w:rPr>
        <w:t>شرط اخت</w:t>
      </w:r>
      <w:r w:rsidR="00172DD5">
        <w:rPr>
          <w:rFonts w:hint="cs"/>
          <w:rtl/>
        </w:rPr>
        <w:t>یار</w:t>
      </w:r>
      <w:r w:rsidR="00172DD5">
        <w:rPr>
          <w:rtl/>
        </w:rPr>
        <w:t xml:space="preserve"> در متعاقد</w:t>
      </w:r>
      <w:r w:rsidR="00172DD5">
        <w:rPr>
          <w:rFonts w:hint="cs"/>
          <w:rtl/>
        </w:rPr>
        <w:t>ین</w:t>
      </w:r>
      <w:r w:rsidR="001B6799">
        <w:rPr>
          <w:rFonts w:hint="cs"/>
          <w:rtl/>
        </w:rPr>
        <w:t xml:space="preserve"> </w:t>
      </w:r>
    </w:p>
    <w:p w:rsidR="00D211DF" w:rsidRDefault="00A22B47" w:rsidP="00900B6F">
      <w:pPr>
        <w:spacing w:line="480" w:lineRule="auto"/>
        <w:rPr>
          <w:rtl/>
        </w:rPr>
      </w:pPr>
      <w:bookmarkStart w:id="4" w:name="StartCurserPos"/>
      <w:r>
        <w:rPr>
          <w:rFonts w:hint="cs"/>
          <w:rtl/>
        </w:rPr>
        <w:t>بحث راجع به شرائط متعاقدین در عقد إجاره است ولی به جهت اشتراک این شرائط در سایر عقود می</w:t>
      </w:r>
      <w:r>
        <w:rPr>
          <w:rFonts w:hint="cs"/>
          <w:rtl/>
          <w:cs/>
        </w:rPr>
        <w:t xml:space="preserve">‎توان نتیجه‎ی آن را در عقود دیگر نیز لحاظ کرد؛ در هر نوع عقدی که طرفین آن عهده‎دار ایجاب و قبول هستند شرط است که چند امر مورد توجه قرار گیرد؛ یکی از این شرائط بلوغ بود که مفصل از جهت لغوی و اصطلاحی مورد بررسی </w:t>
      </w:r>
      <w:r w:rsidR="00900B6F">
        <w:rPr>
          <w:rFonts w:hint="cs"/>
          <w:rtl/>
          <w:cs/>
        </w:rPr>
        <w:t>قرار گرفت و علائم و احکام بلوغ مطرح</w:t>
      </w:r>
      <w:r>
        <w:rPr>
          <w:rFonts w:hint="cs"/>
          <w:rtl/>
        </w:rPr>
        <w:t xml:space="preserve"> گردید؛ شرط دوم عقل است که مطرح شد عقلاء به جهت مفروغ عنه بودن این شرط</w:t>
      </w:r>
      <w:r w:rsidR="00900B6F">
        <w:rPr>
          <w:rFonts w:hint="cs"/>
          <w:rtl/>
        </w:rPr>
        <w:t xml:space="preserve"> اصلا در صدد اثبات شرطیت عقل بر</w:t>
      </w:r>
      <w:r w:rsidR="00900B6F">
        <w:rPr>
          <w:cs/>
        </w:rPr>
        <w:t>‎</w:t>
      </w:r>
      <w:r>
        <w:rPr>
          <w:rFonts w:hint="cs"/>
          <w:rtl/>
        </w:rPr>
        <w:t>نمی</w:t>
      </w:r>
      <w:r>
        <w:rPr>
          <w:rFonts w:hint="cs"/>
          <w:rtl/>
          <w:cs/>
        </w:rPr>
        <w:t>‎آیند و در بین فقهاء نیز به اصل شرطیت عقل در متعاقدین اکتفاء می‎شود و به جهت وضوع این شرط نیازی به اثبات آن نمی‎بینند؛ شرط سوم اختیار است، این شرط د</w:t>
      </w:r>
      <w:r>
        <w:rPr>
          <w:rFonts w:hint="cs"/>
          <w:rtl/>
        </w:rPr>
        <w:t>ر مقابل «اکراه» است یعنی متعاقدین باید خودشان اراده کنند که عن استقلالٍ مقتضای عقد را محقق کنند نه این که به جهت اجبار و تهدید از طرف غیر ناچار شده باشند تن به چنین معامله</w:t>
      </w:r>
      <w:r>
        <w:rPr>
          <w:rFonts w:hint="cs"/>
          <w:rtl/>
          <w:cs/>
        </w:rPr>
        <w:t>‎ای بدهند فلذا به اتّفاق فقهاء عقد مکره باطل است و ترتیب اثری به آن داده نمی‎شود</w:t>
      </w:r>
      <w:r w:rsidR="00D211DF">
        <w:rPr>
          <w:rFonts w:hint="cs"/>
          <w:rtl/>
        </w:rPr>
        <w:t>.</w:t>
      </w:r>
    </w:p>
    <w:p w:rsidR="00D211DF" w:rsidRDefault="00A22B47" w:rsidP="00900B6F">
      <w:pPr>
        <w:spacing w:line="480" w:lineRule="auto"/>
        <w:rPr>
          <w:rtl/>
        </w:rPr>
      </w:pPr>
      <w:r>
        <w:rPr>
          <w:rFonts w:hint="cs"/>
          <w:rtl/>
        </w:rPr>
        <w:t xml:space="preserve"> </w:t>
      </w:r>
      <w:r w:rsidR="00D211DF" w:rsidRPr="00D211DF">
        <w:rPr>
          <w:color w:val="FF0000"/>
          <w:rtl/>
        </w:rPr>
        <w:t>أدله</w:t>
      </w:r>
      <w:r w:rsidR="00D211DF" w:rsidRPr="00D211DF">
        <w:rPr>
          <w:color w:val="FF0000"/>
          <w:cs/>
        </w:rPr>
        <w:t>‎</w:t>
      </w:r>
      <w:r w:rsidR="00D211DF" w:rsidRPr="00D211DF">
        <w:rPr>
          <w:rFonts w:hint="cs"/>
          <w:color w:val="FF0000"/>
          <w:rtl/>
        </w:rPr>
        <w:t>ی</w:t>
      </w:r>
      <w:r w:rsidR="00D211DF" w:rsidRPr="00D211DF">
        <w:rPr>
          <w:color w:val="FF0000"/>
          <w:rtl/>
        </w:rPr>
        <w:t xml:space="preserve"> اثبات شرط «اخت</w:t>
      </w:r>
      <w:r w:rsidR="00D211DF" w:rsidRPr="00D211DF">
        <w:rPr>
          <w:rFonts w:hint="cs"/>
          <w:color w:val="FF0000"/>
          <w:rtl/>
        </w:rPr>
        <w:t>یار</w:t>
      </w:r>
      <w:r w:rsidR="00D211DF" w:rsidRPr="00D211DF">
        <w:rPr>
          <w:rFonts w:hint="eastAsia"/>
          <w:color w:val="FF0000"/>
          <w:rtl/>
        </w:rPr>
        <w:t>»</w:t>
      </w:r>
      <w:r w:rsidR="00D211DF" w:rsidRPr="00D211DF">
        <w:rPr>
          <w:color w:val="FF0000"/>
          <w:rtl/>
        </w:rPr>
        <w:t xml:space="preserve"> در متعاقد</w:t>
      </w:r>
      <w:r w:rsidR="00D211DF" w:rsidRPr="00D211DF">
        <w:rPr>
          <w:rFonts w:hint="cs"/>
          <w:color w:val="FF0000"/>
          <w:rtl/>
        </w:rPr>
        <w:t>ین</w:t>
      </w:r>
      <w:r w:rsidR="00D211DF" w:rsidRPr="00D211DF">
        <w:rPr>
          <w:color w:val="FF0000"/>
          <w:rtl/>
        </w:rPr>
        <w:t xml:space="preserve">: </w:t>
      </w:r>
      <w:r w:rsidR="00D211DF">
        <w:rPr>
          <w:rtl/>
        </w:rPr>
        <w:t>در أصل شرط</w:t>
      </w:r>
      <w:r w:rsidR="00D211DF">
        <w:rPr>
          <w:rFonts w:hint="cs"/>
          <w:rtl/>
        </w:rPr>
        <w:t>یت</w:t>
      </w:r>
      <w:r w:rsidR="00D211DF">
        <w:rPr>
          <w:rtl/>
        </w:rPr>
        <w:t xml:space="preserve"> «اخت</w:t>
      </w:r>
      <w:r w:rsidR="00D211DF">
        <w:rPr>
          <w:rFonts w:hint="cs"/>
          <w:rtl/>
        </w:rPr>
        <w:t>یار</w:t>
      </w:r>
      <w:r w:rsidR="00D211DF">
        <w:rPr>
          <w:rFonts w:hint="eastAsia"/>
          <w:rtl/>
        </w:rPr>
        <w:t>»</w:t>
      </w:r>
      <w:r w:rsidR="00D211DF">
        <w:rPr>
          <w:rtl/>
        </w:rPr>
        <w:t xml:space="preserve"> محل</w:t>
      </w:r>
      <w:r w:rsidR="00D211DF">
        <w:rPr>
          <w:rFonts w:hint="cs"/>
          <w:rtl/>
        </w:rPr>
        <w:t>ی</w:t>
      </w:r>
      <w:r w:rsidR="00D211DF">
        <w:rPr>
          <w:rtl/>
        </w:rPr>
        <w:t xml:space="preserve"> برا</w:t>
      </w:r>
      <w:r w:rsidR="00D211DF">
        <w:rPr>
          <w:rFonts w:hint="cs"/>
          <w:rtl/>
        </w:rPr>
        <w:t>ی</w:t>
      </w:r>
      <w:r w:rsidR="00D211DF">
        <w:rPr>
          <w:rtl/>
        </w:rPr>
        <w:t xml:space="preserve"> مناقشه ن</w:t>
      </w:r>
      <w:r w:rsidR="00D211DF">
        <w:rPr>
          <w:rFonts w:hint="cs"/>
          <w:rtl/>
        </w:rPr>
        <w:t>یست</w:t>
      </w:r>
      <w:r w:rsidR="00D211DF">
        <w:rPr>
          <w:rtl/>
        </w:rPr>
        <w:t xml:space="preserve"> علاوه بر آن برا</w:t>
      </w:r>
      <w:r w:rsidR="00D211DF">
        <w:rPr>
          <w:rFonts w:hint="cs"/>
          <w:rtl/>
        </w:rPr>
        <w:t>ی</w:t>
      </w:r>
      <w:r w:rsidR="00D211DF">
        <w:rPr>
          <w:rtl/>
        </w:rPr>
        <w:t xml:space="preserve"> اثبات لزوم ا</w:t>
      </w:r>
      <w:r w:rsidR="00D211DF">
        <w:rPr>
          <w:rFonts w:hint="cs"/>
          <w:rtl/>
        </w:rPr>
        <w:t>ین</w:t>
      </w:r>
      <w:r w:rsidR="00D211DF">
        <w:rPr>
          <w:rtl/>
        </w:rPr>
        <w:t xml:space="preserve"> شرط م</w:t>
      </w:r>
      <w:r w:rsidR="00D211DF">
        <w:rPr>
          <w:rFonts w:hint="cs"/>
          <w:rtl/>
        </w:rPr>
        <w:t>ی</w:t>
      </w:r>
      <w:r w:rsidR="00D211DF">
        <w:rPr>
          <w:rFonts w:hint="cs"/>
          <w:cs/>
        </w:rPr>
        <w:t>‎</w:t>
      </w:r>
      <w:r w:rsidR="00D211DF">
        <w:rPr>
          <w:rFonts w:hint="cs"/>
          <w:rtl/>
        </w:rPr>
        <w:t>توان</w:t>
      </w:r>
      <w:r w:rsidR="00D211DF">
        <w:rPr>
          <w:rtl/>
        </w:rPr>
        <w:t xml:space="preserve"> به ادله</w:t>
      </w:r>
      <w:r w:rsidR="00D211DF">
        <w:rPr>
          <w:cs/>
        </w:rPr>
        <w:t>‎</w:t>
      </w:r>
      <w:r w:rsidR="00D211DF">
        <w:rPr>
          <w:rFonts w:hint="cs"/>
          <w:rtl/>
        </w:rPr>
        <w:t>ی</w:t>
      </w:r>
      <w:r w:rsidR="00D211DF">
        <w:rPr>
          <w:rtl/>
        </w:rPr>
        <w:t xml:space="preserve"> ذ</w:t>
      </w:r>
      <w:r w:rsidR="00D211DF">
        <w:rPr>
          <w:rFonts w:hint="cs"/>
          <w:rtl/>
        </w:rPr>
        <w:t>یل</w:t>
      </w:r>
      <w:r w:rsidR="00D211DF">
        <w:rPr>
          <w:rtl/>
        </w:rPr>
        <w:t xml:space="preserve"> استناد کرد. </w:t>
      </w:r>
    </w:p>
    <w:p w:rsidR="00D211DF" w:rsidRDefault="00D211DF" w:rsidP="00900B6F">
      <w:pPr>
        <w:spacing w:line="480" w:lineRule="auto"/>
        <w:rPr>
          <w:rtl/>
        </w:rPr>
      </w:pPr>
      <w:r w:rsidRPr="00D211DF">
        <w:rPr>
          <w:rFonts w:hint="cs"/>
          <w:color w:val="FF0000"/>
          <w:rtl/>
        </w:rPr>
        <w:t>دلیل</w:t>
      </w:r>
      <w:r w:rsidRPr="00D211DF">
        <w:rPr>
          <w:color w:val="FF0000"/>
          <w:rtl/>
        </w:rPr>
        <w:t xml:space="preserve"> اول: </w:t>
      </w:r>
      <w:r>
        <w:rPr>
          <w:rFonts w:hint="cs"/>
          <w:rtl/>
        </w:rPr>
        <w:t>یکی</w:t>
      </w:r>
      <w:r>
        <w:rPr>
          <w:rtl/>
        </w:rPr>
        <w:t xml:space="preserve"> از ادله</w:t>
      </w:r>
      <w:r>
        <w:rPr>
          <w:cs/>
        </w:rPr>
        <w:t>‎</w:t>
      </w:r>
      <w:r>
        <w:rPr>
          <w:rFonts w:hint="cs"/>
          <w:rtl/>
        </w:rPr>
        <w:t>ی</w:t>
      </w:r>
      <w:r>
        <w:rPr>
          <w:rtl/>
        </w:rPr>
        <w:t xml:space="preserve"> شرط</w:t>
      </w:r>
      <w:r>
        <w:rPr>
          <w:rFonts w:hint="cs"/>
          <w:rtl/>
        </w:rPr>
        <w:t>یت</w:t>
      </w:r>
      <w:r>
        <w:rPr>
          <w:rtl/>
        </w:rPr>
        <w:t xml:space="preserve"> «اخت</w:t>
      </w:r>
      <w:r>
        <w:rPr>
          <w:rFonts w:hint="cs"/>
          <w:rtl/>
        </w:rPr>
        <w:t>یار</w:t>
      </w:r>
      <w:r>
        <w:rPr>
          <w:rFonts w:hint="eastAsia"/>
          <w:rtl/>
        </w:rPr>
        <w:t>»</w:t>
      </w:r>
      <w:r>
        <w:rPr>
          <w:rtl/>
        </w:rPr>
        <w:t xml:space="preserve"> در متعاقد</w:t>
      </w:r>
      <w:r>
        <w:rPr>
          <w:rFonts w:hint="cs"/>
          <w:rtl/>
        </w:rPr>
        <w:t>ین</w:t>
      </w:r>
      <w:r>
        <w:rPr>
          <w:rtl/>
        </w:rPr>
        <w:t xml:space="preserve"> «اجماع» و «اتّفاق» علماء است.</w:t>
      </w:r>
    </w:p>
    <w:p w:rsidR="00D211DF" w:rsidRDefault="00D211DF" w:rsidP="00900B6F">
      <w:pPr>
        <w:spacing w:line="480" w:lineRule="auto"/>
        <w:rPr>
          <w:rtl/>
        </w:rPr>
      </w:pPr>
      <w:r w:rsidRPr="00D211DF">
        <w:rPr>
          <w:rFonts w:hint="cs"/>
          <w:highlight w:val="yellow"/>
          <w:rtl/>
        </w:rPr>
        <w:t>بیان</w:t>
      </w:r>
      <w:r w:rsidRPr="00D211DF">
        <w:rPr>
          <w:highlight w:val="yellow"/>
          <w:rtl/>
        </w:rPr>
        <w:t xml:space="preserve"> استاد: </w:t>
      </w:r>
      <w:r>
        <w:rPr>
          <w:rtl/>
        </w:rPr>
        <w:t>سابقاً ب</w:t>
      </w:r>
      <w:r>
        <w:rPr>
          <w:rFonts w:hint="cs"/>
          <w:rtl/>
        </w:rPr>
        <w:t>یان</w:t>
      </w:r>
      <w:r>
        <w:rPr>
          <w:rtl/>
        </w:rPr>
        <w:t xml:space="preserve"> شد، وقت</w:t>
      </w:r>
      <w:r>
        <w:rPr>
          <w:rFonts w:hint="cs"/>
          <w:rtl/>
        </w:rPr>
        <w:t>ی</w:t>
      </w:r>
      <w:r>
        <w:rPr>
          <w:rtl/>
        </w:rPr>
        <w:t xml:space="preserve"> به اجماع استدلال م</w:t>
      </w:r>
      <w:r>
        <w:rPr>
          <w:rFonts w:hint="cs"/>
          <w:rtl/>
        </w:rPr>
        <w:t>ی</w:t>
      </w:r>
      <w:r>
        <w:rPr>
          <w:rFonts w:hint="cs"/>
          <w:cs/>
        </w:rPr>
        <w:t>‎</w:t>
      </w:r>
      <w:r>
        <w:rPr>
          <w:rFonts w:hint="cs"/>
          <w:rtl/>
        </w:rPr>
        <w:t>شود</w:t>
      </w:r>
      <w:r>
        <w:rPr>
          <w:rtl/>
        </w:rPr>
        <w:t xml:space="preserve"> که دل</w:t>
      </w:r>
      <w:r>
        <w:rPr>
          <w:rFonts w:hint="cs"/>
          <w:rtl/>
        </w:rPr>
        <w:t>یل</w:t>
      </w:r>
      <w:r>
        <w:rPr>
          <w:rtl/>
        </w:rPr>
        <w:t xml:space="preserve"> قرآن</w:t>
      </w:r>
      <w:r>
        <w:rPr>
          <w:rFonts w:hint="cs"/>
          <w:rtl/>
        </w:rPr>
        <w:t>ی</w:t>
      </w:r>
      <w:r>
        <w:rPr>
          <w:rtl/>
        </w:rPr>
        <w:t xml:space="preserve"> و روا</w:t>
      </w:r>
      <w:r>
        <w:rPr>
          <w:rFonts w:hint="cs"/>
          <w:rtl/>
        </w:rPr>
        <w:t>یی</w:t>
      </w:r>
      <w:r>
        <w:rPr>
          <w:rtl/>
        </w:rPr>
        <w:t xml:space="preserve"> موجود نباشد و اگر در اثبات اجماع به آ</w:t>
      </w:r>
      <w:r>
        <w:rPr>
          <w:rFonts w:hint="cs"/>
          <w:rtl/>
        </w:rPr>
        <w:t>یات</w:t>
      </w:r>
      <w:r>
        <w:rPr>
          <w:rtl/>
        </w:rPr>
        <w:t xml:space="preserve"> قرآن و روا</w:t>
      </w:r>
      <w:r>
        <w:rPr>
          <w:rFonts w:hint="cs"/>
          <w:rtl/>
        </w:rPr>
        <w:t>یات</w:t>
      </w:r>
      <w:r>
        <w:rPr>
          <w:rtl/>
        </w:rPr>
        <w:t xml:space="preserve"> تمسک شده باشد چن</w:t>
      </w:r>
      <w:r>
        <w:rPr>
          <w:rFonts w:hint="cs"/>
          <w:rtl/>
        </w:rPr>
        <w:t>ین</w:t>
      </w:r>
      <w:r>
        <w:rPr>
          <w:rtl/>
        </w:rPr>
        <w:t xml:space="preserve"> اجماع</w:t>
      </w:r>
      <w:r>
        <w:rPr>
          <w:rFonts w:hint="cs"/>
          <w:rtl/>
        </w:rPr>
        <w:t>ی</w:t>
      </w:r>
      <w:r>
        <w:rPr>
          <w:rtl/>
        </w:rPr>
        <w:t xml:space="preserve"> مدرک</w:t>
      </w:r>
      <w:r>
        <w:rPr>
          <w:rFonts w:hint="cs"/>
          <w:rtl/>
        </w:rPr>
        <w:t>ی</w:t>
      </w:r>
      <w:r>
        <w:rPr>
          <w:rtl/>
        </w:rPr>
        <w:t xml:space="preserve"> خواهد بود و با وجود مدرک اجماع د</w:t>
      </w:r>
      <w:r>
        <w:rPr>
          <w:rFonts w:hint="cs"/>
          <w:rtl/>
        </w:rPr>
        <w:t>یگر</w:t>
      </w:r>
      <w:r>
        <w:rPr>
          <w:rtl/>
        </w:rPr>
        <w:t xml:space="preserve"> خود اجماع مورد استناد واقع نخواهد شد بلکه آن مدرک مورد بررس</w:t>
      </w:r>
      <w:r>
        <w:rPr>
          <w:rFonts w:hint="cs"/>
          <w:rtl/>
        </w:rPr>
        <w:t>ی</w:t>
      </w:r>
      <w:r>
        <w:rPr>
          <w:rtl/>
        </w:rPr>
        <w:t xml:space="preserve"> قرار خواهد گرفت، </w:t>
      </w:r>
      <w:r>
        <w:rPr>
          <w:rFonts w:hint="cs"/>
          <w:rtl/>
        </w:rPr>
        <w:t xml:space="preserve">در استدلال به قرآن و روایات در شرطیت اختیار در متعاقدین در حد تواتر سند و مدرک وجود دارد  و </w:t>
      </w:r>
      <w:r>
        <w:rPr>
          <w:rFonts w:hint="cs"/>
          <w:rtl/>
        </w:rPr>
        <w:lastRenderedPageBreak/>
        <w:t>محلی برای استدلال به اجماع باقی نمی</w:t>
      </w:r>
      <w:r>
        <w:rPr>
          <w:rFonts w:hint="cs"/>
          <w:rtl/>
          <w:cs/>
        </w:rPr>
        <w:t xml:space="preserve">‎ماند هر چند این نکته را قبول داریم که استناد فقهاء به آیات و روایات در این شرط به تواتر بوده است و اما </w:t>
      </w:r>
      <w:r>
        <w:rPr>
          <w:rtl/>
        </w:rPr>
        <w:t>اگر در موضوع</w:t>
      </w:r>
      <w:r>
        <w:rPr>
          <w:rFonts w:hint="cs"/>
          <w:rtl/>
        </w:rPr>
        <w:t>ی</w:t>
      </w:r>
      <w:r>
        <w:rPr>
          <w:rtl/>
        </w:rPr>
        <w:t xml:space="preserve"> ه</w:t>
      </w:r>
      <w:r>
        <w:rPr>
          <w:rFonts w:hint="cs"/>
          <w:rtl/>
        </w:rPr>
        <w:t>یچ</w:t>
      </w:r>
      <w:r>
        <w:rPr>
          <w:rtl/>
        </w:rPr>
        <w:t xml:space="preserve"> مدرک</w:t>
      </w:r>
      <w:r>
        <w:rPr>
          <w:rFonts w:hint="cs"/>
          <w:rtl/>
        </w:rPr>
        <w:t>ی</w:t>
      </w:r>
      <w:r>
        <w:rPr>
          <w:rtl/>
        </w:rPr>
        <w:t xml:space="preserve"> به دست ن</w:t>
      </w:r>
      <w:r>
        <w:rPr>
          <w:rFonts w:hint="cs"/>
          <w:rtl/>
        </w:rPr>
        <w:t>یامد</w:t>
      </w:r>
      <w:r>
        <w:rPr>
          <w:rtl/>
        </w:rPr>
        <w:t xml:space="preserve"> و تنها مستم</w:t>
      </w:r>
      <w:r w:rsidR="002869DE">
        <w:rPr>
          <w:rFonts w:hint="cs"/>
          <w:rtl/>
        </w:rPr>
        <w:t>س</w:t>
      </w:r>
      <w:r>
        <w:rPr>
          <w:rtl/>
        </w:rPr>
        <w:t>ک ما اجماع علماء باشد در حال</w:t>
      </w:r>
      <w:r>
        <w:rPr>
          <w:rFonts w:hint="cs"/>
          <w:rtl/>
        </w:rPr>
        <w:t>ی</w:t>
      </w:r>
      <w:r>
        <w:rPr>
          <w:rtl/>
        </w:rPr>
        <w:t xml:space="preserve"> که مدرک ا</w:t>
      </w:r>
      <w:r>
        <w:rPr>
          <w:rFonts w:hint="cs"/>
          <w:rtl/>
        </w:rPr>
        <w:t>ین</w:t>
      </w:r>
      <w:r>
        <w:rPr>
          <w:rtl/>
        </w:rPr>
        <w:t xml:space="preserve"> اجماع مشخص نباشد در چن</w:t>
      </w:r>
      <w:r>
        <w:rPr>
          <w:rFonts w:hint="cs"/>
          <w:rtl/>
        </w:rPr>
        <w:t>ین</w:t>
      </w:r>
      <w:r>
        <w:rPr>
          <w:rtl/>
        </w:rPr>
        <w:t xml:space="preserve"> شرائط</w:t>
      </w:r>
      <w:r>
        <w:rPr>
          <w:rFonts w:hint="cs"/>
          <w:rtl/>
        </w:rPr>
        <w:t>ی</w:t>
      </w:r>
      <w:r>
        <w:rPr>
          <w:rtl/>
        </w:rPr>
        <w:t xml:space="preserve"> چن</w:t>
      </w:r>
      <w:r>
        <w:rPr>
          <w:rFonts w:hint="cs"/>
          <w:rtl/>
        </w:rPr>
        <w:t>ین</w:t>
      </w:r>
      <w:r>
        <w:rPr>
          <w:rtl/>
        </w:rPr>
        <w:t xml:space="preserve"> اجماع</w:t>
      </w:r>
      <w:r>
        <w:rPr>
          <w:rFonts w:hint="cs"/>
          <w:rtl/>
        </w:rPr>
        <w:t>ی</w:t>
      </w:r>
      <w:r>
        <w:rPr>
          <w:rtl/>
        </w:rPr>
        <w:t xml:space="preserve"> مورد استناد واقع م</w:t>
      </w:r>
      <w:r>
        <w:rPr>
          <w:rFonts w:hint="cs"/>
          <w:rtl/>
        </w:rPr>
        <w:t>ی‌شود.</w:t>
      </w:r>
    </w:p>
    <w:p w:rsidR="00D211DF" w:rsidRDefault="00D211DF" w:rsidP="00900B6F">
      <w:pPr>
        <w:spacing w:line="480" w:lineRule="auto"/>
        <w:rPr>
          <w:rtl/>
        </w:rPr>
      </w:pPr>
      <w:r w:rsidRPr="00D211DF">
        <w:rPr>
          <w:rFonts w:hint="cs"/>
          <w:color w:val="FF0000"/>
          <w:rtl/>
        </w:rPr>
        <w:t>دلیل</w:t>
      </w:r>
      <w:r w:rsidRPr="00D211DF">
        <w:rPr>
          <w:color w:val="FF0000"/>
          <w:rtl/>
        </w:rPr>
        <w:t xml:space="preserve"> دوم: </w:t>
      </w:r>
      <w:r>
        <w:rPr>
          <w:rtl/>
        </w:rPr>
        <w:t>استناد به «آ</w:t>
      </w:r>
      <w:r>
        <w:rPr>
          <w:rFonts w:hint="cs"/>
          <w:rtl/>
        </w:rPr>
        <w:t>یات</w:t>
      </w:r>
      <w:r>
        <w:rPr>
          <w:rFonts w:hint="eastAsia"/>
          <w:rtl/>
        </w:rPr>
        <w:t>»</w:t>
      </w:r>
      <w:r>
        <w:rPr>
          <w:rtl/>
        </w:rPr>
        <w:t xml:space="preserve">: </w:t>
      </w:r>
      <w:r>
        <w:rPr>
          <w:color w:val="007200"/>
          <w:rtl/>
        </w:rPr>
        <w:t>﴿يَا أَيُّهَا الَّذِينَ آمَنُواْ لاَ تَأْكُلُواْ أَمْوَالَكُمْ بَيْنَكُمْ بِالْبَاطِلِ إِلاَّ أَن تَكُونَ تِجَارَةً عَن تَرَاضٍ مِّنكُمْ وَلاَ تَقْتُلُواْ أَنفُسَكُمْ إِنَّ اللّهَ كَانَ بِكُمْ رَحِيمًا﴾</w:t>
      </w:r>
      <w:r w:rsidRPr="00D211DF">
        <w:rPr>
          <w:rStyle w:val="FootnoteReference"/>
          <w:color w:val="000000"/>
          <w:rtl/>
        </w:rPr>
        <w:footnoteReference w:id="1"/>
      </w:r>
      <w:r>
        <w:rPr>
          <w:color w:val="007200"/>
          <w:rtl/>
        </w:rPr>
        <w:t xml:space="preserve"> </w:t>
      </w:r>
      <w:r>
        <w:rPr>
          <w:rtl/>
        </w:rPr>
        <w:t>«اى كسانى كه‌ايمان آورد</w:t>
      </w:r>
      <w:r>
        <w:rPr>
          <w:rFonts w:hint="cs"/>
          <w:rtl/>
        </w:rPr>
        <w:t>ه‌ايد</w:t>
      </w:r>
      <w:r>
        <w:rPr>
          <w:rtl/>
        </w:rPr>
        <w:t>! اموال يكديگر را در ميان خود بباطل و از طرق نامشروع نخوريد؛ مگر اين‌كه تجارتى با رضايت طرفين شما انجام گيرد. و خودكشى نكنيد. خداوند نسبت به شما مهربان است.»</w:t>
      </w:r>
      <w:r>
        <w:rPr>
          <w:rStyle w:val="FootnoteReference"/>
          <w:rtl/>
        </w:rPr>
        <w:footnoteReference w:id="2"/>
      </w:r>
      <w:r>
        <w:rPr>
          <w:rtl/>
        </w:rPr>
        <w:t xml:space="preserve"> </w:t>
      </w:r>
    </w:p>
    <w:p w:rsidR="00D211DF" w:rsidRDefault="00D211DF" w:rsidP="00900B6F">
      <w:pPr>
        <w:spacing w:line="480" w:lineRule="auto"/>
        <w:rPr>
          <w:rtl/>
        </w:rPr>
      </w:pPr>
      <w:r w:rsidRPr="00D211DF">
        <w:rPr>
          <w:rFonts w:hint="cs"/>
          <w:highlight w:val="yellow"/>
          <w:rtl/>
        </w:rPr>
        <w:t>بیان</w:t>
      </w:r>
      <w:r w:rsidRPr="00D211DF">
        <w:rPr>
          <w:highlight w:val="yellow"/>
          <w:rtl/>
        </w:rPr>
        <w:t xml:space="preserve"> استاد: </w:t>
      </w:r>
      <w:r>
        <w:rPr>
          <w:rtl/>
        </w:rPr>
        <w:t>صدر ا</w:t>
      </w:r>
      <w:r>
        <w:rPr>
          <w:rFonts w:hint="cs"/>
          <w:rtl/>
        </w:rPr>
        <w:t>ین</w:t>
      </w:r>
      <w:r>
        <w:rPr>
          <w:rtl/>
        </w:rPr>
        <w:t xml:space="preserve"> آ</w:t>
      </w:r>
      <w:r>
        <w:rPr>
          <w:rFonts w:hint="cs"/>
          <w:rtl/>
        </w:rPr>
        <w:t>یه</w:t>
      </w:r>
      <w:r>
        <w:rPr>
          <w:rtl/>
        </w:rPr>
        <w:t xml:space="preserve"> خطاب به جم</w:t>
      </w:r>
      <w:r>
        <w:rPr>
          <w:rFonts w:hint="cs"/>
          <w:rtl/>
        </w:rPr>
        <w:t>یع</w:t>
      </w:r>
      <w:r>
        <w:rPr>
          <w:rtl/>
        </w:rPr>
        <w:t xml:space="preserve"> مؤمن</w:t>
      </w:r>
      <w:r>
        <w:rPr>
          <w:rFonts w:hint="cs"/>
          <w:rtl/>
        </w:rPr>
        <w:t>ین</w:t>
      </w:r>
      <w:r>
        <w:rPr>
          <w:rtl/>
        </w:rPr>
        <w:t xml:space="preserve"> است مبن</w:t>
      </w:r>
      <w:r>
        <w:rPr>
          <w:rFonts w:hint="cs"/>
          <w:rtl/>
        </w:rPr>
        <w:t>ی</w:t>
      </w:r>
      <w:r>
        <w:rPr>
          <w:rtl/>
        </w:rPr>
        <w:t xml:space="preserve"> بر ا</w:t>
      </w:r>
      <w:r>
        <w:rPr>
          <w:rFonts w:hint="cs"/>
          <w:rtl/>
        </w:rPr>
        <w:t>ین</w:t>
      </w:r>
      <w:r>
        <w:rPr>
          <w:rtl/>
        </w:rPr>
        <w:t xml:space="preserve"> که نبا</w:t>
      </w:r>
      <w:r>
        <w:rPr>
          <w:rFonts w:hint="cs"/>
          <w:rtl/>
        </w:rPr>
        <w:t>ید</w:t>
      </w:r>
      <w:r>
        <w:rPr>
          <w:rtl/>
        </w:rPr>
        <w:t xml:space="preserve"> </w:t>
      </w:r>
      <w:r w:rsidR="00900B6F">
        <w:rPr>
          <w:rFonts w:hint="cs"/>
          <w:rtl/>
        </w:rPr>
        <w:t>تبادلِ</w:t>
      </w:r>
      <w:r>
        <w:rPr>
          <w:rtl/>
        </w:rPr>
        <w:t xml:space="preserve"> اموال</w:t>
      </w:r>
      <w:r w:rsidR="00900B6F">
        <w:rPr>
          <w:rFonts w:hint="cs"/>
          <w:rtl/>
        </w:rPr>
        <w:t>ِ</w:t>
      </w:r>
      <w:r>
        <w:rPr>
          <w:rtl/>
        </w:rPr>
        <w:t xml:space="preserve"> ب</w:t>
      </w:r>
      <w:r>
        <w:rPr>
          <w:rFonts w:hint="cs"/>
          <w:rtl/>
        </w:rPr>
        <w:t>ین</w:t>
      </w:r>
      <w:r>
        <w:rPr>
          <w:rtl/>
        </w:rPr>
        <w:t xml:space="preserve"> آنها منته</w:t>
      </w:r>
      <w:r>
        <w:rPr>
          <w:rFonts w:hint="cs"/>
          <w:rtl/>
        </w:rPr>
        <w:t>ی</w:t>
      </w:r>
      <w:r>
        <w:rPr>
          <w:rtl/>
        </w:rPr>
        <w:t xml:space="preserve"> به «أکل بالباطل» شود، مقصود از أکل در ا</w:t>
      </w:r>
      <w:r>
        <w:rPr>
          <w:rFonts w:hint="cs"/>
          <w:rtl/>
        </w:rPr>
        <w:t>ین</w:t>
      </w:r>
      <w:r>
        <w:rPr>
          <w:rtl/>
        </w:rPr>
        <w:t xml:space="preserve"> آ</w:t>
      </w:r>
      <w:r>
        <w:rPr>
          <w:rFonts w:hint="cs"/>
          <w:rtl/>
        </w:rPr>
        <w:t>یه</w:t>
      </w:r>
      <w:r>
        <w:rPr>
          <w:rtl/>
        </w:rPr>
        <w:t xml:space="preserve"> به معنا</w:t>
      </w:r>
      <w:r>
        <w:rPr>
          <w:rFonts w:hint="cs"/>
          <w:rtl/>
        </w:rPr>
        <w:t>ی</w:t>
      </w:r>
      <w:r>
        <w:rPr>
          <w:rtl/>
        </w:rPr>
        <w:t xml:space="preserve"> «خوردن» ن</w:t>
      </w:r>
      <w:r>
        <w:rPr>
          <w:rFonts w:hint="cs"/>
          <w:rtl/>
        </w:rPr>
        <w:t>یست</w:t>
      </w:r>
      <w:r>
        <w:rPr>
          <w:rtl/>
        </w:rPr>
        <w:t xml:space="preserve"> بلکه به معنا</w:t>
      </w:r>
      <w:r>
        <w:rPr>
          <w:rFonts w:hint="cs"/>
          <w:rtl/>
        </w:rPr>
        <w:t>ی</w:t>
      </w:r>
      <w:r>
        <w:rPr>
          <w:rtl/>
        </w:rPr>
        <w:t xml:space="preserve"> مطلق تصرفات است چنانچه در زبان فارس</w:t>
      </w:r>
      <w:r>
        <w:rPr>
          <w:rFonts w:hint="cs"/>
          <w:rtl/>
        </w:rPr>
        <w:t>ی</w:t>
      </w:r>
      <w:r>
        <w:rPr>
          <w:rtl/>
        </w:rPr>
        <w:t xml:space="preserve"> هم گفته م</w:t>
      </w:r>
      <w:r>
        <w:rPr>
          <w:rFonts w:hint="cs"/>
          <w:rtl/>
        </w:rPr>
        <w:t>ی</w:t>
      </w:r>
      <w:r>
        <w:rPr>
          <w:rFonts w:hint="cs"/>
          <w:cs/>
        </w:rPr>
        <w:t>‎</w:t>
      </w:r>
      <w:r>
        <w:rPr>
          <w:rFonts w:hint="cs"/>
          <w:rtl/>
        </w:rPr>
        <w:t>شود</w:t>
      </w:r>
      <w:r>
        <w:rPr>
          <w:rtl/>
        </w:rPr>
        <w:t xml:space="preserve"> «فلان</w:t>
      </w:r>
      <w:r>
        <w:rPr>
          <w:rFonts w:hint="cs"/>
          <w:rtl/>
        </w:rPr>
        <w:t>ی</w:t>
      </w:r>
      <w:r>
        <w:rPr>
          <w:rtl/>
        </w:rPr>
        <w:t xml:space="preserve"> اموال ف</w:t>
      </w:r>
      <w:r>
        <w:rPr>
          <w:rFonts w:hint="cs"/>
          <w:rtl/>
        </w:rPr>
        <w:t>لان</w:t>
      </w:r>
      <w:r>
        <w:rPr>
          <w:rtl/>
        </w:rPr>
        <w:t xml:space="preserve"> کس را خورد» مراد از ا</w:t>
      </w:r>
      <w:r>
        <w:rPr>
          <w:rFonts w:hint="cs"/>
          <w:rtl/>
        </w:rPr>
        <w:t>ین</w:t>
      </w:r>
      <w:r>
        <w:rPr>
          <w:rtl/>
        </w:rPr>
        <w:t xml:space="preserve"> خوردن به دندان گرفتن و بلع</w:t>
      </w:r>
      <w:r>
        <w:rPr>
          <w:rFonts w:hint="cs"/>
          <w:rtl/>
        </w:rPr>
        <w:t>یدن</w:t>
      </w:r>
      <w:r>
        <w:rPr>
          <w:rtl/>
        </w:rPr>
        <w:t xml:space="preserve"> ن</w:t>
      </w:r>
      <w:r>
        <w:rPr>
          <w:rFonts w:hint="cs"/>
          <w:rtl/>
        </w:rPr>
        <w:t>یست</w:t>
      </w:r>
      <w:r>
        <w:rPr>
          <w:rtl/>
        </w:rPr>
        <w:t xml:space="preserve"> بلکه مقصود آن است که تصرف ب</w:t>
      </w:r>
      <w:r>
        <w:rPr>
          <w:rFonts w:hint="cs"/>
          <w:rtl/>
        </w:rPr>
        <w:t>ی</w:t>
      </w:r>
      <w:r>
        <w:rPr>
          <w:rFonts w:hint="cs"/>
          <w:cs/>
        </w:rPr>
        <w:t>‎</w:t>
      </w:r>
      <w:r>
        <w:rPr>
          <w:rFonts w:hint="cs"/>
          <w:rtl/>
        </w:rPr>
        <w:t>جا</w:t>
      </w:r>
      <w:r>
        <w:rPr>
          <w:rtl/>
        </w:rPr>
        <w:t xml:space="preserve"> و غ</w:t>
      </w:r>
      <w:r>
        <w:rPr>
          <w:rFonts w:hint="cs"/>
          <w:rtl/>
        </w:rPr>
        <w:t>یر</w:t>
      </w:r>
      <w:r>
        <w:rPr>
          <w:rtl/>
        </w:rPr>
        <w:t xml:space="preserve"> قانون</w:t>
      </w:r>
      <w:r>
        <w:rPr>
          <w:rFonts w:hint="cs"/>
          <w:rtl/>
        </w:rPr>
        <w:t>ی</w:t>
      </w:r>
      <w:r>
        <w:rPr>
          <w:rtl/>
        </w:rPr>
        <w:t xml:space="preserve"> مرتکب شد و بدون رضا</w:t>
      </w:r>
      <w:r>
        <w:rPr>
          <w:rFonts w:hint="cs"/>
          <w:rtl/>
        </w:rPr>
        <w:t>یت</w:t>
      </w:r>
      <w:r>
        <w:rPr>
          <w:rtl/>
        </w:rPr>
        <w:t xml:space="preserve"> مالک تصرف</w:t>
      </w:r>
      <w:r>
        <w:rPr>
          <w:rFonts w:hint="cs"/>
          <w:rtl/>
        </w:rPr>
        <w:t>ی</w:t>
      </w:r>
      <w:r>
        <w:rPr>
          <w:rtl/>
        </w:rPr>
        <w:t xml:space="preserve"> واقع شد، بنا بر ا</w:t>
      </w:r>
      <w:r>
        <w:rPr>
          <w:rFonts w:hint="cs"/>
          <w:rtl/>
        </w:rPr>
        <w:t>ین</w:t>
      </w:r>
      <w:r>
        <w:rPr>
          <w:rtl/>
        </w:rPr>
        <w:t xml:space="preserve"> هر نوع تصرف</w:t>
      </w:r>
      <w:r>
        <w:rPr>
          <w:rFonts w:hint="cs"/>
          <w:rtl/>
        </w:rPr>
        <w:t>ی</w:t>
      </w:r>
      <w:r>
        <w:rPr>
          <w:rtl/>
        </w:rPr>
        <w:t xml:space="preserve"> بدون رضا</w:t>
      </w:r>
      <w:r>
        <w:rPr>
          <w:rFonts w:hint="cs"/>
          <w:rtl/>
        </w:rPr>
        <w:t>یت</w:t>
      </w:r>
      <w:r>
        <w:rPr>
          <w:rtl/>
        </w:rPr>
        <w:t xml:space="preserve"> مالک آن حرام است؛ </w:t>
      </w:r>
      <w:r w:rsidR="00900B6F">
        <w:rPr>
          <w:color w:val="007200"/>
          <w:rtl/>
        </w:rPr>
        <w:t xml:space="preserve">﴿إِلاَّ أَن تَكُونَ تِجَارَةً عَن تَرَاضٍ مِّنكُمْ﴾ </w:t>
      </w:r>
      <w:r>
        <w:rPr>
          <w:rtl/>
        </w:rPr>
        <w:t>ا</w:t>
      </w:r>
      <w:r>
        <w:rPr>
          <w:rFonts w:hint="cs"/>
          <w:rtl/>
        </w:rPr>
        <w:t>ین</w:t>
      </w:r>
      <w:r>
        <w:rPr>
          <w:rtl/>
        </w:rPr>
        <w:t xml:space="preserve"> استثنائ</w:t>
      </w:r>
      <w:r>
        <w:rPr>
          <w:rFonts w:hint="cs"/>
          <w:rtl/>
        </w:rPr>
        <w:t>ی</w:t>
      </w:r>
      <w:r>
        <w:rPr>
          <w:rtl/>
        </w:rPr>
        <w:t xml:space="preserve"> که در ا</w:t>
      </w:r>
      <w:r>
        <w:rPr>
          <w:rFonts w:hint="cs"/>
          <w:rtl/>
        </w:rPr>
        <w:t>ین</w:t>
      </w:r>
      <w:r>
        <w:rPr>
          <w:rtl/>
        </w:rPr>
        <w:t xml:space="preserve"> آ</w:t>
      </w:r>
      <w:r>
        <w:rPr>
          <w:rFonts w:hint="cs"/>
          <w:rtl/>
        </w:rPr>
        <w:t>یه</w:t>
      </w:r>
      <w:r>
        <w:rPr>
          <w:rtl/>
        </w:rPr>
        <w:t xml:space="preserve"> به کار رفته از نوع استثنا</w:t>
      </w:r>
      <w:r>
        <w:rPr>
          <w:rFonts w:hint="cs"/>
          <w:rtl/>
        </w:rPr>
        <w:t>ی</w:t>
      </w:r>
      <w:r>
        <w:rPr>
          <w:rtl/>
        </w:rPr>
        <w:t xml:space="preserve"> منقطع است؛ در استثنا</w:t>
      </w:r>
      <w:r>
        <w:rPr>
          <w:rFonts w:hint="cs"/>
          <w:rtl/>
        </w:rPr>
        <w:t>ی</w:t>
      </w:r>
      <w:r>
        <w:rPr>
          <w:rtl/>
        </w:rPr>
        <w:t xml:space="preserve"> متصل، مستثن</w:t>
      </w:r>
      <w:r>
        <w:rPr>
          <w:rFonts w:hint="cs"/>
          <w:rtl/>
        </w:rPr>
        <w:t>ی</w:t>
      </w:r>
      <w:r>
        <w:rPr>
          <w:rtl/>
        </w:rPr>
        <w:t xml:space="preserve"> جزئ</w:t>
      </w:r>
      <w:r>
        <w:rPr>
          <w:rFonts w:hint="cs"/>
          <w:rtl/>
        </w:rPr>
        <w:t>ی</w:t>
      </w:r>
      <w:r>
        <w:rPr>
          <w:rtl/>
        </w:rPr>
        <w:t xml:space="preserve"> از مستثن</w:t>
      </w:r>
      <w:r>
        <w:rPr>
          <w:rFonts w:hint="cs"/>
          <w:rtl/>
        </w:rPr>
        <w:t>ی</w:t>
      </w:r>
      <w:r>
        <w:rPr>
          <w:rtl/>
        </w:rPr>
        <w:t xml:space="preserve"> منه است مانند: «جائن</w:t>
      </w:r>
      <w:r>
        <w:rPr>
          <w:rFonts w:hint="cs"/>
          <w:rtl/>
        </w:rPr>
        <w:t>ی</w:t>
      </w:r>
      <w:r>
        <w:rPr>
          <w:rtl/>
        </w:rPr>
        <w:t xml:space="preserve"> القوم إلّا ز</w:t>
      </w:r>
      <w:r>
        <w:rPr>
          <w:rFonts w:hint="cs"/>
          <w:rtl/>
        </w:rPr>
        <w:t>یداً</w:t>
      </w:r>
      <w:r>
        <w:rPr>
          <w:rFonts w:hint="eastAsia"/>
          <w:rtl/>
        </w:rPr>
        <w:t>»</w:t>
      </w:r>
      <w:r>
        <w:rPr>
          <w:rtl/>
        </w:rPr>
        <w:t xml:space="preserve"> در ا</w:t>
      </w:r>
      <w:r>
        <w:rPr>
          <w:rFonts w:hint="cs"/>
          <w:rtl/>
        </w:rPr>
        <w:t>ین</w:t>
      </w:r>
      <w:r>
        <w:rPr>
          <w:rtl/>
        </w:rPr>
        <w:t xml:space="preserve"> مثال «ز</w:t>
      </w:r>
      <w:r>
        <w:rPr>
          <w:rFonts w:hint="cs"/>
          <w:rtl/>
        </w:rPr>
        <w:t>ید</w:t>
      </w:r>
      <w:r>
        <w:rPr>
          <w:rFonts w:hint="eastAsia"/>
          <w:rtl/>
        </w:rPr>
        <w:t>»</w:t>
      </w:r>
      <w:r>
        <w:rPr>
          <w:rtl/>
        </w:rPr>
        <w:t xml:space="preserve"> جزئ</w:t>
      </w:r>
      <w:r>
        <w:rPr>
          <w:rFonts w:hint="cs"/>
          <w:rtl/>
        </w:rPr>
        <w:t>ی</w:t>
      </w:r>
      <w:r>
        <w:rPr>
          <w:rtl/>
        </w:rPr>
        <w:t xml:space="preserve"> از مستثن</w:t>
      </w:r>
      <w:r>
        <w:rPr>
          <w:rFonts w:hint="cs"/>
          <w:rtl/>
        </w:rPr>
        <w:t>ی</w:t>
      </w:r>
      <w:r>
        <w:rPr>
          <w:rtl/>
        </w:rPr>
        <w:t xml:space="preserve"> منه است و طب</w:t>
      </w:r>
      <w:r>
        <w:rPr>
          <w:rFonts w:hint="cs"/>
          <w:rtl/>
        </w:rPr>
        <w:t>یعت</w:t>
      </w:r>
      <w:r>
        <w:rPr>
          <w:rtl/>
        </w:rPr>
        <w:t xml:space="preserve"> استثناء چن</w:t>
      </w:r>
      <w:r>
        <w:rPr>
          <w:rFonts w:hint="cs"/>
          <w:rtl/>
        </w:rPr>
        <w:t>ین</w:t>
      </w:r>
      <w:r>
        <w:rPr>
          <w:rtl/>
        </w:rPr>
        <w:t xml:space="preserve"> اقتضائ</w:t>
      </w:r>
      <w:r>
        <w:rPr>
          <w:rFonts w:hint="cs"/>
          <w:rtl/>
        </w:rPr>
        <w:t>ی</w:t>
      </w:r>
      <w:r>
        <w:rPr>
          <w:rtl/>
        </w:rPr>
        <w:t xml:space="preserve"> دارد که مستثن</w:t>
      </w:r>
      <w:r>
        <w:rPr>
          <w:rFonts w:hint="cs"/>
          <w:rtl/>
        </w:rPr>
        <w:t>ی</w:t>
      </w:r>
      <w:r>
        <w:rPr>
          <w:rtl/>
        </w:rPr>
        <w:t xml:space="preserve"> جزئ</w:t>
      </w:r>
      <w:r>
        <w:rPr>
          <w:rFonts w:hint="cs"/>
          <w:rtl/>
        </w:rPr>
        <w:t>ی</w:t>
      </w:r>
      <w:r>
        <w:rPr>
          <w:rtl/>
        </w:rPr>
        <w:t xml:space="preserve"> از مستثن</w:t>
      </w:r>
      <w:r>
        <w:rPr>
          <w:rFonts w:hint="cs"/>
          <w:rtl/>
        </w:rPr>
        <w:t>ی</w:t>
      </w:r>
      <w:r>
        <w:rPr>
          <w:rtl/>
        </w:rPr>
        <w:t xml:space="preserve"> منه باشد ول</w:t>
      </w:r>
      <w:r>
        <w:rPr>
          <w:rFonts w:hint="cs"/>
          <w:rtl/>
        </w:rPr>
        <w:t>ی</w:t>
      </w:r>
      <w:r>
        <w:rPr>
          <w:rtl/>
        </w:rPr>
        <w:t xml:space="preserve"> </w:t>
      </w:r>
      <w:r>
        <w:rPr>
          <w:rFonts w:hint="cs"/>
          <w:rtl/>
        </w:rPr>
        <w:t>اگر</w:t>
      </w:r>
      <w:r>
        <w:rPr>
          <w:rtl/>
        </w:rPr>
        <w:t xml:space="preserve"> مستثن</w:t>
      </w:r>
      <w:r>
        <w:rPr>
          <w:rFonts w:hint="cs"/>
          <w:rtl/>
        </w:rPr>
        <w:t>ی</w:t>
      </w:r>
      <w:r>
        <w:rPr>
          <w:rtl/>
        </w:rPr>
        <w:t xml:space="preserve"> خارج از مستثن</w:t>
      </w:r>
      <w:r>
        <w:rPr>
          <w:rFonts w:hint="cs"/>
          <w:rtl/>
        </w:rPr>
        <w:t>ی</w:t>
      </w:r>
      <w:r>
        <w:rPr>
          <w:rtl/>
        </w:rPr>
        <w:t xml:space="preserve"> منه باشد اصطلاحاً به آن استثنا</w:t>
      </w:r>
      <w:r>
        <w:rPr>
          <w:rFonts w:hint="cs"/>
          <w:rtl/>
        </w:rPr>
        <w:t>ی</w:t>
      </w:r>
      <w:r>
        <w:rPr>
          <w:rtl/>
        </w:rPr>
        <w:t xml:space="preserve"> منقطع اطلاق م</w:t>
      </w:r>
      <w:r>
        <w:rPr>
          <w:rFonts w:hint="cs"/>
          <w:rtl/>
        </w:rPr>
        <w:t>ی</w:t>
      </w:r>
      <w:r>
        <w:rPr>
          <w:rFonts w:hint="cs"/>
          <w:cs/>
        </w:rPr>
        <w:t>‎</w:t>
      </w:r>
      <w:r>
        <w:rPr>
          <w:rFonts w:hint="cs"/>
          <w:rtl/>
        </w:rPr>
        <w:t>شود</w:t>
      </w:r>
      <w:r>
        <w:rPr>
          <w:rtl/>
        </w:rPr>
        <w:t xml:space="preserve"> مانند: «جائن</w:t>
      </w:r>
      <w:r>
        <w:rPr>
          <w:rFonts w:hint="cs"/>
          <w:rtl/>
        </w:rPr>
        <w:t>ی</w:t>
      </w:r>
      <w:r>
        <w:rPr>
          <w:rtl/>
        </w:rPr>
        <w:t xml:space="preserve"> القوم إلّا حماراً» در ا</w:t>
      </w:r>
      <w:r>
        <w:rPr>
          <w:rFonts w:hint="cs"/>
          <w:rtl/>
        </w:rPr>
        <w:t>ین</w:t>
      </w:r>
      <w:r>
        <w:rPr>
          <w:rtl/>
        </w:rPr>
        <w:t xml:space="preserve"> آ</w:t>
      </w:r>
      <w:r>
        <w:rPr>
          <w:rFonts w:hint="cs"/>
          <w:rtl/>
        </w:rPr>
        <w:t>یه</w:t>
      </w:r>
      <w:r>
        <w:rPr>
          <w:rtl/>
        </w:rPr>
        <w:t xml:space="preserve"> ن</w:t>
      </w:r>
      <w:r>
        <w:rPr>
          <w:rFonts w:hint="cs"/>
          <w:rtl/>
        </w:rPr>
        <w:t>یز</w:t>
      </w:r>
      <w:r>
        <w:rPr>
          <w:rtl/>
        </w:rPr>
        <w:t xml:space="preserve"> استثنا</w:t>
      </w:r>
      <w:r>
        <w:rPr>
          <w:rFonts w:hint="cs"/>
          <w:rtl/>
        </w:rPr>
        <w:t>ی</w:t>
      </w:r>
      <w:r>
        <w:rPr>
          <w:rtl/>
        </w:rPr>
        <w:t xml:space="preserve"> به کار رفته از نوع استثنا</w:t>
      </w:r>
      <w:r>
        <w:rPr>
          <w:rFonts w:hint="cs"/>
          <w:rtl/>
        </w:rPr>
        <w:t>ی</w:t>
      </w:r>
      <w:r>
        <w:rPr>
          <w:rtl/>
        </w:rPr>
        <w:t xml:space="preserve"> منقطع است ز</w:t>
      </w:r>
      <w:r>
        <w:rPr>
          <w:rFonts w:hint="cs"/>
          <w:rtl/>
        </w:rPr>
        <w:t>یرا</w:t>
      </w:r>
      <w:r>
        <w:rPr>
          <w:rtl/>
        </w:rPr>
        <w:t xml:space="preserve"> مستثن</w:t>
      </w:r>
      <w:r>
        <w:rPr>
          <w:rFonts w:hint="cs"/>
          <w:rtl/>
        </w:rPr>
        <w:t>ی</w:t>
      </w:r>
      <w:r>
        <w:rPr>
          <w:rtl/>
        </w:rPr>
        <w:t xml:space="preserve"> منه «أکل مال بالباطل» است و مستثن</w:t>
      </w:r>
      <w:r>
        <w:rPr>
          <w:rFonts w:hint="cs"/>
          <w:rtl/>
        </w:rPr>
        <w:t>ی</w:t>
      </w:r>
      <w:r w:rsidR="002869DE">
        <w:rPr>
          <w:rtl/>
        </w:rPr>
        <w:t xml:space="preserve"> «تجارة</w:t>
      </w:r>
      <w:r w:rsidR="002869DE">
        <w:rPr>
          <w:rFonts w:hint="cs"/>
          <w:rtl/>
        </w:rPr>
        <w:t xml:space="preserve"> </w:t>
      </w:r>
      <w:r>
        <w:rPr>
          <w:rtl/>
        </w:rPr>
        <w:t xml:space="preserve">عن تراضٍ منکم» و </w:t>
      </w:r>
      <w:r>
        <w:rPr>
          <w:rFonts w:hint="cs"/>
          <w:rtl/>
        </w:rPr>
        <w:t>یقینا</w:t>
      </w:r>
      <w:r>
        <w:rPr>
          <w:rtl/>
        </w:rPr>
        <w:t xml:space="preserve"> تجارت</w:t>
      </w:r>
      <w:r>
        <w:rPr>
          <w:rFonts w:hint="cs"/>
          <w:rtl/>
        </w:rPr>
        <w:t>ی</w:t>
      </w:r>
      <w:r>
        <w:rPr>
          <w:rtl/>
        </w:rPr>
        <w:t xml:space="preserve"> ک</w:t>
      </w:r>
      <w:r>
        <w:rPr>
          <w:rFonts w:hint="cs"/>
          <w:rtl/>
        </w:rPr>
        <w:t>ه</w:t>
      </w:r>
      <w:r>
        <w:rPr>
          <w:rtl/>
        </w:rPr>
        <w:t xml:space="preserve"> از رو</w:t>
      </w:r>
      <w:r>
        <w:rPr>
          <w:rFonts w:hint="cs"/>
          <w:rtl/>
        </w:rPr>
        <w:t>ی</w:t>
      </w:r>
      <w:r>
        <w:rPr>
          <w:rtl/>
        </w:rPr>
        <w:t xml:space="preserve"> رضا</w:t>
      </w:r>
      <w:r>
        <w:rPr>
          <w:rFonts w:hint="cs"/>
          <w:rtl/>
        </w:rPr>
        <w:t>یت</w:t>
      </w:r>
      <w:r>
        <w:rPr>
          <w:rtl/>
        </w:rPr>
        <w:t xml:space="preserve"> و مشروع بوده باشد از جنس «أکل مال بالباطل» ن</w:t>
      </w:r>
      <w:r>
        <w:rPr>
          <w:rFonts w:hint="cs"/>
          <w:rtl/>
        </w:rPr>
        <w:t>یست</w:t>
      </w:r>
      <w:r>
        <w:rPr>
          <w:rtl/>
        </w:rPr>
        <w:t xml:space="preserve"> به هم</w:t>
      </w:r>
      <w:r>
        <w:rPr>
          <w:rFonts w:hint="cs"/>
          <w:rtl/>
        </w:rPr>
        <w:t>ین</w:t>
      </w:r>
      <w:r>
        <w:rPr>
          <w:rtl/>
        </w:rPr>
        <w:t xml:space="preserve"> جهت ا</w:t>
      </w:r>
      <w:r>
        <w:rPr>
          <w:rFonts w:hint="cs"/>
          <w:rtl/>
        </w:rPr>
        <w:t>ین</w:t>
      </w:r>
      <w:r>
        <w:rPr>
          <w:rtl/>
        </w:rPr>
        <w:t xml:space="preserve"> اس</w:t>
      </w:r>
      <w:r w:rsidR="00900B6F">
        <w:rPr>
          <w:rFonts w:hint="cs"/>
          <w:rtl/>
        </w:rPr>
        <w:t>ت</w:t>
      </w:r>
      <w:r>
        <w:rPr>
          <w:rtl/>
        </w:rPr>
        <w:t>ثناء از نوع استثنا</w:t>
      </w:r>
      <w:r>
        <w:rPr>
          <w:rFonts w:hint="cs"/>
          <w:rtl/>
        </w:rPr>
        <w:t>ی</w:t>
      </w:r>
      <w:r>
        <w:rPr>
          <w:rtl/>
        </w:rPr>
        <w:t xml:space="preserve"> منقطع است؛ ا</w:t>
      </w:r>
      <w:r>
        <w:rPr>
          <w:rFonts w:hint="cs"/>
          <w:rtl/>
        </w:rPr>
        <w:t>ین</w:t>
      </w:r>
      <w:r>
        <w:rPr>
          <w:rtl/>
        </w:rPr>
        <w:t xml:space="preserve"> از باب لطف </w:t>
      </w:r>
      <w:r>
        <w:rPr>
          <w:rtl/>
        </w:rPr>
        <w:lastRenderedPageBreak/>
        <w:t>و عنا</w:t>
      </w:r>
      <w:r>
        <w:rPr>
          <w:rFonts w:hint="cs"/>
          <w:rtl/>
        </w:rPr>
        <w:t>یت</w:t>
      </w:r>
      <w:r>
        <w:rPr>
          <w:rtl/>
        </w:rPr>
        <w:t xml:space="preserve"> خدا</w:t>
      </w:r>
      <w:r>
        <w:rPr>
          <w:rFonts w:hint="cs"/>
          <w:rtl/>
        </w:rPr>
        <w:t>ی</w:t>
      </w:r>
      <w:r>
        <w:rPr>
          <w:rtl/>
        </w:rPr>
        <w:t xml:space="preserve"> متعال است که وقت</w:t>
      </w:r>
      <w:r>
        <w:rPr>
          <w:rFonts w:hint="cs"/>
          <w:rtl/>
        </w:rPr>
        <w:t>ی</w:t>
      </w:r>
      <w:r>
        <w:rPr>
          <w:rtl/>
        </w:rPr>
        <w:t xml:space="preserve"> جواز تصرف در اموال غ</w:t>
      </w:r>
      <w:r>
        <w:rPr>
          <w:rFonts w:hint="cs"/>
          <w:rtl/>
        </w:rPr>
        <w:t>یر</w:t>
      </w:r>
      <w:r>
        <w:rPr>
          <w:rtl/>
        </w:rPr>
        <w:t xml:space="preserve"> داده نشده ول</w:t>
      </w:r>
      <w:r>
        <w:rPr>
          <w:rFonts w:hint="cs"/>
          <w:rtl/>
        </w:rPr>
        <w:t>ی</w:t>
      </w:r>
      <w:r>
        <w:rPr>
          <w:rtl/>
        </w:rPr>
        <w:t xml:space="preserve"> به جهت ن</w:t>
      </w:r>
      <w:r>
        <w:rPr>
          <w:rFonts w:hint="cs"/>
          <w:rtl/>
        </w:rPr>
        <w:t>یازی</w:t>
      </w:r>
      <w:r>
        <w:rPr>
          <w:rtl/>
        </w:rPr>
        <w:t xml:space="preserve"> که مردم به اموال و تول</w:t>
      </w:r>
      <w:r>
        <w:rPr>
          <w:rFonts w:hint="cs"/>
          <w:rtl/>
        </w:rPr>
        <w:t>یدات</w:t>
      </w:r>
      <w:r>
        <w:rPr>
          <w:rtl/>
        </w:rPr>
        <w:t xml:space="preserve"> </w:t>
      </w:r>
      <w:r>
        <w:rPr>
          <w:rFonts w:hint="cs"/>
          <w:rtl/>
        </w:rPr>
        <w:t>یکدیگر</w:t>
      </w:r>
      <w:r>
        <w:rPr>
          <w:rtl/>
        </w:rPr>
        <w:t xml:space="preserve"> پ</w:t>
      </w:r>
      <w:r>
        <w:rPr>
          <w:rFonts w:hint="cs"/>
          <w:rtl/>
        </w:rPr>
        <w:t>یدا</w:t>
      </w:r>
      <w:r>
        <w:rPr>
          <w:rtl/>
        </w:rPr>
        <w:t xml:space="preserve"> م</w:t>
      </w:r>
      <w:r>
        <w:rPr>
          <w:rFonts w:hint="cs"/>
          <w:rtl/>
        </w:rPr>
        <w:t>ی</w:t>
      </w:r>
      <w:r>
        <w:rPr>
          <w:rFonts w:hint="cs"/>
          <w:cs/>
        </w:rPr>
        <w:t>‎</w:t>
      </w:r>
      <w:r>
        <w:rPr>
          <w:rFonts w:hint="cs"/>
          <w:rtl/>
        </w:rPr>
        <w:t>کنند</w:t>
      </w:r>
      <w:r>
        <w:rPr>
          <w:rtl/>
        </w:rPr>
        <w:t xml:space="preserve"> </w:t>
      </w:r>
      <w:r>
        <w:rPr>
          <w:rFonts w:hint="cs"/>
          <w:rtl/>
        </w:rPr>
        <w:t>راهی</w:t>
      </w:r>
      <w:r>
        <w:rPr>
          <w:rtl/>
        </w:rPr>
        <w:t xml:space="preserve"> برا</w:t>
      </w:r>
      <w:r>
        <w:rPr>
          <w:rFonts w:hint="cs"/>
          <w:rtl/>
        </w:rPr>
        <w:t>ی</w:t>
      </w:r>
      <w:r>
        <w:rPr>
          <w:rtl/>
        </w:rPr>
        <w:t xml:space="preserve"> رفع حاجات آنها گشوده است و طبق قاعده</w:t>
      </w:r>
      <w:r>
        <w:rPr>
          <w:cs/>
        </w:rPr>
        <w:t>‎</w:t>
      </w:r>
      <w:r>
        <w:rPr>
          <w:rFonts w:hint="cs"/>
          <w:rtl/>
        </w:rPr>
        <w:t>ی</w:t>
      </w:r>
      <w:r>
        <w:rPr>
          <w:rtl/>
        </w:rPr>
        <w:t xml:space="preserve"> رضا</w:t>
      </w:r>
      <w:r>
        <w:rPr>
          <w:rFonts w:hint="cs"/>
          <w:rtl/>
        </w:rPr>
        <w:t>یت</w:t>
      </w:r>
      <w:r>
        <w:rPr>
          <w:rtl/>
        </w:rPr>
        <w:t xml:space="preserve"> ف</w:t>
      </w:r>
      <w:r>
        <w:rPr>
          <w:rFonts w:hint="cs"/>
          <w:rtl/>
        </w:rPr>
        <w:t>ی</w:t>
      </w:r>
      <w:r>
        <w:rPr>
          <w:rtl/>
        </w:rPr>
        <w:t xml:space="preserve"> ما ب</w:t>
      </w:r>
      <w:r>
        <w:rPr>
          <w:rFonts w:hint="cs"/>
          <w:rtl/>
        </w:rPr>
        <w:t>ین</w:t>
      </w:r>
      <w:r>
        <w:rPr>
          <w:rtl/>
        </w:rPr>
        <w:t xml:space="preserve"> جا</w:t>
      </w:r>
      <w:r>
        <w:rPr>
          <w:rFonts w:hint="cs"/>
          <w:rtl/>
        </w:rPr>
        <w:t>یز</w:t>
      </w:r>
      <w:r>
        <w:rPr>
          <w:rtl/>
        </w:rPr>
        <w:t xml:space="preserve"> است که با </w:t>
      </w:r>
      <w:r>
        <w:rPr>
          <w:rFonts w:hint="cs"/>
          <w:rtl/>
        </w:rPr>
        <w:t>یکدیگر</w:t>
      </w:r>
      <w:r>
        <w:rPr>
          <w:rtl/>
        </w:rPr>
        <w:t xml:space="preserve"> داد و ستد بکنند و زندگ</w:t>
      </w:r>
      <w:r>
        <w:rPr>
          <w:rFonts w:hint="cs"/>
          <w:rtl/>
        </w:rPr>
        <w:t>ی</w:t>
      </w:r>
      <w:r>
        <w:rPr>
          <w:rtl/>
        </w:rPr>
        <w:t xml:space="preserve"> روز مرّه‏</w:t>
      </w:r>
      <w:r>
        <w:rPr>
          <w:rFonts w:hint="cs"/>
          <w:rtl/>
        </w:rPr>
        <w:t>ی</w:t>
      </w:r>
      <w:r>
        <w:rPr>
          <w:rtl/>
        </w:rPr>
        <w:t xml:space="preserve"> خود را بگذرانند به شرط</w:t>
      </w:r>
      <w:r>
        <w:rPr>
          <w:rFonts w:hint="cs"/>
          <w:rtl/>
        </w:rPr>
        <w:t>ی</w:t>
      </w:r>
      <w:r>
        <w:rPr>
          <w:rtl/>
        </w:rPr>
        <w:t xml:space="preserve"> که منع شرع</w:t>
      </w:r>
      <w:r>
        <w:rPr>
          <w:rFonts w:hint="cs"/>
          <w:rtl/>
        </w:rPr>
        <w:t>ی</w:t>
      </w:r>
      <w:r>
        <w:rPr>
          <w:rtl/>
        </w:rPr>
        <w:t xml:space="preserve"> و قانون</w:t>
      </w:r>
      <w:r>
        <w:rPr>
          <w:rFonts w:hint="cs"/>
          <w:rtl/>
        </w:rPr>
        <w:t>ی</w:t>
      </w:r>
      <w:r>
        <w:rPr>
          <w:rtl/>
        </w:rPr>
        <w:t xml:space="preserve"> نداشته باشد؛ بنا بر ا</w:t>
      </w:r>
      <w:r>
        <w:rPr>
          <w:rFonts w:hint="cs"/>
          <w:rtl/>
        </w:rPr>
        <w:t>ین</w:t>
      </w:r>
      <w:r>
        <w:rPr>
          <w:rtl/>
        </w:rPr>
        <w:t xml:space="preserve"> ب</w:t>
      </w:r>
      <w:r>
        <w:rPr>
          <w:rFonts w:hint="cs"/>
          <w:rtl/>
        </w:rPr>
        <w:t>یع</w:t>
      </w:r>
      <w:r>
        <w:rPr>
          <w:rtl/>
        </w:rPr>
        <w:t xml:space="preserve"> مکرَه جا</w:t>
      </w:r>
      <w:r>
        <w:rPr>
          <w:rFonts w:hint="cs"/>
          <w:rtl/>
        </w:rPr>
        <w:t>یز</w:t>
      </w:r>
      <w:r>
        <w:rPr>
          <w:rtl/>
        </w:rPr>
        <w:t xml:space="preserve"> ن</w:t>
      </w:r>
      <w:r>
        <w:rPr>
          <w:rFonts w:hint="cs"/>
          <w:rtl/>
        </w:rPr>
        <w:t>یست</w:t>
      </w:r>
      <w:r>
        <w:rPr>
          <w:rtl/>
        </w:rPr>
        <w:t xml:space="preserve"> ز</w:t>
      </w:r>
      <w:r>
        <w:rPr>
          <w:rFonts w:hint="cs"/>
          <w:rtl/>
        </w:rPr>
        <w:t>یرا</w:t>
      </w:r>
      <w:r w:rsidR="002869DE">
        <w:rPr>
          <w:rtl/>
        </w:rPr>
        <w:t xml:space="preserve"> «تجارة</w:t>
      </w:r>
      <w:r w:rsidR="002869DE">
        <w:rPr>
          <w:rFonts w:hint="cs"/>
          <w:rtl/>
        </w:rPr>
        <w:t xml:space="preserve"> </w:t>
      </w:r>
      <w:r>
        <w:rPr>
          <w:rtl/>
        </w:rPr>
        <w:t>عن تراضٍ منکم» ن</w:t>
      </w:r>
      <w:r>
        <w:rPr>
          <w:rFonts w:hint="cs"/>
          <w:rtl/>
        </w:rPr>
        <w:t>یست</w:t>
      </w:r>
      <w:r>
        <w:rPr>
          <w:rtl/>
        </w:rPr>
        <w:t xml:space="preserve"> و چن</w:t>
      </w:r>
      <w:r>
        <w:rPr>
          <w:rFonts w:hint="cs"/>
          <w:rtl/>
        </w:rPr>
        <w:t>ین</w:t>
      </w:r>
      <w:r>
        <w:rPr>
          <w:rtl/>
        </w:rPr>
        <w:t xml:space="preserve"> ب</w:t>
      </w:r>
      <w:r>
        <w:rPr>
          <w:rFonts w:hint="cs"/>
          <w:rtl/>
        </w:rPr>
        <w:t>یعی</w:t>
      </w:r>
      <w:r>
        <w:rPr>
          <w:rtl/>
        </w:rPr>
        <w:t xml:space="preserve"> </w:t>
      </w:r>
      <w:r>
        <w:rPr>
          <w:rFonts w:hint="eastAsia"/>
          <w:rtl/>
        </w:rPr>
        <w:t>«</w:t>
      </w:r>
      <w:r>
        <w:rPr>
          <w:rFonts w:hint="cs"/>
          <w:rtl/>
        </w:rPr>
        <w:t>شرط</w:t>
      </w:r>
      <w:r>
        <w:rPr>
          <w:rtl/>
        </w:rPr>
        <w:t xml:space="preserve"> اخت</w:t>
      </w:r>
      <w:r>
        <w:rPr>
          <w:rFonts w:hint="cs"/>
          <w:rtl/>
        </w:rPr>
        <w:t>یار</w:t>
      </w:r>
      <w:r>
        <w:rPr>
          <w:rFonts w:hint="eastAsia"/>
          <w:rtl/>
        </w:rPr>
        <w:t>»</w:t>
      </w:r>
      <w:r>
        <w:rPr>
          <w:rtl/>
        </w:rPr>
        <w:t xml:space="preserve"> را ندارد با ا</w:t>
      </w:r>
      <w:r>
        <w:rPr>
          <w:rFonts w:hint="cs"/>
          <w:rtl/>
        </w:rPr>
        <w:t>ین</w:t>
      </w:r>
      <w:r>
        <w:rPr>
          <w:rtl/>
        </w:rPr>
        <w:t xml:space="preserve"> استدلال به ا</w:t>
      </w:r>
      <w:r>
        <w:rPr>
          <w:rFonts w:hint="cs"/>
          <w:rtl/>
        </w:rPr>
        <w:t>ین</w:t>
      </w:r>
      <w:r>
        <w:rPr>
          <w:rtl/>
        </w:rPr>
        <w:t xml:space="preserve"> نت</w:t>
      </w:r>
      <w:r>
        <w:rPr>
          <w:rFonts w:hint="cs"/>
          <w:rtl/>
        </w:rPr>
        <w:t>یجه</w:t>
      </w:r>
      <w:r>
        <w:rPr>
          <w:rtl/>
        </w:rPr>
        <w:t xml:space="preserve"> م</w:t>
      </w:r>
      <w:r>
        <w:rPr>
          <w:rFonts w:hint="cs"/>
          <w:rtl/>
        </w:rPr>
        <w:t>ی‏رسیم</w:t>
      </w:r>
      <w:r>
        <w:rPr>
          <w:rtl/>
        </w:rPr>
        <w:t xml:space="preserve"> که «اخت</w:t>
      </w:r>
      <w:r>
        <w:rPr>
          <w:rFonts w:hint="cs"/>
          <w:rtl/>
        </w:rPr>
        <w:t>یار</w:t>
      </w:r>
      <w:r>
        <w:rPr>
          <w:rFonts w:hint="eastAsia"/>
          <w:rtl/>
        </w:rPr>
        <w:t>»</w:t>
      </w:r>
      <w:r>
        <w:rPr>
          <w:rtl/>
        </w:rPr>
        <w:t xml:space="preserve"> </w:t>
      </w:r>
      <w:r>
        <w:rPr>
          <w:rFonts w:hint="cs"/>
          <w:rtl/>
        </w:rPr>
        <w:t>یکی</w:t>
      </w:r>
      <w:r>
        <w:rPr>
          <w:rtl/>
        </w:rPr>
        <w:t xml:space="preserve"> از شروط متعاقد</w:t>
      </w:r>
      <w:r>
        <w:rPr>
          <w:rFonts w:hint="cs"/>
          <w:rtl/>
        </w:rPr>
        <w:t>ین</w:t>
      </w:r>
      <w:r>
        <w:rPr>
          <w:rtl/>
        </w:rPr>
        <w:t xml:space="preserve"> است.</w:t>
      </w:r>
    </w:p>
    <w:p w:rsidR="00D211DF" w:rsidRDefault="00D211DF" w:rsidP="00900B6F">
      <w:pPr>
        <w:spacing w:line="480" w:lineRule="auto"/>
        <w:rPr>
          <w:rtl/>
        </w:rPr>
      </w:pPr>
      <w:r w:rsidRPr="00D211DF">
        <w:rPr>
          <w:rFonts w:hint="cs"/>
          <w:color w:val="FF0000"/>
          <w:rtl/>
        </w:rPr>
        <w:t>دلیل</w:t>
      </w:r>
      <w:r w:rsidRPr="00D211DF">
        <w:rPr>
          <w:color w:val="FF0000"/>
          <w:rtl/>
        </w:rPr>
        <w:t xml:space="preserve"> سوم: </w:t>
      </w:r>
      <w:r>
        <w:rPr>
          <w:rtl/>
        </w:rPr>
        <w:t>سوم</w:t>
      </w:r>
      <w:r>
        <w:rPr>
          <w:rFonts w:hint="cs"/>
          <w:rtl/>
        </w:rPr>
        <w:t>ین</w:t>
      </w:r>
      <w:r>
        <w:rPr>
          <w:rtl/>
        </w:rPr>
        <w:t xml:space="preserve"> دل</w:t>
      </w:r>
      <w:r>
        <w:rPr>
          <w:rFonts w:hint="cs"/>
          <w:rtl/>
        </w:rPr>
        <w:t>یل</w:t>
      </w:r>
      <w:r>
        <w:rPr>
          <w:rtl/>
        </w:rPr>
        <w:t xml:space="preserve"> در شرط</w:t>
      </w:r>
      <w:r>
        <w:rPr>
          <w:rFonts w:hint="cs"/>
          <w:rtl/>
        </w:rPr>
        <w:t>یت</w:t>
      </w:r>
      <w:r>
        <w:rPr>
          <w:rtl/>
        </w:rPr>
        <w:t xml:space="preserve"> «اخت</w:t>
      </w:r>
      <w:r>
        <w:rPr>
          <w:rFonts w:hint="cs"/>
          <w:rtl/>
        </w:rPr>
        <w:t>یار</w:t>
      </w:r>
      <w:r>
        <w:rPr>
          <w:rtl/>
        </w:rPr>
        <w:t xml:space="preserve"> متعاقد</w:t>
      </w:r>
      <w:r>
        <w:rPr>
          <w:rFonts w:hint="cs"/>
          <w:rtl/>
        </w:rPr>
        <w:t>ین</w:t>
      </w:r>
      <w:r>
        <w:rPr>
          <w:rFonts w:hint="eastAsia"/>
          <w:rtl/>
        </w:rPr>
        <w:t>»</w:t>
      </w:r>
      <w:r>
        <w:rPr>
          <w:rtl/>
        </w:rPr>
        <w:t xml:space="preserve"> استناد به روا</w:t>
      </w:r>
      <w:r>
        <w:rPr>
          <w:rFonts w:hint="cs"/>
          <w:rtl/>
        </w:rPr>
        <w:t>یات</w:t>
      </w:r>
      <w:r>
        <w:rPr>
          <w:rtl/>
        </w:rPr>
        <w:t xml:space="preserve"> است.</w:t>
      </w:r>
    </w:p>
    <w:p w:rsidR="00D211DF" w:rsidRDefault="00D211DF" w:rsidP="00900B6F">
      <w:pPr>
        <w:spacing w:line="480" w:lineRule="auto"/>
        <w:rPr>
          <w:rtl/>
        </w:rPr>
      </w:pPr>
      <w:r w:rsidRPr="00D211DF">
        <w:rPr>
          <w:rFonts w:hint="cs"/>
          <w:color w:val="FF0000"/>
          <w:rtl/>
        </w:rPr>
        <w:t>روایت</w:t>
      </w:r>
      <w:r w:rsidRPr="00D211DF">
        <w:rPr>
          <w:color w:val="FF0000"/>
          <w:rtl/>
        </w:rPr>
        <w:t xml:space="preserve"> اول: </w:t>
      </w:r>
      <w:r>
        <w:rPr>
          <w:rtl/>
        </w:rPr>
        <w:t>«عَنْ أَنَسِ بْنِ مَالِكٍ, أَنَّ رَسُولَ اللَّهِ صَلَّى اللهُ عَلَيْهِ وَسَلَّمَ قَالَ: «</w:t>
      </w:r>
      <w:r w:rsidRPr="00D211DF">
        <w:rPr>
          <w:color w:val="008000"/>
          <w:rtl/>
        </w:rPr>
        <w:t>لَا يَحِلُّ مَالُ امْرِئٍ مُسْلِمٍ إِلَّا بِطِيبِ نَفْسِهِ</w:t>
      </w:r>
      <w:r>
        <w:rPr>
          <w:rtl/>
        </w:rPr>
        <w:t>»</w:t>
      </w:r>
      <w:r>
        <w:rPr>
          <w:rStyle w:val="FootnoteReference"/>
          <w:rtl/>
        </w:rPr>
        <w:footnoteReference w:id="3"/>
      </w:r>
      <w:r>
        <w:rPr>
          <w:rtl/>
        </w:rPr>
        <w:t xml:space="preserve"> </w:t>
      </w:r>
    </w:p>
    <w:p w:rsidR="00D211DF" w:rsidRDefault="00D211DF" w:rsidP="00900B6F">
      <w:pPr>
        <w:spacing w:line="480" w:lineRule="auto"/>
        <w:rPr>
          <w:rtl/>
        </w:rPr>
      </w:pPr>
      <w:r w:rsidRPr="00D211DF">
        <w:rPr>
          <w:rFonts w:hint="cs"/>
          <w:color w:val="FF0000"/>
          <w:rtl/>
        </w:rPr>
        <w:t>روایت</w:t>
      </w:r>
      <w:r w:rsidRPr="00D211DF">
        <w:rPr>
          <w:color w:val="FF0000"/>
          <w:rtl/>
        </w:rPr>
        <w:t xml:space="preserve"> دوم: </w:t>
      </w:r>
      <w:r>
        <w:rPr>
          <w:rtl/>
        </w:rPr>
        <w:t>«عَنْ أَبِي حُرَّةَ الرَّقَاشِيِّ, عَنْ عَمِّهِ, أَنَّ النَّبِيَّ صَلَّى اللهُ عَلَيْهِ وَسَلَّمَ قَالَ: «</w:t>
      </w:r>
      <w:r w:rsidRPr="00D211DF">
        <w:rPr>
          <w:color w:val="008000"/>
          <w:rtl/>
        </w:rPr>
        <w:t>لَا يَحِلُّ مَالُ امْرِئٍ مُسْلِمٍ إِلَّا عَنْ طَيِّبِ نَفْسٍ</w:t>
      </w:r>
      <w:r>
        <w:rPr>
          <w:rtl/>
        </w:rPr>
        <w:t>.»</w:t>
      </w:r>
      <w:r w:rsidR="005F2E5A">
        <w:rPr>
          <w:rStyle w:val="FootnoteReference"/>
          <w:rtl/>
        </w:rPr>
        <w:footnoteReference w:id="4"/>
      </w:r>
      <w:r>
        <w:rPr>
          <w:rtl/>
        </w:rPr>
        <w:t xml:space="preserve"> </w:t>
      </w:r>
    </w:p>
    <w:p w:rsidR="00D211DF" w:rsidRDefault="00D211DF" w:rsidP="00900B6F">
      <w:pPr>
        <w:spacing w:line="480" w:lineRule="auto"/>
        <w:rPr>
          <w:rtl/>
        </w:rPr>
      </w:pPr>
      <w:r w:rsidRPr="005F2E5A">
        <w:rPr>
          <w:rFonts w:hint="cs"/>
          <w:highlight w:val="yellow"/>
          <w:rtl/>
        </w:rPr>
        <w:t>بیان</w:t>
      </w:r>
      <w:r w:rsidRPr="005F2E5A">
        <w:rPr>
          <w:highlight w:val="yellow"/>
          <w:rtl/>
        </w:rPr>
        <w:t xml:space="preserve"> استاد: </w:t>
      </w:r>
      <w:r>
        <w:rPr>
          <w:rtl/>
        </w:rPr>
        <w:t>ا</w:t>
      </w:r>
      <w:r>
        <w:rPr>
          <w:rFonts w:hint="cs"/>
          <w:rtl/>
        </w:rPr>
        <w:t>ین</w:t>
      </w:r>
      <w:r>
        <w:rPr>
          <w:rtl/>
        </w:rPr>
        <w:t xml:space="preserve"> دو روا</w:t>
      </w:r>
      <w:r>
        <w:rPr>
          <w:rFonts w:hint="cs"/>
          <w:rtl/>
        </w:rPr>
        <w:t>یت</w:t>
      </w:r>
      <w:r>
        <w:rPr>
          <w:rtl/>
        </w:rPr>
        <w:t xml:space="preserve"> فقط از طر</w:t>
      </w:r>
      <w:r>
        <w:rPr>
          <w:rFonts w:hint="cs"/>
          <w:rtl/>
        </w:rPr>
        <w:t>یق</w:t>
      </w:r>
      <w:r>
        <w:rPr>
          <w:rtl/>
        </w:rPr>
        <w:t xml:space="preserve"> اهل سنت به ما رس</w:t>
      </w:r>
      <w:r>
        <w:rPr>
          <w:rFonts w:hint="cs"/>
          <w:rtl/>
        </w:rPr>
        <w:t>یده</w:t>
      </w:r>
      <w:r>
        <w:rPr>
          <w:rtl/>
        </w:rPr>
        <w:t xml:space="preserve"> و ما به عنوان مؤ</w:t>
      </w:r>
      <w:r>
        <w:rPr>
          <w:rFonts w:hint="cs"/>
          <w:rtl/>
        </w:rPr>
        <w:t>یّدی</w:t>
      </w:r>
      <w:r>
        <w:rPr>
          <w:rtl/>
        </w:rPr>
        <w:t xml:space="preserve"> بر ادعا</w:t>
      </w:r>
      <w:r>
        <w:rPr>
          <w:rFonts w:hint="cs"/>
          <w:rtl/>
        </w:rPr>
        <w:t>ی</w:t>
      </w:r>
      <w:r>
        <w:rPr>
          <w:rtl/>
        </w:rPr>
        <w:t xml:space="preserve"> خود مبن</w:t>
      </w:r>
      <w:r>
        <w:rPr>
          <w:rFonts w:hint="cs"/>
          <w:rtl/>
        </w:rPr>
        <w:t>ی</w:t>
      </w:r>
      <w:r>
        <w:rPr>
          <w:rtl/>
        </w:rPr>
        <w:t xml:space="preserve"> بر شرط</w:t>
      </w:r>
      <w:r>
        <w:rPr>
          <w:rFonts w:hint="cs"/>
          <w:rtl/>
        </w:rPr>
        <w:t>یت</w:t>
      </w:r>
      <w:r>
        <w:rPr>
          <w:rtl/>
        </w:rPr>
        <w:t xml:space="preserve"> اخت</w:t>
      </w:r>
      <w:r>
        <w:rPr>
          <w:rFonts w:hint="cs"/>
          <w:rtl/>
        </w:rPr>
        <w:t>یار</w:t>
      </w:r>
      <w:r>
        <w:rPr>
          <w:rtl/>
        </w:rPr>
        <w:t xml:space="preserve"> در متعاقد</w:t>
      </w:r>
      <w:r>
        <w:rPr>
          <w:rFonts w:hint="cs"/>
          <w:rtl/>
        </w:rPr>
        <w:t>ین</w:t>
      </w:r>
      <w:r>
        <w:rPr>
          <w:rtl/>
        </w:rPr>
        <w:t xml:space="preserve"> به آنها استدلال م</w:t>
      </w:r>
      <w:r>
        <w:rPr>
          <w:rFonts w:hint="cs"/>
          <w:rtl/>
        </w:rPr>
        <w:t>ی</w:t>
      </w:r>
      <w:r>
        <w:rPr>
          <w:rFonts w:hint="cs"/>
          <w:cs/>
        </w:rPr>
        <w:t>‎</w:t>
      </w:r>
      <w:r>
        <w:rPr>
          <w:rFonts w:hint="cs"/>
          <w:rtl/>
        </w:rPr>
        <w:t>نماییم</w:t>
      </w:r>
      <w:r>
        <w:rPr>
          <w:rtl/>
        </w:rPr>
        <w:t>.</w:t>
      </w:r>
    </w:p>
    <w:p w:rsidR="00D211DF" w:rsidRDefault="00D211DF" w:rsidP="00900B6F">
      <w:pPr>
        <w:spacing w:line="480" w:lineRule="auto"/>
        <w:rPr>
          <w:rtl/>
        </w:rPr>
      </w:pPr>
      <w:r w:rsidRPr="005F2E5A">
        <w:rPr>
          <w:rFonts w:hint="cs"/>
          <w:color w:val="FF0000"/>
          <w:rtl/>
        </w:rPr>
        <w:t>روایت</w:t>
      </w:r>
      <w:r w:rsidRPr="005F2E5A">
        <w:rPr>
          <w:color w:val="FF0000"/>
          <w:rtl/>
        </w:rPr>
        <w:t xml:space="preserve"> سوم:</w:t>
      </w:r>
      <w:r>
        <w:rPr>
          <w:rtl/>
        </w:rPr>
        <w:t xml:space="preserve"> «حَدَّثَنَا أَحْمَدُ بْنُ مُحَمَّدِ بْنِ يَحْيَى الْعَطَّارُ رَضِيَ اللَّهُ عَنْهُ قَالَ حَدَّثَنَا سَعْدُ بْنُ عَبْدِ اللَّهِ عَنْ يَعْقُوبَ بْنِ يَزِيدَ عَنْ حَمَّادِ بْنِ عِيسَى عَنْ حَرِيزِ بْنِ عَبْدِ اللَّهِ عَنْ أَبِي عَبْدِ اللَّهِ ص قَا</w:t>
      </w:r>
      <w:r>
        <w:rPr>
          <w:rFonts w:hint="cs"/>
          <w:rtl/>
        </w:rPr>
        <w:t>لَ</w:t>
      </w:r>
      <w:r>
        <w:rPr>
          <w:rtl/>
        </w:rPr>
        <w:t xml:space="preserve"> قَالَ رَسُولُ اللَّهِ ص‌ </w:t>
      </w:r>
      <w:r w:rsidRPr="005F2E5A">
        <w:rPr>
          <w:color w:val="008000"/>
          <w:rtl/>
        </w:rPr>
        <w:t>رُفِعَ عَنْ أُمَّتِي تِسْعَةٌ الْخَطَأُ وَ النِّسْيَانُ وَ مَا أُكْرِهُوا عَلَيْهِ وَ مَا لَا يَعْلَمُونَ‌ وَ مَا لَا يُطِيقُونَ وَ مَا اضْطُرُّوا إِلَيْهِ وَ الْحَسَدُ وَ الطِّيَرَةُ وَ التَّفَكُّرُ فِي الْوَسْوَسَةِ فِي الْخَل</w:t>
      </w:r>
      <w:r w:rsidRPr="005F2E5A">
        <w:rPr>
          <w:rFonts w:hint="cs"/>
          <w:color w:val="008000"/>
          <w:rtl/>
        </w:rPr>
        <w:t>ْقِ</w:t>
      </w:r>
      <w:r w:rsidRPr="005F2E5A">
        <w:rPr>
          <w:color w:val="008000"/>
          <w:rtl/>
        </w:rPr>
        <w:t xml:space="preserve"> مَا لَمْ يَنْطِقْ بِشَفَةٍ</w:t>
      </w:r>
      <w:r>
        <w:rPr>
          <w:rtl/>
        </w:rPr>
        <w:t>.»</w:t>
      </w:r>
      <w:r w:rsidR="005F2E5A">
        <w:rPr>
          <w:rStyle w:val="FootnoteReference"/>
          <w:rtl/>
        </w:rPr>
        <w:footnoteReference w:id="5"/>
      </w:r>
      <w:r>
        <w:rPr>
          <w:rtl/>
        </w:rPr>
        <w:t xml:space="preserve"> </w:t>
      </w:r>
    </w:p>
    <w:p w:rsidR="002A51A0" w:rsidRDefault="00D211DF" w:rsidP="00900B6F">
      <w:pPr>
        <w:spacing w:line="480" w:lineRule="auto"/>
        <w:rPr>
          <w:rtl/>
        </w:rPr>
      </w:pPr>
      <w:r w:rsidRPr="005F2E5A">
        <w:rPr>
          <w:rFonts w:hint="cs"/>
          <w:highlight w:val="yellow"/>
          <w:rtl/>
        </w:rPr>
        <w:lastRenderedPageBreak/>
        <w:t>بیان</w:t>
      </w:r>
      <w:r w:rsidRPr="005F2E5A">
        <w:rPr>
          <w:highlight w:val="yellow"/>
          <w:rtl/>
        </w:rPr>
        <w:t xml:space="preserve"> استاد: </w:t>
      </w:r>
      <w:r>
        <w:rPr>
          <w:rtl/>
        </w:rPr>
        <w:t>ا</w:t>
      </w:r>
      <w:r>
        <w:rPr>
          <w:rFonts w:hint="cs"/>
          <w:rtl/>
        </w:rPr>
        <w:t>ین</w:t>
      </w:r>
      <w:r>
        <w:rPr>
          <w:rtl/>
        </w:rPr>
        <w:t xml:space="preserve"> روا</w:t>
      </w:r>
      <w:r>
        <w:rPr>
          <w:rFonts w:hint="cs"/>
          <w:rtl/>
        </w:rPr>
        <w:t>یت</w:t>
      </w:r>
      <w:r>
        <w:rPr>
          <w:rtl/>
        </w:rPr>
        <w:t xml:space="preserve"> صح</w:t>
      </w:r>
      <w:r>
        <w:rPr>
          <w:rFonts w:hint="cs"/>
          <w:rtl/>
        </w:rPr>
        <w:t>یحه</w:t>
      </w:r>
      <w:r>
        <w:rPr>
          <w:rtl/>
        </w:rPr>
        <w:t xml:space="preserve"> است؛ مرحوم ش</w:t>
      </w:r>
      <w:r>
        <w:rPr>
          <w:rFonts w:hint="cs"/>
          <w:rtl/>
        </w:rPr>
        <w:t>یخ</w:t>
      </w:r>
      <w:r>
        <w:rPr>
          <w:rtl/>
        </w:rPr>
        <w:t xml:space="preserve"> انصار</w:t>
      </w:r>
      <w:r>
        <w:rPr>
          <w:rFonts w:hint="cs"/>
          <w:rtl/>
        </w:rPr>
        <w:t>ی</w:t>
      </w:r>
      <w:r>
        <w:rPr>
          <w:rtl/>
        </w:rPr>
        <w:t xml:space="preserve"> ن</w:t>
      </w:r>
      <w:r>
        <w:rPr>
          <w:rFonts w:hint="cs"/>
          <w:rtl/>
        </w:rPr>
        <w:t>یز</w:t>
      </w:r>
      <w:r>
        <w:rPr>
          <w:rtl/>
        </w:rPr>
        <w:t xml:space="preserve"> به ا</w:t>
      </w:r>
      <w:r>
        <w:rPr>
          <w:rFonts w:hint="cs"/>
          <w:rtl/>
        </w:rPr>
        <w:t>ین</w:t>
      </w:r>
      <w:r>
        <w:rPr>
          <w:rtl/>
        </w:rPr>
        <w:t xml:space="preserve"> روا</w:t>
      </w:r>
      <w:r>
        <w:rPr>
          <w:rFonts w:hint="cs"/>
          <w:rtl/>
        </w:rPr>
        <w:t>یت</w:t>
      </w:r>
      <w:r>
        <w:rPr>
          <w:rtl/>
        </w:rPr>
        <w:t xml:space="preserve"> استناد نموده و آن را به عنوان صح</w:t>
      </w:r>
      <w:r>
        <w:rPr>
          <w:rFonts w:hint="cs"/>
          <w:rtl/>
        </w:rPr>
        <w:t>یحه</w:t>
      </w:r>
      <w:r>
        <w:rPr>
          <w:rtl/>
        </w:rPr>
        <w:t xml:space="preserve"> تعب</w:t>
      </w:r>
      <w:r>
        <w:rPr>
          <w:rFonts w:hint="cs"/>
          <w:rtl/>
        </w:rPr>
        <w:t>یر</w:t>
      </w:r>
      <w:r>
        <w:rPr>
          <w:rtl/>
        </w:rPr>
        <w:t xml:space="preserve"> نموده است: «</w:t>
      </w:r>
      <w:r w:rsidRPr="005F2E5A">
        <w:rPr>
          <w:color w:val="000080"/>
          <w:rtl/>
        </w:rPr>
        <w:t>منها: المروي عن النبي (صلى الله عليه</w:t>
      </w:r>
      <w:r w:rsidR="00900B6F">
        <w:rPr>
          <w:color w:val="000080"/>
          <w:rtl/>
        </w:rPr>
        <w:t xml:space="preserve"> وآله وسلم) بسند صحيح في الخصال</w:t>
      </w:r>
      <w:r w:rsidRPr="005F2E5A">
        <w:rPr>
          <w:color w:val="000080"/>
          <w:rtl/>
        </w:rPr>
        <w:t>، كما عن التوحيد :</w:t>
      </w:r>
      <w:r>
        <w:rPr>
          <w:rtl/>
        </w:rPr>
        <w:t xml:space="preserve"> " </w:t>
      </w:r>
      <w:r w:rsidRPr="005F2E5A">
        <w:rPr>
          <w:color w:val="008000"/>
          <w:rtl/>
        </w:rPr>
        <w:t>رفع عن أمتي تسعة: الخطأ، والنسيان، وما استكرهو</w:t>
      </w:r>
      <w:r w:rsidRPr="005F2E5A">
        <w:rPr>
          <w:rFonts w:hint="cs"/>
          <w:color w:val="008000"/>
          <w:rtl/>
        </w:rPr>
        <w:t>ا</w:t>
      </w:r>
      <w:r w:rsidRPr="005F2E5A">
        <w:rPr>
          <w:color w:val="008000"/>
          <w:rtl/>
        </w:rPr>
        <w:t xml:space="preserve"> عليه، وما لا يعلمون، وما لا يطيقون، وما اضطروا إليه... الخبر</w:t>
      </w:r>
      <w:r>
        <w:rPr>
          <w:rtl/>
        </w:rPr>
        <w:t>.»</w:t>
      </w:r>
      <w:r w:rsidR="005F2E5A">
        <w:rPr>
          <w:rStyle w:val="FootnoteReference"/>
          <w:rtl/>
        </w:rPr>
        <w:footnoteReference w:id="6"/>
      </w:r>
    </w:p>
    <w:p w:rsidR="00423BC4" w:rsidRDefault="00153D0D" w:rsidP="00B6148D">
      <w:pPr>
        <w:spacing w:line="480" w:lineRule="auto"/>
        <w:rPr>
          <w:rtl/>
        </w:rPr>
      </w:pPr>
      <w:r>
        <w:rPr>
          <w:rFonts w:hint="cs"/>
          <w:rtl/>
        </w:rPr>
        <w:t>مقصود از این روایت آن است که خدای متعال به جهت عنایتی که به وجود مبارک رسول خود محمد مصطفی(ص) دارد امت آن حضرت را مورد منت قرار داده و آثار منفی برخی امور از آنها برطرف گردیده است؛ اولین مورد خطاء است مثلا اگر کسی به خطاء جمله</w:t>
      </w:r>
      <w:r>
        <w:rPr>
          <w:rFonts w:hint="cs"/>
          <w:rtl/>
          <w:cs/>
        </w:rPr>
        <w:t>‎ای به زبان جاری کند که مورد قصد او نبوده باشد ترتیب اثری به آن جمله داده نمی‎شود مانند کسی که می‏خواست بگوید: «صبّحکم الله بالخیر» که به خطاء بگوید: «وهبتُ هذا إلیک»؛ دومین مورد نسیان است، نس</w:t>
      </w:r>
      <w:r>
        <w:rPr>
          <w:rFonts w:hint="cs"/>
          <w:rtl/>
        </w:rPr>
        <w:t>یان به معنای فراموشی است اگر کسی به جهت فراموش کردن تکلیفی مانند نماز و روزه و... عبادتی را ترک کند از این جهت مورد مؤاخذه قرار نمی‏گیرد البته احکامی از جهت قضاء و کفاره وجود دارد که آن بحث دیگری است و باید رعایت شود؛ سوّمین مورد «ما اُکرِهوا علیه» یا «ما</w:t>
      </w:r>
      <w:r w:rsidR="00495D64">
        <w:rPr>
          <w:rFonts w:hint="cs"/>
          <w:rtl/>
        </w:rPr>
        <w:t xml:space="preserve"> ا</w:t>
      </w:r>
      <w:r>
        <w:rPr>
          <w:rFonts w:hint="cs"/>
          <w:rtl/>
        </w:rPr>
        <w:t>ستکرهوا علیه»</w:t>
      </w:r>
      <w:r w:rsidR="00495D64">
        <w:rPr>
          <w:rFonts w:hint="cs"/>
          <w:rtl/>
        </w:rPr>
        <w:t xml:space="preserve"> است که هر دو تعبیر در روایت نقل شده، بنا بر این فراز از روایت اگر کسی به جهت اکراه و اجبار ناچار شود اقدام به کاری کند ترتیب اثری برای آن عمل نخواهد بود مثلا در مورد موضوع بحث ما اگر متعاقدین وادار شوند که اقدام به بیعی کنند آثار بیع از قبیل تصرف در ثمن و مثمن مشروع نخواهد بود و گویا اصلا بیعی واقع نشده است؛ مورد چهارم «مالایعلمون» است یعنی اگر کسی به جهت ندانستن یک تکلیفی آن را ترک کند مورد مؤاخذه قرار نخواهد گرفت البته این مورد اطلاق ندارد و باید هر مکلّفی در صدد علم به تکالیف برآید و اگر در حد لازم تلاش خود را انجام داد ولی با این حال علم به یک تکلیفی برای او حاص</w:t>
      </w:r>
      <w:r w:rsidR="00B6148D">
        <w:rPr>
          <w:rFonts w:hint="cs"/>
          <w:rtl/>
        </w:rPr>
        <w:t>ل نشد ملامت نخواهد شد هر چند</w:t>
      </w:r>
      <w:r w:rsidR="00495D64">
        <w:rPr>
          <w:rFonts w:hint="cs"/>
          <w:rtl/>
        </w:rPr>
        <w:t xml:space="preserve"> احکامی در این خصوص وجود داشته باشد باید رعایت شود از قبیل این که آیا پس از به دست آوردن علم به مسئله آیا باید در صدد جبران باشد یا خیر؟؛ مورد پنجم «مالایطیقون» است یعنی اگر یک مکلف طاقت به </w:t>
      </w:r>
      <w:r w:rsidR="00495D64">
        <w:rPr>
          <w:rFonts w:hint="cs"/>
          <w:rtl/>
        </w:rPr>
        <w:lastRenderedPageBreak/>
        <w:t xml:space="preserve">جا آوردن یک عبادتی را نداشته باشد تکلیفی هم در آن خصوص نخواهد داشت مانند روزه برای کسی که مریض است البته اگر احکام خاصی از قبیل کفاره و غیره لازم باشد باید بجا آورده شود؛ مورد ششم «ما اضطرّوا </w:t>
      </w:r>
      <w:r w:rsidR="00B6148D">
        <w:rPr>
          <w:rFonts w:hint="cs"/>
          <w:rtl/>
        </w:rPr>
        <w:t>إ</w:t>
      </w:r>
      <w:r w:rsidR="00495D64">
        <w:rPr>
          <w:rFonts w:hint="cs"/>
          <w:rtl/>
        </w:rPr>
        <w:t>لیه» است، یعنی اگر کسی به جهت اضطرار ناچار شود برخی احکام را رعایت نکند مورد ملامت قرار نمی‏گیرد مانند کسی که در بیابان گرفتار شده و تنها نوشیدنی و غذایی که در دست</w:t>
      </w:r>
      <w:r w:rsidR="00495D64">
        <w:rPr>
          <w:rFonts w:hint="cs"/>
          <w:rtl/>
          <w:cs/>
        </w:rPr>
        <w:t>‎رس اوست خمر و خنزیر</w:t>
      </w:r>
      <w:r w:rsidR="004220FE">
        <w:rPr>
          <w:rFonts w:hint="cs"/>
          <w:rtl/>
        </w:rPr>
        <w:t xml:space="preserve"> است و مطمئن است که اگر از همین اقلام موجود هر چند که نجس هستند استفاده نکند جان خود را از دست می‏دهد، این روایت متذکر این مسئله می</w:t>
      </w:r>
      <w:r w:rsidR="004220FE">
        <w:rPr>
          <w:rFonts w:hint="cs"/>
          <w:rtl/>
          <w:cs/>
        </w:rPr>
        <w:t>‎شود که در چنین شرائطی ملامتی بر آکل لحم خنزیر و شارب خمر به قدر رفع اضطرار نیست؛ البته موارد دیگری نیز در ادامه روایت وجود دارد که ما به همین مقدار اکتفاء می‏کنیم.</w:t>
      </w:r>
    </w:p>
    <w:p w:rsidR="00D52807" w:rsidRDefault="00423BC4" w:rsidP="00900B6F">
      <w:pPr>
        <w:spacing w:line="480" w:lineRule="auto"/>
        <w:rPr>
          <w:rtl/>
        </w:rPr>
      </w:pPr>
      <w:r w:rsidRPr="00423BC4">
        <w:rPr>
          <w:rFonts w:hint="cs"/>
          <w:color w:val="FF0000"/>
          <w:rtl/>
        </w:rPr>
        <w:t xml:space="preserve">روایت چهارم: </w:t>
      </w:r>
      <w:r>
        <w:rPr>
          <w:rFonts w:hint="cs"/>
          <w:rtl/>
        </w:rPr>
        <w:t>صحیحه بزنطی: «</w:t>
      </w:r>
      <w:r>
        <w:rPr>
          <w:rtl/>
        </w:rPr>
        <w:t>وعن أبي الحسن عليه‌السلام قال</w:t>
      </w:r>
      <w:r w:rsidRPr="00423BC4">
        <w:rPr>
          <w:rtl/>
        </w:rPr>
        <w:t>: سألته عن الرجل يستكره عن اليمين فيحل</w:t>
      </w:r>
      <w:r>
        <w:rPr>
          <w:rtl/>
        </w:rPr>
        <w:t>ف بالطلاق والعتاق وصدقة ما يملك</w:t>
      </w:r>
      <w:r w:rsidRPr="00423BC4">
        <w:rPr>
          <w:rtl/>
        </w:rPr>
        <w:t xml:space="preserve">، أيلزمه </w:t>
      </w:r>
      <w:r>
        <w:rPr>
          <w:rtl/>
        </w:rPr>
        <w:t xml:space="preserve">ذلك؟ فقال: </w:t>
      </w:r>
      <w:r w:rsidRPr="00423BC4">
        <w:rPr>
          <w:color w:val="008000"/>
          <w:rtl/>
        </w:rPr>
        <w:t>لا</w:t>
      </w:r>
      <w:r>
        <w:rPr>
          <w:rtl/>
        </w:rPr>
        <w:t>، ثم قال</w:t>
      </w:r>
      <w:r w:rsidRPr="00423BC4">
        <w:rPr>
          <w:rtl/>
        </w:rPr>
        <w:t xml:space="preserve">: </w:t>
      </w:r>
      <w:r w:rsidRPr="00423BC4">
        <w:rPr>
          <w:color w:val="008000"/>
          <w:rtl/>
        </w:rPr>
        <w:t>قال رسول الله صلى‌الله‌عليه‌وآله: وضع عن اُمّتي ما اكرهوا عليه، وما لم يطيقوا، وما أخطأوا</w:t>
      </w:r>
      <w:r w:rsidRPr="00423BC4">
        <w:rPr>
          <w:rtl/>
        </w:rPr>
        <w:t>.</w:t>
      </w:r>
      <w:r>
        <w:rPr>
          <w:rFonts w:hint="cs"/>
          <w:rtl/>
        </w:rPr>
        <w:t>»</w:t>
      </w:r>
      <w:r>
        <w:rPr>
          <w:rStyle w:val="FootnoteReference"/>
          <w:rtl/>
        </w:rPr>
        <w:footnoteReference w:id="7"/>
      </w:r>
      <w:r w:rsidRPr="00423BC4">
        <w:rPr>
          <w:rtl/>
        </w:rPr>
        <w:t xml:space="preserve"> </w:t>
      </w:r>
      <w:r w:rsidR="00153D0D">
        <w:rPr>
          <w:rFonts w:hint="cs"/>
          <w:rtl/>
        </w:rPr>
        <w:t xml:space="preserve"> </w:t>
      </w:r>
    </w:p>
    <w:p w:rsidR="001A1EA5" w:rsidRDefault="00D52807" w:rsidP="00B6148D">
      <w:pPr>
        <w:spacing w:line="480" w:lineRule="auto"/>
        <w:rPr>
          <w:rtl/>
        </w:rPr>
      </w:pPr>
      <w:r>
        <w:rPr>
          <w:rFonts w:hint="cs"/>
          <w:rtl/>
        </w:rPr>
        <w:t xml:space="preserve">علاوه بر این که این روایت در کافی با سند خود </w:t>
      </w:r>
      <w:r w:rsidR="00B6148D">
        <w:rPr>
          <w:rFonts w:hint="cs"/>
          <w:rtl/>
        </w:rPr>
        <w:t>آن</w:t>
      </w:r>
      <w:r>
        <w:rPr>
          <w:rFonts w:hint="cs"/>
          <w:rtl/>
        </w:rPr>
        <w:t xml:space="preserve"> را نقل کرده است در کتاب محاسن نیز عین این روایت </w:t>
      </w:r>
      <w:r w:rsidR="008636D1">
        <w:rPr>
          <w:rFonts w:hint="cs"/>
          <w:rtl/>
        </w:rPr>
        <w:t xml:space="preserve">به سند صحیح </w:t>
      </w:r>
      <w:r>
        <w:rPr>
          <w:rFonts w:hint="cs"/>
          <w:rtl/>
        </w:rPr>
        <w:t>نقل شده است: «</w:t>
      </w:r>
      <w:r w:rsidRPr="00D52807">
        <w:rPr>
          <w:rtl/>
        </w:rPr>
        <w:t xml:space="preserve">عَنْهُ عَنْ أَبِيهِ عَنْ صَفْوَانَ بْنِ يَحْيَى عَنْ أَبِي الْحَسَنِ وَ أَحْمَدَ بْنِ مُحَمَّدِ بْنِ أَبِي نَصْرٍ جَمِيعاً عَنْ أَبِي الْحَسَنِ ع قَالَ: سَأَلْتُهُ عَنِ الرَّجُلِ يُسْتَكْرَهُ عَلَى الْيَمِينِ فَيَحْلِفُ بِالطَّلَاقِ وَ الْعَتَاقِ وَ صَدَقَةِ مَا يَمْلِكُ أَ يَلْزَمُهُ ذَلِكَ </w:t>
      </w:r>
      <w:r w:rsidRPr="00B6148D">
        <w:rPr>
          <w:color w:val="000000"/>
          <w:rtl/>
        </w:rPr>
        <w:t>فَقَالَ</w:t>
      </w:r>
      <w:r w:rsidRPr="00D52807">
        <w:rPr>
          <w:color w:val="008000"/>
          <w:rtl/>
        </w:rPr>
        <w:t xml:space="preserve"> لَا قَالَ رَسُولُ اللَّهِ ص وُضِعَ عَنْ أُمَّتِي مَا أُكْرِهُوا عَلَيْهِ وَ مَا لَمْ يُطِيقُوا وَ مَا أَخْطَئُوا</w:t>
      </w:r>
      <w:r>
        <w:rPr>
          <w:rFonts w:hint="cs"/>
          <w:rtl/>
        </w:rPr>
        <w:t>.»</w:t>
      </w:r>
      <w:bookmarkEnd w:id="4"/>
      <w:r>
        <w:rPr>
          <w:rStyle w:val="FootnoteReference"/>
          <w:rtl/>
        </w:rPr>
        <w:footnoteReference w:id="8"/>
      </w:r>
      <w:r w:rsidR="00900B6F" w:rsidRPr="006162A2">
        <w:rPr>
          <w:rtl/>
        </w:rPr>
        <w:t xml:space="preserve"> </w:t>
      </w:r>
    </w:p>
    <w:p w:rsidR="00280114" w:rsidRDefault="008636D1" w:rsidP="00917DF1">
      <w:pPr>
        <w:spacing w:line="480" w:lineRule="auto"/>
        <w:rPr>
          <w:rtl/>
        </w:rPr>
      </w:pPr>
      <w:r w:rsidRPr="008636D1">
        <w:rPr>
          <w:rFonts w:hint="cs"/>
          <w:highlight w:val="yellow"/>
          <w:rtl/>
        </w:rPr>
        <w:t xml:space="preserve">بیان استاد: </w:t>
      </w:r>
      <w:r w:rsidR="00917DF1">
        <w:rPr>
          <w:rFonts w:hint="cs"/>
          <w:rtl/>
        </w:rPr>
        <w:t>در این روایت راوی از امام(ع) سؤال می‏کند راجع به مردی که به جهت تأکید مسأله</w:t>
      </w:r>
      <w:r w:rsidR="00917DF1">
        <w:rPr>
          <w:rFonts w:hint="cs"/>
          <w:rtl/>
          <w:cs/>
        </w:rPr>
        <w:t xml:space="preserve">‎ی قسم می‏خورد که اگر این کار واقع نشود همسر خود را طلاق دهد و عبید خود را آزاد کند و یا هر آنچه دارایی دارد در راه خدا صدقه دهد آیا لازم است که به مقتضای قسم خود عمل کند؟ امام(ع) در پاسخ </w:t>
      </w:r>
      <w:r w:rsidR="00917DF1">
        <w:rPr>
          <w:rFonts w:hint="cs"/>
          <w:rtl/>
        </w:rPr>
        <w:t xml:space="preserve">فرمودند: خیر لزومی ندارد که به این قسم خود عمل کند امام(ع) در تأکید فرمایش خود متمسک می‏شوند به </w:t>
      </w:r>
      <w:r w:rsidR="00917DF1">
        <w:rPr>
          <w:rFonts w:hint="cs"/>
          <w:rtl/>
        </w:rPr>
        <w:lastRenderedPageBreak/>
        <w:t xml:space="preserve">روایتی از رسول خدا(ص) که حضرت فرمودند: اگر کسی را به انجام کاری مجبور کنند و یا بر انجام آن اضطرار پیدا کرده باشد و یا به خطا مرتکب آن شده باشد </w:t>
      </w:r>
      <w:r w:rsidR="00280114">
        <w:rPr>
          <w:rFonts w:hint="cs"/>
          <w:rtl/>
        </w:rPr>
        <w:t>حکم آن برداشته شده و آثاری بر آن مترتب نیست و گناهی برای مرتکب آن ثبت نمی</w:t>
      </w:r>
      <w:r w:rsidR="00280114">
        <w:rPr>
          <w:rFonts w:hint="cs"/>
          <w:rtl/>
          <w:cs/>
        </w:rPr>
        <w:t>‎شود.</w:t>
      </w:r>
    </w:p>
    <w:p w:rsidR="00280114" w:rsidRDefault="00280114" w:rsidP="00917DF1">
      <w:pPr>
        <w:spacing w:line="480" w:lineRule="auto"/>
        <w:rPr>
          <w:rtl/>
        </w:rPr>
      </w:pPr>
      <w:r>
        <w:rPr>
          <w:rFonts w:hint="cs"/>
          <w:rtl/>
        </w:rPr>
        <w:t>در نتیجه این روایت نیز به وضوح در ثبات شرطیت اختیار در متعاقدین قابل استناد است و چنانچه کسی به اجبار وادار به معامله</w:t>
      </w:r>
      <w:r>
        <w:rPr>
          <w:rFonts w:hint="cs"/>
          <w:rtl/>
          <w:cs/>
        </w:rPr>
        <w:t>‎ای شده باشد آثار شرعی بر آن مترتب نمی</w:t>
      </w:r>
      <w:r>
        <w:rPr>
          <w:rFonts w:hint="cs"/>
          <w:rtl/>
        </w:rPr>
        <w:t>‎شود و طرفین باید مورد معامله را به طرف مقابل برگردانند.</w:t>
      </w:r>
    </w:p>
    <w:p w:rsidR="00B6148D" w:rsidRDefault="00280114" w:rsidP="00E012CE">
      <w:pPr>
        <w:spacing w:line="480" w:lineRule="auto"/>
        <w:rPr>
          <w:rtl/>
        </w:rPr>
      </w:pPr>
      <w:r w:rsidRPr="00665A94">
        <w:rPr>
          <w:rFonts w:hint="cs"/>
          <w:color w:val="FF0000"/>
          <w:rtl/>
        </w:rPr>
        <w:t xml:space="preserve">روایت پنجم: </w:t>
      </w:r>
      <w:r>
        <w:rPr>
          <w:rFonts w:hint="cs"/>
          <w:rtl/>
        </w:rPr>
        <w:t>«</w:t>
      </w:r>
      <w:r w:rsidRPr="00280114">
        <w:rPr>
          <w:color w:val="000080"/>
          <w:rtl/>
        </w:rPr>
        <w:t>باب انه يشترط في صحة الطلاق الاختيار</w:t>
      </w:r>
      <w:r w:rsidR="00665A94">
        <w:rPr>
          <w:rFonts w:hint="cs"/>
          <w:color w:val="000080"/>
          <w:rtl/>
        </w:rPr>
        <w:t xml:space="preserve">، </w:t>
      </w:r>
      <w:r w:rsidR="00665A94">
        <w:rPr>
          <w:color w:val="000080"/>
          <w:rtl/>
        </w:rPr>
        <w:t>فلا يصح طلاق المكره</w:t>
      </w:r>
      <w:r w:rsidR="00665A94" w:rsidRPr="00665A94">
        <w:rPr>
          <w:color w:val="000080"/>
          <w:rtl/>
        </w:rPr>
        <w:t>، والمضطر</w:t>
      </w:r>
      <w:r>
        <w:rPr>
          <w:rFonts w:hint="cs"/>
          <w:color w:val="000080"/>
          <w:rtl/>
        </w:rPr>
        <w:t>.</w:t>
      </w:r>
      <w:r>
        <w:rPr>
          <w:rFonts w:hint="cs"/>
          <w:rtl/>
        </w:rPr>
        <w:t>»</w:t>
      </w:r>
      <w:r w:rsidR="00665A94">
        <w:rPr>
          <w:rStyle w:val="FootnoteReference"/>
          <w:rtl/>
        </w:rPr>
        <w:footnoteReference w:id="9"/>
      </w:r>
      <w:r w:rsidR="00665A94">
        <w:rPr>
          <w:rFonts w:hint="cs"/>
          <w:rtl/>
        </w:rPr>
        <w:t xml:space="preserve"> مرحوم شیخ حر عاملی در کتاب شریف وسائل الشیعة باب 37 از کتاب الطلاق را مختص به شرطیت اختی</w:t>
      </w:r>
      <w:r w:rsidR="001A65C0">
        <w:rPr>
          <w:rFonts w:hint="cs"/>
          <w:rtl/>
        </w:rPr>
        <w:t xml:space="preserve">ار در مشروعیت طلاق قرار </w:t>
      </w:r>
      <w:r w:rsidR="00E012CE">
        <w:rPr>
          <w:rFonts w:hint="cs"/>
          <w:rtl/>
        </w:rPr>
        <w:t>داده است</w:t>
      </w:r>
      <w:r w:rsidR="00665A94">
        <w:rPr>
          <w:rFonts w:hint="cs"/>
          <w:rtl/>
        </w:rPr>
        <w:t>، در روایت اول از این باب نقل می</w:t>
      </w:r>
      <w:r w:rsidR="00665A94">
        <w:rPr>
          <w:rFonts w:hint="cs"/>
          <w:rtl/>
          <w:cs/>
        </w:rPr>
        <w:t>‎کند: «</w:t>
      </w:r>
      <w:r w:rsidR="00665A94">
        <w:rPr>
          <w:rtl/>
        </w:rPr>
        <w:t xml:space="preserve">محمّد بن يعقوب، عن علي بن إبراهيم، عن أبيه، عن ابن عمير، عن عمر بن اذينة، عن زرارة، عن أبي جعفر عليه‌السلام، قال: سألته عن طلاق المكره وعتقه، فقال: </w:t>
      </w:r>
      <w:r w:rsidR="00665A94" w:rsidRPr="00BC5793">
        <w:rPr>
          <w:color w:val="008000"/>
          <w:rtl/>
        </w:rPr>
        <w:t>ليس طلاقه بطلاق، ولا عتقه بعتق</w:t>
      </w:r>
      <w:r w:rsidR="00665A94" w:rsidRPr="00BC5793">
        <w:rPr>
          <w:rFonts w:hint="cs"/>
          <w:color w:val="008000"/>
          <w:rtl/>
        </w:rPr>
        <w:t>...</w:t>
      </w:r>
      <w:r w:rsidR="00665A94">
        <w:rPr>
          <w:rFonts w:hint="cs"/>
          <w:rtl/>
        </w:rPr>
        <w:t>»</w:t>
      </w:r>
      <w:r w:rsidR="00BC5793">
        <w:rPr>
          <w:rStyle w:val="FootnoteReference"/>
          <w:rtl/>
        </w:rPr>
        <w:footnoteReference w:id="10"/>
      </w:r>
    </w:p>
    <w:p w:rsidR="001A65C0" w:rsidRDefault="001A65C0" w:rsidP="001A65C0">
      <w:pPr>
        <w:spacing w:line="480" w:lineRule="auto"/>
        <w:rPr>
          <w:rtl/>
        </w:rPr>
      </w:pPr>
      <w:r w:rsidRPr="001A65C0">
        <w:rPr>
          <w:rFonts w:hint="cs"/>
          <w:highlight w:val="yellow"/>
          <w:rtl/>
        </w:rPr>
        <w:t xml:space="preserve">بیان استاد: </w:t>
      </w:r>
      <w:r>
        <w:rPr>
          <w:rFonts w:hint="cs"/>
          <w:rtl/>
        </w:rPr>
        <w:t xml:space="preserve">جناب زراره </w:t>
      </w:r>
      <w:r w:rsidRPr="001A65C0">
        <w:rPr>
          <w:rtl/>
        </w:rPr>
        <w:t xml:space="preserve">نقل </w:t>
      </w:r>
      <w:r>
        <w:rPr>
          <w:rFonts w:hint="cs"/>
          <w:rtl/>
        </w:rPr>
        <w:t>می‏کند که روزی از امام باقر(ع) سؤال کردم از مردی که به اجبار اقدام به طلاق همسر و عتق</w:t>
      </w:r>
      <w:r w:rsidR="00D5517D">
        <w:rPr>
          <w:rFonts w:hint="cs"/>
          <w:rtl/>
        </w:rPr>
        <w:t xml:space="preserve"> عبید نموده است حضرت در پاسخ فرمودند: چنین طلاقی مشروع نیست و واقع نشده است و چنین عتقی هم محقق نشده است.</w:t>
      </w:r>
      <w:r>
        <w:rPr>
          <w:rFonts w:hint="cs"/>
          <w:rtl/>
        </w:rPr>
        <w:t xml:space="preserve">  </w:t>
      </w:r>
    </w:p>
    <w:p w:rsidR="00BC5793" w:rsidRDefault="00BC5793" w:rsidP="001A65C0">
      <w:pPr>
        <w:spacing w:line="480" w:lineRule="auto"/>
        <w:rPr>
          <w:rtl/>
        </w:rPr>
      </w:pPr>
      <w:r w:rsidRPr="001A65C0">
        <w:rPr>
          <w:rFonts w:hint="cs"/>
          <w:color w:val="FF0000"/>
          <w:rtl/>
        </w:rPr>
        <w:t xml:space="preserve">روایت ششم: </w:t>
      </w:r>
      <w:r>
        <w:rPr>
          <w:rFonts w:hint="cs"/>
          <w:rtl/>
        </w:rPr>
        <w:t>«</w:t>
      </w:r>
      <w:r>
        <w:rPr>
          <w:rtl/>
        </w:rPr>
        <w:t>وعنه، عن أحمد، عن ابن محبوب، عن يحيى بن عبدالله بن الحسن</w:t>
      </w:r>
      <w:r w:rsidRPr="00BC5793">
        <w:rPr>
          <w:rtl/>
        </w:rPr>
        <w:t xml:space="preserve">، عن </w:t>
      </w:r>
      <w:r>
        <w:rPr>
          <w:rtl/>
        </w:rPr>
        <w:t xml:space="preserve">أبي عبدالله عليه‌السلام قال: سمعته يقول: </w:t>
      </w:r>
      <w:r w:rsidRPr="00BC5793">
        <w:rPr>
          <w:color w:val="008000"/>
          <w:rtl/>
        </w:rPr>
        <w:t>لا يجوز طلاق في استكراه</w:t>
      </w:r>
      <w:r w:rsidRPr="00BC5793">
        <w:rPr>
          <w:rFonts w:hint="cs"/>
          <w:color w:val="008000"/>
          <w:rtl/>
        </w:rPr>
        <w:t xml:space="preserve"> </w:t>
      </w:r>
      <w:r w:rsidRPr="00BC5793">
        <w:rPr>
          <w:color w:val="008000"/>
          <w:rtl/>
        </w:rPr>
        <w:t>ولا تجوز يمين في قطيعة رحم</w:t>
      </w:r>
      <w:r>
        <w:rPr>
          <w:rtl/>
        </w:rPr>
        <w:t xml:space="preserve"> ـ إلى أن قال</w:t>
      </w:r>
      <w:r w:rsidRPr="00BC5793">
        <w:rPr>
          <w:rtl/>
        </w:rPr>
        <w:t xml:space="preserve">: ـ </w:t>
      </w:r>
      <w:r w:rsidRPr="00BC5793">
        <w:rPr>
          <w:color w:val="008000"/>
          <w:rtl/>
        </w:rPr>
        <w:t>وأنما الطلاق ما اريد به الطلاق من غير استكراه ولا إضرار</w:t>
      </w:r>
      <w:r w:rsidRPr="00BC5793">
        <w:rPr>
          <w:rtl/>
        </w:rPr>
        <w:t>. الحديث.</w:t>
      </w:r>
      <w:r>
        <w:rPr>
          <w:rFonts w:hint="cs"/>
          <w:rtl/>
        </w:rPr>
        <w:t>»</w:t>
      </w:r>
      <w:r w:rsidR="001A65C0">
        <w:rPr>
          <w:rStyle w:val="FootnoteReference"/>
          <w:rtl/>
        </w:rPr>
        <w:footnoteReference w:id="11"/>
      </w:r>
    </w:p>
    <w:p w:rsidR="00E012CE" w:rsidRDefault="00D5517D" w:rsidP="00E012CE">
      <w:pPr>
        <w:spacing w:line="480" w:lineRule="auto"/>
        <w:rPr>
          <w:rtl/>
        </w:rPr>
      </w:pPr>
      <w:r w:rsidRPr="00D5517D">
        <w:rPr>
          <w:rFonts w:hint="cs"/>
          <w:highlight w:val="yellow"/>
          <w:rtl/>
        </w:rPr>
        <w:t xml:space="preserve">بیان استاد: </w:t>
      </w:r>
      <w:r>
        <w:rPr>
          <w:rFonts w:hint="cs"/>
          <w:rtl/>
        </w:rPr>
        <w:t xml:space="preserve">راوی از امام صادق(ع) نقل می‏کند: روزی شنیدم که حضرت فرمودند: کسی که در اجبار طلاق همسرش را داده باشد طلاق او واقع نشده است و کسی که قسم بخورد در قطع رحم قسم او </w:t>
      </w:r>
      <w:r w:rsidR="00E012CE">
        <w:rPr>
          <w:rFonts w:hint="cs"/>
          <w:rtl/>
        </w:rPr>
        <w:t>نافذ</w:t>
      </w:r>
      <w:r>
        <w:rPr>
          <w:rFonts w:hint="cs"/>
          <w:rtl/>
        </w:rPr>
        <w:t xml:space="preserve"> نیست و نباید قطع رحم کند</w:t>
      </w:r>
      <w:r w:rsidR="00E012CE">
        <w:rPr>
          <w:rFonts w:hint="cs"/>
          <w:rtl/>
        </w:rPr>
        <w:t>.</w:t>
      </w:r>
    </w:p>
    <w:p w:rsidR="00E012CE" w:rsidRDefault="00D5517D" w:rsidP="00E012CE">
      <w:pPr>
        <w:spacing w:line="480" w:lineRule="auto"/>
        <w:rPr>
          <w:rtl/>
        </w:rPr>
      </w:pPr>
      <w:r>
        <w:rPr>
          <w:rFonts w:hint="cs"/>
          <w:rtl/>
        </w:rPr>
        <w:lastRenderedPageBreak/>
        <w:t>استشهاد به روایاتی که در آنها از مشتقات «إکراه» استعمال شده تفاوتی ندارد و هدف همه</w:t>
      </w:r>
      <w:r>
        <w:rPr>
          <w:rFonts w:hint="cs"/>
          <w:rtl/>
          <w:cs/>
        </w:rPr>
        <w:t>‎ی این روایات این است که یکی از شرائط مشروعیت عقود و</w:t>
      </w:r>
      <w:r>
        <w:rPr>
          <w:rFonts w:hint="cs"/>
          <w:rtl/>
        </w:rPr>
        <w:t xml:space="preserve"> ایقاعات آن است که با اختیار متعاقدین و یا با اختیار صاحب مال واقع شود و إلا اگر اکراه و اجباری در کار باشد حکم آن رفع یا وضع شده است و ترتیب اثری نخواهد داشت</w:t>
      </w:r>
      <w:r w:rsidR="00E012CE">
        <w:rPr>
          <w:rFonts w:hint="cs"/>
          <w:rtl/>
        </w:rPr>
        <w:t>.</w:t>
      </w:r>
    </w:p>
    <w:p w:rsidR="00D5517D" w:rsidRPr="00BC5793" w:rsidRDefault="00E012CE" w:rsidP="00E012CE">
      <w:pPr>
        <w:spacing w:line="480" w:lineRule="auto"/>
        <w:rPr>
          <w:rtl/>
        </w:rPr>
      </w:pPr>
      <w:r w:rsidRPr="00E012CE">
        <w:rPr>
          <w:rFonts w:hint="cs"/>
          <w:highlight w:val="yellow"/>
          <w:rtl/>
        </w:rPr>
        <w:t>نکت</w:t>
      </w:r>
      <w:bookmarkStart w:id="5" w:name="_GoBack"/>
      <w:bookmarkEnd w:id="5"/>
      <w:r w:rsidRPr="00E012CE">
        <w:rPr>
          <w:rFonts w:hint="cs"/>
          <w:highlight w:val="yellow"/>
          <w:rtl/>
        </w:rPr>
        <w:t>ه:</w:t>
      </w:r>
      <w:r w:rsidR="00D5517D">
        <w:rPr>
          <w:rFonts w:hint="cs"/>
          <w:rtl/>
        </w:rPr>
        <w:t xml:space="preserve"> و اما یکی از نکاتی که در این دسته از روایات به آن برخورد کردیم بحث «مالایعلمون» است یعنی </w:t>
      </w:r>
      <w:r w:rsidR="00F30213">
        <w:rPr>
          <w:rFonts w:hint="cs"/>
          <w:rtl/>
        </w:rPr>
        <w:t xml:space="preserve">ظهور این روایات این است که </w:t>
      </w:r>
      <w:r w:rsidR="00D5517D">
        <w:rPr>
          <w:rFonts w:hint="cs"/>
          <w:rtl/>
        </w:rPr>
        <w:t>آنچه علمی به آن نیست</w:t>
      </w:r>
      <w:r>
        <w:rPr>
          <w:rFonts w:hint="cs"/>
          <w:rtl/>
        </w:rPr>
        <w:t>،</w:t>
      </w:r>
      <w:r w:rsidR="00D5517D">
        <w:rPr>
          <w:rFonts w:hint="cs"/>
          <w:rtl/>
        </w:rPr>
        <w:t xml:space="preserve"> حکم آن رفع شده است و مؤاخذه صورت نخواهد گرفت </w:t>
      </w:r>
      <w:r>
        <w:rPr>
          <w:rFonts w:hint="cs"/>
          <w:rtl/>
        </w:rPr>
        <w:t>ولی در این فراز لازم است توضیحی بدهیم: درست است که تا علمی نباشد و به احکام یک مسئله جهل داشته باشیم تکلیفی هم نداریم مانند حکم جهر و اخفات در قرائت نمازهای یومیه و یا حکم طهارت لباس راجع به کسی که اصلا متوجه نبوده که لباسش نجش شده و در این قبیل امور نمازهای خوانده شده از این جهت صحیح است</w:t>
      </w:r>
      <w:r w:rsidR="00F30213">
        <w:rPr>
          <w:rFonts w:hint="cs"/>
          <w:rtl/>
        </w:rPr>
        <w:t xml:space="preserve"> و نباید قضا کند</w:t>
      </w:r>
      <w:r>
        <w:rPr>
          <w:rFonts w:hint="cs"/>
          <w:rtl/>
        </w:rPr>
        <w:t xml:space="preserve"> ولی پس از علم باید به احکام مخصوص به آن مسئله عمل شود ولی در برخی موارد هر چند از روی ندانستن یک مسئله تکلیفی ترک شده باشد ولی باید در صدد جبران برآید فلذا لازم است همه</w:t>
      </w:r>
      <w:r>
        <w:rPr>
          <w:rFonts w:hint="cs"/>
          <w:rtl/>
          <w:cs/>
        </w:rPr>
        <w:t>‎</w:t>
      </w:r>
      <w:r w:rsidR="00D85D6C">
        <w:rPr>
          <w:rFonts w:hint="cs"/>
          <w:rtl/>
          <w:cs/>
        </w:rPr>
        <w:t>ی مکلفین در صدد</w:t>
      </w:r>
      <w:r w:rsidR="00F30213">
        <w:rPr>
          <w:rFonts w:hint="cs"/>
          <w:rtl/>
        </w:rPr>
        <w:t xml:space="preserve"> شناخت احکام عملی خود بر</w:t>
      </w:r>
      <w:r w:rsidR="00F30213">
        <w:rPr>
          <w:rFonts w:hint="cs"/>
          <w:rtl/>
          <w:cs/>
        </w:rPr>
        <w:t>‎آیند بنا بر این عبارت «مالایعلمون» به تصریح علماء اطلاق ندارد، إن شاء الله جلسه‏ی بعدی توضیح بیشتر راجع به این نکته بیان خواهد شد.</w:t>
      </w:r>
    </w:p>
    <w:sectPr w:rsidR="00D5517D" w:rsidRPr="00BC5793"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3A5E" w:rsidRDefault="009F3A5E" w:rsidP="008B750B">
      <w:pPr>
        <w:spacing w:line="240" w:lineRule="auto"/>
      </w:pPr>
      <w:r>
        <w:separator/>
      </w:r>
    </w:p>
  </w:endnote>
  <w:endnote w:type="continuationSeparator" w:id="0">
    <w:p w:rsidR="009F3A5E" w:rsidRDefault="009F3A5E"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DA7C47" w:rsidRPr="00DA7C47">
            <w:rPr>
              <w:noProof/>
              <w:rtl/>
              <w:lang w:val="fa-IR"/>
            </w:rPr>
            <w:t>7</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5" w:name="BokAdres"/>
          <w:bookmarkEnd w:id="15"/>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3A5E" w:rsidRDefault="009F3A5E" w:rsidP="008B750B">
      <w:pPr>
        <w:spacing w:line="240" w:lineRule="auto"/>
      </w:pPr>
      <w:r>
        <w:separator/>
      </w:r>
    </w:p>
  </w:footnote>
  <w:footnote w:type="continuationSeparator" w:id="0">
    <w:p w:rsidR="009F3A5E" w:rsidRDefault="009F3A5E" w:rsidP="008B750B">
      <w:pPr>
        <w:spacing w:line="240" w:lineRule="auto"/>
      </w:pPr>
      <w:r>
        <w:continuationSeparator/>
      </w:r>
    </w:p>
  </w:footnote>
  <w:footnote w:id="1">
    <w:p w:rsidR="00D211DF" w:rsidRPr="00900B6F" w:rsidRDefault="00D211DF" w:rsidP="00D211DF">
      <w:pPr>
        <w:pStyle w:val="FootnoteText"/>
        <w:rPr>
          <w:sz w:val="24"/>
          <w:szCs w:val="24"/>
          <w:rtl/>
        </w:rPr>
      </w:pPr>
      <w:r w:rsidRPr="00900B6F">
        <w:rPr>
          <w:sz w:val="24"/>
          <w:szCs w:val="24"/>
        </w:rPr>
        <w:footnoteRef/>
      </w:r>
      <w:r w:rsidRPr="00900B6F">
        <w:rPr>
          <w:sz w:val="24"/>
          <w:szCs w:val="24"/>
          <w:rtl/>
        </w:rPr>
        <w:t xml:space="preserve"> </w:t>
      </w:r>
      <w:hyperlink r:id="rId1" w:history="1">
        <w:r w:rsidRPr="00900B6F">
          <w:rPr>
            <w:rStyle w:val="Hyperlink"/>
            <w:sz w:val="24"/>
            <w:szCs w:val="24"/>
            <w:rtl/>
          </w:rPr>
          <w:t>سوره نساء، آيه 29.</w:t>
        </w:r>
      </w:hyperlink>
    </w:p>
  </w:footnote>
  <w:footnote w:id="2">
    <w:p w:rsidR="00D211DF" w:rsidRPr="00900B6F" w:rsidRDefault="00D211DF" w:rsidP="00D211DF">
      <w:pPr>
        <w:pStyle w:val="FootnoteText"/>
        <w:rPr>
          <w:sz w:val="24"/>
          <w:szCs w:val="24"/>
          <w:rtl/>
        </w:rPr>
      </w:pPr>
      <w:r w:rsidRPr="00900B6F">
        <w:rPr>
          <w:sz w:val="24"/>
          <w:szCs w:val="24"/>
        </w:rPr>
        <w:footnoteRef/>
      </w:r>
      <w:r w:rsidRPr="00900B6F">
        <w:rPr>
          <w:sz w:val="24"/>
          <w:szCs w:val="24"/>
          <w:rtl/>
        </w:rPr>
        <w:t xml:space="preserve"> </w:t>
      </w:r>
      <w:hyperlink r:id="rId2" w:history="1">
        <w:r w:rsidRPr="00900B6F">
          <w:rPr>
            <w:rStyle w:val="Hyperlink"/>
            <w:sz w:val="24"/>
            <w:szCs w:val="24"/>
            <w:rtl/>
          </w:rPr>
          <w:t>ترجمه قرآن‌، مكارم شيرازى، ناصر، ج1، ص83.</w:t>
        </w:r>
      </w:hyperlink>
    </w:p>
  </w:footnote>
  <w:footnote w:id="3">
    <w:p w:rsidR="00D211DF" w:rsidRPr="00900B6F" w:rsidRDefault="00D211DF" w:rsidP="00D211DF">
      <w:pPr>
        <w:pStyle w:val="FootnoteText"/>
        <w:rPr>
          <w:sz w:val="24"/>
          <w:szCs w:val="24"/>
          <w:rtl/>
        </w:rPr>
      </w:pPr>
      <w:r w:rsidRPr="00900B6F">
        <w:rPr>
          <w:sz w:val="24"/>
          <w:szCs w:val="24"/>
        </w:rPr>
        <w:footnoteRef/>
      </w:r>
      <w:r w:rsidRPr="00900B6F">
        <w:rPr>
          <w:sz w:val="24"/>
          <w:szCs w:val="24"/>
          <w:rtl/>
        </w:rPr>
        <w:t xml:space="preserve"> </w:t>
      </w:r>
      <w:hyperlink r:id="rId3" w:history="1">
        <w:r w:rsidRPr="00900B6F">
          <w:rPr>
            <w:rStyle w:val="Hyperlink"/>
            <w:sz w:val="24"/>
            <w:szCs w:val="24"/>
            <w:rtl/>
          </w:rPr>
          <w:t>سنن الدارقطني، الدارقطني، ج3، ص424.</w:t>
        </w:r>
      </w:hyperlink>
    </w:p>
  </w:footnote>
  <w:footnote w:id="4">
    <w:p w:rsidR="005F2E5A" w:rsidRPr="00900B6F" w:rsidRDefault="005F2E5A" w:rsidP="005F2E5A">
      <w:pPr>
        <w:pStyle w:val="FootnoteText"/>
        <w:rPr>
          <w:sz w:val="24"/>
          <w:szCs w:val="24"/>
          <w:rtl/>
        </w:rPr>
      </w:pPr>
      <w:r w:rsidRPr="00900B6F">
        <w:rPr>
          <w:sz w:val="24"/>
          <w:szCs w:val="24"/>
        </w:rPr>
        <w:footnoteRef/>
      </w:r>
      <w:r w:rsidRPr="00900B6F">
        <w:rPr>
          <w:sz w:val="24"/>
          <w:szCs w:val="24"/>
          <w:rtl/>
        </w:rPr>
        <w:t xml:space="preserve"> </w:t>
      </w:r>
      <w:hyperlink r:id="rId4" w:history="1">
        <w:r w:rsidRPr="00900B6F">
          <w:rPr>
            <w:rStyle w:val="Hyperlink"/>
            <w:sz w:val="24"/>
            <w:szCs w:val="24"/>
            <w:rtl/>
          </w:rPr>
          <w:t>سنن الدارقطني، الدارقطني، ج3، ص424.</w:t>
        </w:r>
      </w:hyperlink>
    </w:p>
  </w:footnote>
  <w:footnote w:id="5">
    <w:p w:rsidR="005F2E5A" w:rsidRPr="00900B6F" w:rsidRDefault="005F2E5A" w:rsidP="005F2E5A">
      <w:pPr>
        <w:pStyle w:val="FootnoteText"/>
        <w:rPr>
          <w:sz w:val="24"/>
          <w:szCs w:val="24"/>
          <w:rtl/>
        </w:rPr>
      </w:pPr>
      <w:r w:rsidRPr="00900B6F">
        <w:rPr>
          <w:sz w:val="24"/>
          <w:szCs w:val="24"/>
        </w:rPr>
        <w:footnoteRef/>
      </w:r>
      <w:r w:rsidRPr="00900B6F">
        <w:rPr>
          <w:sz w:val="24"/>
          <w:szCs w:val="24"/>
          <w:rtl/>
        </w:rPr>
        <w:t xml:space="preserve"> </w:t>
      </w:r>
      <w:hyperlink r:id="rId5" w:history="1">
        <w:r w:rsidRPr="00900B6F">
          <w:rPr>
            <w:rStyle w:val="Hyperlink"/>
            <w:sz w:val="24"/>
            <w:szCs w:val="24"/>
            <w:rtl/>
          </w:rPr>
          <w:t>الخصال‏، الشيخ الصدوق، ج2، ص417.</w:t>
        </w:r>
      </w:hyperlink>
    </w:p>
  </w:footnote>
  <w:footnote w:id="6">
    <w:p w:rsidR="005F2E5A" w:rsidRPr="00900B6F" w:rsidRDefault="005F2E5A" w:rsidP="005F2E5A">
      <w:pPr>
        <w:pStyle w:val="FootnoteText"/>
        <w:rPr>
          <w:sz w:val="24"/>
          <w:szCs w:val="24"/>
          <w:rtl/>
        </w:rPr>
      </w:pPr>
      <w:r w:rsidRPr="00900B6F">
        <w:rPr>
          <w:sz w:val="24"/>
          <w:szCs w:val="24"/>
        </w:rPr>
        <w:footnoteRef/>
      </w:r>
      <w:r w:rsidRPr="00900B6F">
        <w:rPr>
          <w:sz w:val="24"/>
          <w:szCs w:val="24"/>
          <w:rtl/>
        </w:rPr>
        <w:t xml:space="preserve"> </w:t>
      </w:r>
      <w:hyperlink r:id="rId6" w:history="1">
        <w:r w:rsidRPr="00900B6F">
          <w:rPr>
            <w:rStyle w:val="Hyperlink"/>
            <w:sz w:val="24"/>
            <w:szCs w:val="24"/>
            <w:rtl/>
          </w:rPr>
          <w:t>فرائد الأصول، الشيخ مرتضى الأنصاري، ج2، ص27.</w:t>
        </w:r>
      </w:hyperlink>
    </w:p>
  </w:footnote>
  <w:footnote w:id="7">
    <w:p w:rsidR="00423BC4" w:rsidRPr="00900B6F" w:rsidRDefault="00423BC4" w:rsidP="00423BC4">
      <w:pPr>
        <w:pStyle w:val="FootnoteText"/>
        <w:rPr>
          <w:sz w:val="24"/>
          <w:szCs w:val="24"/>
        </w:rPr>
      </w:pPr>
      <w:r w:rsidRPr="00900B6F">
        <w:rPr>
          <w:sz w:val="24"/>
          <w:szCs w:val="24"/>
        </w:rPr>
        <w:footnoteRef/>
      </w:r>
      <w:r w:rsidRPr="00900B6F">
        <w:rPr>
          <w:sz w:val="24"/>
          <w:szCs w:val="24"/>
          <w:rtl/>
        </w:rPr>
        <w:t xml:space="preserve"> </w:t>
      </w:r>
      <w:hyperlink r:id="rId7" w:history="1">
        <w:r w:rsidRPr="00900B6F">
          <w:rPr>
            <w:rStyle w:val="Hyperlink"/>
            <w:rFonts w:hint="cs"/>
            <w:sz w:val="24"/>
            <w:szCs w:val="24"/>
            <w:rtl/>
          </w:rPr>
          <w:t>وسائل</w:t>
        </w:r>
        <w:r w:rsidRPr="00900B6F">
          <w:rPr>
            <w:rStyle w:val="Hyperlink"/>
            <w:sz w:val="24"/>
            <w:szCs w:val="24"/>
            <w:rtl/>
          </w:rPr>
          <w:t xml:space="preserve"> الشيعة، الشيخ الحر العاملي، ج23، ص237، أبواب کتاب الإ</w:t>
        </w:r>
        <w:r w:rsidRPr="00900B6F">
          <w:rPr>
            <w:rStyle w:val="Hyperlink"/>
            <w:rFonts w:hint="cs"/>
            <w:sz w:val="24"/>
            <w:szCs w:val="24"/>
            <w:rtl/>
          </w:rPr>
          <w:t>یمان،</w:t>
        </w:r>
        <w:r w:rsidRPr="00900B6F">
          <w:rPr>
            <w:rStyle w:val="Hyperlink"/>
            <w:sz w:val="24"/>
            <w:szCs w:val="24"/>
            <w:rtl/>
          </w:rPr>
          <w:t xml:space="preserve"> باب16، ح6، ط آل البيت.</w:t>
        </w:r>
      </w:hyperlink>
    </w:p>
  </w:footnote>
  <w:footnote w:id="8">
    <w:p w:rsidR="00D52807" w:rsidRPr="00900B6F" w:rsidRDefault="00D52807" w:rsidP="00D52807">
      <w:pPr>
        <w:pStyle w:val="FootnoteText"/>
        <w:rPr>
          <w:sz w:val="24"/>
          <w:szCs w:val="24"/>
        </w:rPr>
      </w:pPr>
      <w:r w:rsidRPr="00900B6F">
        <w:rPr>
          <w:sz w:val="24"/>
          <w:szCs w:val="24"/>
        </w:rPr>
        <w:footnoteRef/>
      </w:r>
      <w:r w:rsidRPr="00900B6F">
        <w:rPr>
          <w:sz w:val="24"/>
          <w:szCs w:val="24"/>
          <w:rtl/>
        </w:rPr>
        <w:t xml:space="preserve"> </w:t>
      </w:r>
      <w:hyperlink r:id="rId8" w:history="1">
        <w:r w:rsidRPr="00900B6F">
          <w:rPr>
            <w:rStyle w:val="Hyperlink"/>
            <w:rFonts w:hint="cs"/>
            <w:sz w:val="24"/>
            <w:szCs w:val="24"/>
            <w:rtl/>
          </w:rPr>
          <w:t>المحاسن‏،</w:t>
        </w:r>
        <w:r w:rsidRPr="00900B6F">
          <w:rPr>
            <w:rStyle w:val="Hyperlink"/>
            <w:sz w:val="24"/>
            <w:szCs w:val="24"/>
            <w:rtl/>
          </w:rPr>
          <w:t xml:space="preserve"> البرقي، ابو جعفر، ج2، ص339.</w:t>
        </w:r>
      </w:hyperlink>
    </w:p>
  </w:footnote>
  <w:footnote w:id="9">
    <w:p w:rsidR="00665A94" w:rsidRPr="00665A94" w:rsidRDefault="00665A94" w:rsidP="00665A94">
      <w:pPr>
        <w:pStyle w:val="FootnoteText"/>
      </w:pPr>
      <w:r w:rsidRPr="00665A94">
        <w:footnoteRef/>
      </w:r>
      <w:r w:rsidRPr="00665A94">
        <w:rPr>
          <w:rtl/>
        </w:rPr>
        <w:t xml:space="preserve"> </w:t>
      </w:r>
      <w:hyperlink r:id="rId9" w:history="1">
        <w:r w:rsidRPr="00665A94">
          <w:rPr>
            <w:rStyle w:val="Hyperlink"/>
            <w:rtl/>
          </w:rPr>
          <w:t>وسائل الشيعة، الشيخ الحر العاملي، ج22، ص86، ط آل البيت</w:t>
        </w:r>
        <w:r w:rsidRPr="00665A94">
          <w:rPr>
            <w:rStyle w:val="Hyperlink"/>
          </w:rPr>
          <w:t>.</w:t>
        </w:r>
      </w:hyperlink>
    </w:p>
  </w:footnote>
  <w:footnote w:id="10">
    <w:p w:rsidR="00BC5793" w:rsidRPr="00BC5793" w:rsidRDefault="00BC5793" w:rsidP="00BC5793">
      <w:pPr>
        <w:pStyle w:val="FootnoteText"/>
        <w:rPr>
          <w:rtl/>
        </w:rPr>
      </w:pPr>
      <w:r w:rsidRPr="00BC5793">
        <w:footnoteRef/>
      </w:r>
      <w:r w:rsidRPr="00BC5793">
        <w:rPr>
          <w:rtl/>
        </w:rPr>
        <w:t xml:space="preserve"> </w:t>
      </w:r>
      <w:hyperlink r:id="rId10" w:history="1">
        <w:r w:rsidRPr="00BC5793">
          <w:rPr>
            <w:rStyle w:val="Hyperlink"/>
            <w:rtl/>
          </w:rPr>
          <w:t>وسائل الشيعة، الشيخ الحر العاملي، ج22، ص86، أبواب مقدماته و شرائطه، باب37، ح1، ط آل البيت.</w:t>
        </w:r>
      </w:hyperlink>
    </w:p>
  </w:footnote>
  <w:footnote w:id="11">
    <w:p w:rsidR="001A65C0" w:rsidRPr="001A65C0" w:rsidRDefault="001A65C0" w:rsidP="001A65C0">
      <w:pPr>
        <w:pStyle w:val="FootnoteText"/>
        <w:rPr>
          <w:rtl/>
        </w:rPr>
      </w:pPr>
      <w:r w:rsidRPr="001A65C0">
        <w:footnoteRef/>
      </w:r>
      <w:r w:rsidRPr="001A65C0">
        <w:rPr>
          <w:rtl/>
        </w:rPr>
        <w:t xml:space="preserve"> </w:t>
      </w:r>
      <w:hyperlink r:id="rId11" w:history="1">
        <w:r w:rsidRPr="001A65C0">
          <w:rPr>
            <w:rStyle w:val="Hyperlink"/>
            <w:rtl/>
          </w:rPr>
          <w:t>وسائل الشيعة، الشيخ الحر العاملي، ج22، ص87، أبواب مقدماته و شرائطه، باب37، ح4، ط آل البيت.</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6" w:name="BokNum"/>
    <w:bookmarkEnd w:id="6"/>
    <w:r w:rsidR="00172DD5">
      <w:rPr>
        <w:sz w:val="20"/>
        <w:szCs w:val="24"/>
        <w:rtl/>
      </w:rPr>
      <w:t>025</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7" w:name="Bokdars"/>
    <w:bookmarkEnd w:id="7"/>
    <w:r w:rsidR="00172DD5">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8" w:name="Bokostad"/>
    <w:bookmarkEnd w:id="8"/>
    <w:r w:rsidR="00172DD5">
      <w:rPr>
        <w:color w:val="632423" w:themeColor="accent2" w:themeShade="80"/>
        <w:sz w:val="20"/>
        <w:szCs w:val="24"/>
        <w:rtl/>
      </w:rPr>
      <w:t>استاد مرتض</w:t>
    </w:r>
    <w:r w:rsidR="00172DD5">
      <w:rPr>
        <w:rFonts w:hint="cs"/>
        <w:color w:val="632423" w:themeColor="accent2" w:themeShade="80"/>
        <w:sz w:val="20"/>
        <w:szCs w:val="24"/>
        <w:rtl/>
      </w:rPr>
      <w:t>ی</w:t>
    </w:r>
    <w:r w:rsidR="00172DD5">
      <w:rPr>
        <w:color w:val="632423" w:themeColor="accent2" w:themeShade="80"/>
        <w:sz w:val="20"/>
        <w:szCs w:val="24"/>
        <w:rtl/>
      </w:rPr>
      <w:t xml:space="preserve"> مقتدائ</w:t>
    </w:r>
    <w:r w:rsidR="00172DD5">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9" w:name="BokTarikh"/>
    <w:bookmarkEnd w:id="9"/>
    <w:r w:rsidR="00172DD5">
      <w:rPr>
        <w:sz w:val="24"/>
        <w:szCs w:val="24"/>
        <w:rtl/>
      </w:rPr>
      <w:t>15/8/1400 - 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10" w:name="Bokmoqarer"/>
    <w:bookmarkEnd w:id="10"/>
    <w:r w:rsidR="00172DD5">
      <w:rPr>
        <w:sz w:val="24"/>
        <w:szCs w:val="24"/>
        <w:rtl/>
      </w:rPr>
      <w:t>عل</w:t>
    </w:r>
    <w:r w:rsidR="00172DD5">
      <w:rPr>
        <w:rFonts w:hint="cs"/>
        <w:sz w:val="24"/>
        <w:szCs w:val="24"/>
        <w:rtl/>
      </w:rPr>
      <w:t>ی</w:t>
    </w:r>
    <w:r w:rsidR="00172DD5">
      <w:rPr>
        <w:sz w:val="24"/>
        <w:szCs w:val="24"/>
        <w:rtl/>
      </w:rPr>
      <w:t xml:space="preserve"> پاشائ</w:t>
    </w:r>
    <w:r w:rsidR="00172DD5">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1" w:name="BokKoli_h"/>
    <w:bookmarkEnd w:id="11"/>
    <w:r w:rsidR="00172DD5">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2" w:name="BokSabj"/>
    <w:bookmarkStart w:id="13" w:name="BokPublic_h"/>
    <w:bookmarkEnd w:id="12"/>
    <w:bookmarkEnd w:id="13"/>
    <w:r w:rsidR="00172DD5">
      <w:rPr>
        <w:sz w:val="24"/>
        <w:szCs w:val="24"/>
        <w:rtl/>
      </w:rPr>
      <w:t>أركان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4" w:name="BokSabj2"/>
    <w:bookmarkEnd w:id="14"/>
    <w:r w:rsidR="00172DD5">
      <w:rPr>
        <w:sz w:val="24"/>
        <w:szCs w:val="24"/>
        <w:rtl/>
      </w:rPr>
      <w:t>شرط اخت</w:t>
    </w:r>
    <w:r w:rsidR="00172DD5">
      <w:rPr>
        <w:rFonts w:hint="cs"/>
        <w:sz w:val="24"/>
        <w:szCs w:val="24"/>
        <w:rtl/>
      </w:rPr>
      <w:t>یار</w:t>
    </w:r>
    <w:r w:rsidR="00172DD5">
      <w:rPr>
        <w:sz w:val="24"/>
        <w:szCs w:val="24"/>
        <w:rtl/>
      </w:rPr>
      <w:t xml:space="preserve"> در متعاقد</w:t>
    </w:r>
    <w:r w:rsidR="00172DD5">
      <w:rPr>
        <w:rFonts w:hint="cs"/>
        <w:sz w:val="24"/>
        <w:szCs w:val="24"/>
        <w:rtl/>
      </w:rPr>
      <w:t>ین</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attachedTemplate r:id="rId1"/>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53D0D"/>
    <w:rsid w:val="00167163"/>
    <w:rsid w:val="00172DD5"/>
    <w:rsid w:val="00172F99"/>
    <w:rsid w:val="00181844"/>
    <w:rsid w:val="001837E9"/>
    <w:rsid w:val="00187DFA"/>
    <w:rsid w:val="001A1EA5"/>
    <w:rsid w:val="001A2574"/>
    <w:rsid w:val="001A27D7"/>
    <w:rsid w:val="001A294E"/>
    <w:rsid w:val="001A4ED8"/>
    <w:rsid w:val="001A65C0"/>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4950"/>
    <w:rsid w:val="0025580A"/>
    <w:rsid w:val="00256560"/>
    <w:rsid w:val="0027605E"/>
    <w:rsid w:val="00280114"/>
    <w:rsid w:val="00281E00"/>
    <w:rsid w:val="002869DE"/>
    <w:rsid w:val="00294A52"/>
    <w:rsid w:val="002A3DEF"/>
    <w:rsid w:val="002A51A0"/>
    <w:rsid w:val="002B0E39"/>
    <w:rsid w:val="002B575F"/>
    <w:rsid w:val="002B729B"/>
    <w:rsid w:val="002C53A2"/>
    <w:rsid w:val="002D0040"/>
    <w:rsid w:val="002D2933"/>
    <w:rsid w:val="002E220F"/>
    <w:rsid w:val="0032100F"/>
    <w:rsid w:val="0033402C"/>
    <w:rsid w:val="00340521"/>
    <w:rsid w:val="003455CB"/>
    <w:rsid w:val="00345C73"/>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220FE"/>
    <w:rsid w:val="00423BC4"/>
    <w:rsid w:val="00425015"/>
    <w:rsid w:val="00430994"/>
    <w:rsid w:val="00432F69"/>
    <w:rsid w:val="004331F2"/>
    <w:rsid w:val="00441B6D"/>
    <w:rsid w:val="0044343F"/>
    <w:rsid w:val="0045191A"/>
    <w:rsid w:val="004556EF"/>
    <w:rsid w:val="00462B07"/>
    <w:rsid w:val="00465BD2"/>
    <w:rsid w:val="00473729"/>
    <w:rsid w:val="004871AA"/>
    <w:rsid w:val="004926E1"/>
    <w:rsid w:val="004949A0"/>
    <w:rsid w:val="00495D64"/>
    <w:rsid w:val="004A2FEA"/>
    <w:rsid w:val="004D75C5"/>
    <w:rsid w:val="004E2186"/>
    <w:rsid w:val="004E66FB"/>
    <w:rsid w:val="004F470A"/>
    <w:rsid w:val="004F4C59"/>
    <w:rsid w:val="00500C8F"/>
    <w:rsid w:val="00501909"/>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E5507"/>
    <w:rsid w:val="005E607B"/>
    <w:rsid w:val="005F2E5A"/>
    <w:rsid w:val="00601229"/>
    <w:rsid w:val="00603B67"/>
    <w:rsid w:val="0060683F"/>
    <w:rsid w:val="006162A2"/>
    <w:rsid w:val="0063256E"/>
    <w:rsid w:val="00635219"/>
    <w:rsid w:val="00635EC0"/>
    <w:rsid w:val="00640B58"/>
    <w:rsid w:val="00650955"/>
    <w:rsid w:val="00651B02"/>
    <w:rsid w:val="00651B19"/>
    <w:rsid w:val="0065433B"/>
    <w:rsid w:val="00660A29"/>
    <w:rsid w:val="00665A94"/>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2452"/>
    <w:rsid w:val="007639E0"/>
    <w:rsid w:val="00775507"/>
    <w:rsid w:val="0078594B"/>
    <w:rsid w:val="007901B6"/>
    <w:rsid w:val="00795E02"/>
    <w:rsid w:val="007979D0"/>
    <w:rsid w:val="007A4E18"/>
    <w:rsid w:val="007A7B8C"/>
    <w:rsid w:val="007B725B"/>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6D1"/>
    <w:rsid w:val="0086385C"/>
    <w:rsid w:val="00871916"/>
    <w:rsid w:val="0088670E"/>
    <w:rsid w:val="008A510E"/>
    <w:rsid w:val="008A522A"/>
    <w:rsid w:val="008B4464"/>
    <w:rsid w:val="008B750B"/>
    <w:rsid w:val="008C3162"/>
    <w:rsid w:val="008D058A"/>
    <w:rsid w:val="008E3924"/>
    <w:rsid w:val="008F13F7"/>
    <w:rsid w:val="008F5B4D"/>
    <w:rsid w:val="00900B6F"/>
    <w:rsid w:val="009031B0"/>
    <w:rsid w:val="00907425"/>
    <w:rsid w:val="00917DF1"/>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4CA6"/>
    <w:rsid w:val="009B79F8"/>
    <w:rsid w:val="009D13FD"/>
    <w:rsid w:val="009D266A"/>
    <w:rsid w:val="009F3A5E"/>
    <w:rsid w:val="009F7E07"/>
    <w:rsid w:val="00A023EC"/>
    <w:rsid w:val="00A10A11"/>
    <w:rsid w:val="00A13C6A"/>
    <w:rsid w:val="00A17B09"/>
    <w:rsid w:val="00A22B47"/>
    <w:rsid w:val="00A457C6"/>
    <w:rsid w:val="00A46AD0"/>
    <w:rsid w:val="00A47063"/>
    <w:rsid w:val="00A47208"/>
    <w:rsid w:val="00A473A8"/>
    <w:rsid w:val="00A61AC8"/>
    <w:rsid w:val="00A65D4C"/>
    <w:rsid w:val="00AA40D7"/>
    <w:rsid w:val="00AB0C79"/>
    <w:rsid w:val="00AB5F7D"/>
    <w:rsid w:val="00AC0C50"/>
    <w:rsid w:val="00AC4412"/>
    <w:rsid w:val="00AC6FE2"/>
    <w:rsid w:val="00AD53AC"/>
    <w:rsid w:val="00AF3925"/>
    <w:rsid w:val="00B011DA"/>
    <w:rsid w:val="00B2292F"/>
    <w:rsid w:val="00B27399"/>
    <w:rsid w:val="00B43169"/>
    <w:rsid w:val="00B445D6"/>
    <w:rsid w:val="00B55AE4"/>
    <w:rsid w:val="00B6148D"/>
    <w:rsid w:val="00B739B0"/>
    <w:rsid w:val="00B814A3"/>
    <w:rsid w:val="00B900CE"/>
    <w:rsid w:val="00B96F38"/>
    <w:rsid w:val="00BC5793"/>
    <w:rsid w:val="00BD0E74"/>
    <w:rsid w:val="00BD5F8C"/>
    <w:rsid w:val="00BE0D9D"/>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A8F"/>
    <w:rsid w:val="00D048CE"/>
    <w:rsid w:val="00D10998"/>
    <w:rsid w:val="00D1622A"/>
    <w:rsid w:val="00D211DF"/>
    <w:rsid w:val="00D23391"/>
    <w:rsid w:val="00D31805"/>
    <w:rsid w:val="00D42915"/>
    <w:rsid w:val="00D52807"/>
    <w:rsid w:val="00D5517D"/>
    <w:rsid w:val="00D552B9"/>
    <w:rsid w:val="00D6541C"/>
    <w:rsid w:val="00D74021"/>
    <w:rsid w:val="00D76D01"/>
    <w:rsid w:val="00D85D6C"/>
    <w:rsid w:val="00D922A9"/>
    <w:rsid w:val="00D9394A"/>
    <w:rsid w:val="00DA5E84"/>
    <w:rsid w:val="00DA7C47"/>
    <w:rsid w:val="00DB0CBB"/>
    <w:rsid w:val="00DB67CC"/>
    <w:rsid w:val="00DC00B3"/>
    <w:rsid w:val="00DD7EE4"/>
    <w:rsid w:val="00DE1070"/>
    <w:rsid w:val="00DF5346"/>
    <w:rsid w:val="00E00219"/>
    <w:rsid w:val="00E012CE"/>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735A"/>
    <w:rsid w:val="00EF27FE"/>
    <w:rsid w:val="00F07FB6"/>
    <w:rsid w:val="00F10486"/>
    <w:rsid w:val="00F16B53"/>
    <w:rsid w:val="00F30213"/>
    <w:rsid w:val="00F318BE"/>
    <w:rsid w:val="00F33297"/>
    <w:rsid w:val="00F343FB"/>
    <w:rsid w:val="00F359FE"/>
    <w:rsid w:val="00F42159"/>
    <w:rsid w:val="00F4256E"/>
    <w:rsid w:val="00F42EE1"/>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35B676"/>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5F2E5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8" Type="http://schemas.openxmlformats.org/officeDocument/2006/relationships/hyperlink" Target="http://lib.eshia.ir/15101/2/339/&#1740;&#1587;&#1578;&#1705;&#1585;&#1607;" TargetMode="External"/><Relationship Id="rId3" Type="http://schemas.openxmlformats.org/officeDocument/2006/relationships/hyperlink" Target="http://lib.efatwa.ir/42161/3/424/&#1571;&#1606;&#1587;" TargetMode="External"/><Relationship Id="rId7" Type="http://schemas.openxmlformats.org/officeDocument/2006/relationships/hyperlink" Target="http://lib.eshia.ir/11025/23/237/&#1740;&#1587;&#1578;&#1705;&#1585;&#1607;" TargetMode="External"/><Relationship Id="rId2" Type="http://schemas.openxmlformats.org/officeDocument/2006/relationships/hyperlink" Target="http://lib.eshia.ir/10313/1/83/29" TargetMode="External"/><Relationship Id="rId1" Type="http://schemas.openxmlformats.org/officeDocument/2006/relationships/hyperlink" Target="http://lib.eshia.ir//17001/1/83/29" TargetMode="External"/><Relationship Id="rId6" Type="http://schemas.openxmlformats.org/officeDocument/2006/relationships/hyperlink" Target="http://lib.eshia.ir/13056/2/27/&#1575;&#1604;&#1605;&#1585;&#1608;&#1740;" TargetMode="External"/><Relationship Id="rId11" Type="http://schemas.openxmlformats.org/officeDocument/2006/relationships/hyperlink" Target="http://lib.eshia.ir/11025/22/87/&#1602;&#1591;&#1740;&#1593;&#1577;" TargetMode="External"/><Relationship Id="rId5" Type="http://schemas.openxmlformats.org/officeDocument/2006/relationships/hyperlink" Target="http://lib.eshia.ir/15339/2/417/&#1581;&#1585;&#1740;&#1586;" TargetMode="External"/><Relationship Id="rId10" Type="http://schemas.openxmlformats.org/officeDocument/2006/relationships/hyperlink" Target="http://lib.eshia.ir/11025/22/86/&#1586;&#1585;&#1575;&#1585;&#1577;" TargetMode="External"/><Relationship Id="rId4" Type="http://schemas.openxmlformats.org/officeDocument/2006/relationships/hyperlink" Target="http://lib.efatwa.ir/42161/3/424/&#1575;&#1604;&#1585;&#1602;&#1575;&#1588;&#1740;" TargetMode="External"/><Relationship Id="rId9" Type="http://schemas.openxmlformats.org/officeDocument/2006/relationships/hyperlink" Target="http://lib.eshia.ir/11025/22/86/37"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2FD23B-F57D-46C9-8083-E89E500AC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290</TotalTime>
  <Pages>7</Pages>
  <Words>1687</Words>
  <Characters>9618</Characters>
  <Application>Microsoft Office Word</Application>
  <DocSecurity>0</DocSecurity>
  <Lines>80</Lines>
  <Paragraphs>22</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11283</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8</cp:revision>
  <dcterms:created xsi:type="dcterms:W3CDTF">2021-12-10T03:01:00Z</dcterms:created>
  <dcterms:modified xsi:type="dcterms:W3CDTF">2021-12-11T13:43:00Z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14000815</vt:lpwstr>
  </property>
  <property fmtid="{D5CDD505-2E9C-101B-9397-08002B2CF9AE}" pid="6" name="SpecialTopic">
    <vt:lpwstr>شرط اختیار در متعاقدین</vt:lpwstr>
  </property>
  <property fmtid="{D5CDD505-2E9C-101B-9397-08002B2CF9AE}" pid="7" name="PublicTopic">
    <vt:lpwstr>أركان الإجارة</vt:lpwstr>
  </property>
  <property fmtid="{D5CDD505-2E9C-101B-9397-08002B2CF9AE}" pid="8" name="TotalTopic">
    <vt:lpwstr>كتاب الإجارة</vt:lpwstr>
  </property>
  <property fmtid="{D5CDD505-2E9C-101B-9397-08002B2CF9AE}" pid="9" name="taqrirNum">
    <vt:lpwstr>025</vt:lpwstr>
  </property>
  <property fmtid="{D5CDD505-2E9C-101B-9397-08002B2CF9AE}" pid="10" name="Day">
    <vt:lpwstr>شنبه</vt:lpwstr>
  </property>
</Properties>
</file>