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F343FB" w:rsidRDefault="00F842AD" w:rsidP="002626CA">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693CC3">
        <w:rPr>
          <w:rtl/>
        </w:rPr>
        <w:t>كتاب الإجارة</w:t>
      </w:r>
      <w:r w:rsidR="00724537">
        <w:rPr>
          <w:rFonts w:hint="cs"/>
          <w:rtl/>
        </w:rPr>
        <w:t>/</w:t>
      </w:r>
      <w:bookmarkStart w:id="2" w:name="BokSabj_d"/>
      <w:bookmarkEnd w:id="2"/>
      <w:r w:rsidR="00693CC3">
        <w:rPr>
          <w:rtl/>
        </w:rPr>
        <w:t>أركان الإجارة</w:t>
      </w:r>
      <w:r w:rsidR="00596C1E">
        <w:rPr>
          <w:rFonts w:hint="cs"/>
          <w:rtl/>
        </w:rPr>
        <w:t xml:space="preserve"> </w:t>
      </w:r>
      <w:r w:rsidR="00724537">
        <w:rPr>
          <w:rFonts w:hint="cs"/>
          <w:rtl/>
        </w:rPr>
        <w:t>/</w:t>
      </w:r>
      <w:bookmarkStart w:id="3" w:name="BokSabj2_d"/>
      <w:bookmarkEnd w:id="3"/>
      <w:r w:rsidR="00693CC3">
        <w:rPr>
          <w:rtl/>
        </w:rPr>
        <w:t>شرط اخت</w:t>
      </w:r>
      <w:r w:rsidR="00693CC3">
        <w:rPr>
          <w:rFonts w:hint="cs"/>
          <w:rtl/>
        </w:rPr>
        <w:t>یار</w:t>
      </w:r>
      <w:r w:rsidR="00693CC3">
        <w:rPr>
          <w:rtl/>
        </w:rPr>
        <w:t xml:space="preserve"> در متعاقد</w:t>
      </w:r>
      <w:r w:rsidR="00693CC3">
        <w:rPr>
          <w:rFonts w:hint="cs"/>
          <w:rtl/>
        </w:rPr>
        <w:t>ین</w:t>
      </w:r>
      <w:r w:rsidR="001B6799">
        <w:rPr>
          <w:rFonts w:hint="cs"/>
          <w:rtl/>
        </w:rPr>
        <w:t xml:space="preserve"> </w:t>
      </w:r>
    </w:p>
    <w:p w:rsidR="00CE3BBE" w:rsidRDefault="00CE3BBE" w:rsidP="002626CA">
      <w:pPr>
        <w:spacing w:line="480" w:lineRule="auto"/>
        <w:rPr>
          <w:rtl/>
        </w:rPr>
      </w:pPr>
      <w:r>
        <w:rPr>
          <w:rFonts w:hint="cs"/>
          <w:rtl/>
        </w:rPr>
        <w:t>بحث در شرائط صحت عقد إجاره است؛ این شرائط در متعاقدین، عین مستأجره و منفعت متمرکز شده است؛ إجاره، تملیک منفعتِ عین مستأجره است</w:t>
      </w:r>
      <w:r w:rsidR="002626CA">
        <w:rPr>
          <w:rFonts w:hint="cs"/>
          <w:rtl/>
        </w:rPr>
        <w:t>، مثلا اگر یک ساختمان إجاره داده</w:t>
      </w:r>
      <w:r>
        <w:rPr>
          <w:rFonts w:hint="cs"/>
          <w:rtl/>
        </w:rPr>
        <w:t xml:space="preserve"> می</w:t>
      </w:r>
      <w:r>
        <w:rPr>
          <w:rFonts w:hint="cs"/>
          <w:rtl/>
          <w:cs/>
        </w:rPr>
        <w:t>‎شود باید معلوم شود که هدف از إجاره‎ی این ساختمان چیست؟ آیا برای کاربری مسکونی است یا تجاری و غیره؟ و باید معلوم شود این ساختمان به منظور استفاده‎</w:t>
      </w:r>
      <w:r w:rsidR="002626CA">
        <w:rPr>
          <w:rFonts w:hint="cs"/>
          <w:rtl/>
          <w:cs/>
        </w:rPr>
        <w:t xml:space="preserve">ی چه کسانی إجاره </w:t>
      </w:r>
      <w:r w:rsidR="002626CA">
        <w:rPr>
          <w:rFonts w:hint="cs"/>
          <w:rtl/>
        </w:rPr>
        <w:t>شده</w:t>
      </w:r>
      <w:r>
        <w:rPr>
          <w:rFonts w:hint="cs"/>
          <w:rtl/>
        </w:rPr>
        <w:t xml:space="preserve"> است آیا برای یک خانواده است یا چند نفر مجرد؟ و مثلا اگر یک م</w:t>
      </w:r>
      <w:r w:rsidR="002626CA">
        <w:rPr>
          <w:rFonts w:hint="cs"/>
          <w:rtl/>
        </w:rPr>
        <w:t>َ</w:t>
      </w:r>
      <w:r>
        <w:rPr>
          <w:rFonts w:hint="cs"/>
          <w:rtl/>
        </w:rPr>
        <w:t>رک</w:t>
      </w:r>
      <w:r w:rsidR="002626CA">
        <w:rPr>
          <w:rFonts w:hint="cs"/>
          <w:rtl/>
        </w:rPr>
        <w:t>َ</w:t>
      </w:r>
      <w:r>
        <w:rPr>
          <w:rFonts w:hint="cs"/>
          <w:rtl/>
        </w:rPr>
        <w:t>ب مانند اسب یا ماشین إجاره داده می‏شود باید معلوم شود آیا به منظور سواری از آن استفاده خواهد شد و یا به منظور بارکشی؟ به هر حال تمام مواردی که در منفعت باید مورد توجه قرار گیرد باید معلوم شود.</w:t>
      </w:r>
    </w:p>
    <w:p w:rsidR="00BC2412" w:rsidRDefault="00CE3BBE" w:rsidP="002626CA">
      <w:pPr>
        <w:spacing w:line="480" w:lineRule="auto"/>
        <w:rPr>
          <w:rtl/>
        </w:rPr>
      </w:pPr>
      <w:r>
        <w:rPr>
          <w:rFonts w:hint="cs"/>
          <w:rtl/>
        </w:rPr>
        <w:t xml:space="preserve">در عین مستأجره هم وضع چنین است؛ باید تمام خصوصیات عین مستأجره معلوم باشد؛ باید معلوم شود محل استقرار این عین در کجاست و اگر </w:t>
      </w:r>
      <w:r w:rsidR="00BC2412">
        <w:rPr>
          <w:rFonts w:hint="cs"/>
          <w:rtl/>
        </w:rPr>
        <w:t>مثلا یک ساختمان چند طبقه است باید معلوم شود کدام یک از این طبقات در معرض إجاره قرار گرفته و هر نوع امکاناتی که به همراه این خانه بناست به مستأجر تحویل شود همه</w:t>
      </w:r>
      <w:r w:rsidR="00BC2412">
        <w:rPr>
          <w:rFonts w:hint="cs"/>
          <w:rtl/>
          <w:cs/>
        </w:rPr>
        <w:t>‎ی این موارد باید معلوم باشد.</w:t>
      </w:r>
    </w:p>
    <w:p w:rsidR="00CE3BBE" w:rsidRDefault="00BC2412" w:rsidP="002626CA">
      <w:pPr>
        <w:spacing w:line="480" w:lineRule="auto"/>
        <w:rPr>
          <w:rtl/>
        </w:rPr>
      </w:pPr>
      <w:r>
        <w:rPr>
          <w:rFonts w:hint="cs"/>
          <w:rtl/>
        </w:rPr>
        <w:t>در مورد متعاقدین نیز تمام شرائط</w:t>
      </w:r>
      <w:r w:rsidR="008C3092">
        <w:rPr>
          <w:rFonts w:hint="cs"/>
          <w:rtl/>
        </w:rPr>
        <w:t>ِ</w:t>
      </w:r>
      <w:r>
        <w:rPr>
          <w:rFonts w:hint="cs"/>
          <w:rtl/>
        </w:rPr>
        <w:t xml:space="preserve"> ضروری باید لحاظ شود؛ راجع به شرط بلوغ به تفصیل از جهت لغوی و اصطلاحی مورد بررسی قرار گرفت و استشهادات قرآنی در استعمال لفظ «بلغ» در معنای «رسیدن» مطرح گردید و همچنین به تناسب </w:t>
      </w:r>
      <w:r w:rsidR="00BF0556">
        <w:rPr>
          <w:rFonts w:hint="cs"/>
          <w:rtl/>
        </w:rPr>
        <w:t xml:space="preserve">این لفظ </w:t>
      </w:r>
      <w:r w:rsidR="00E072B0">
        <w:rPr>
          <w:rFonts w:hint="cs"/>
          <w:rtl/>
        </w:rPr>
        <w:t>به آیات استیذان استناد شد در اهمیت رعایت حریم یک زن و شوهر.</w:t>
      </w:r>
    </w:p>
    <w:p w:rsidR="00A40A9A" w:rsidRDefault="00E072B0" w:rsidP="002626CA">
      <w:pPr>
        <w:spacing w:line="480" w:lineRule="auto"/>
        <w:rPr>
          <w:rtl/>
        </w:rPr>
      </w:pPr>
      <w:r>
        <w:rPr>
          <w:rFonts w:hint="cs"/>
          <w:rtl/>
        </w:rPr>
        <w:lastRenderedPageBreak/>
        <w:t>دیگر از شرائط متعاقدین عقل است و بیان شد که عقد صادر شده از یک مجنون ترتیب اثری برای آن نیست و به جهت مفروغ عنه بودن آن و وضوح این شرط نیازی به استدلال در اثبات آن نیست چنان که فقهاء نیز نیازی ندیده</w:t>
      </w:r>
      <w:r>
        <w:rPr>
          <w:rFonts w:hint="cs"/>
          <w:rtl/>
          <w:cs/>
        </w:rPr>
        <w:t>‎اند در اثبات این شرط متمسک به ادله شوند و از آن عبور کرده</w:t>
      </w:r>
      <w:r>
        <w:rPr>
          <w:rFonts w:hint="cs"/>
          <w:rtl/>
        </w:rPr>
        <w:t>‎اند و فقط به طور کلی تصریح به این شرط نموده‌اند.</w:t>
      </w:r>
    </w:p>
    <w:p w:rsidR="00A40A9A" w:rsidRDefault="00E072B0" w:rsidP="002626CA">
      <w:pPr>
        <w:spacing w:line="480" w:lineRule="auto"/>
        <w:rPr>
          <w:rtl/>
        </w:rPr>
      </w:pPr>
      <w:r>
        <w:rPr>
          <w:rFonts w:hint="cs"/>
          <w:rtl/>
        </w:rPr>
        <w:t xml:space="preserve"> </w:t>
      </w:r>
      <w:r w:rsidR="00A40A9A" w:rsidRPr="00A40A9A">
        <w:rPr>
          <w:color w:val="FF0000"/>
          <w:rtl/>
        </w:rPr>
        <w:t>شرط «اخت</w:t>
      </w:r>
      <w:r w:rsidR="00A40A9A" w:rsidRPr="00A40A9A">
        <w:rPr>
          <w:rFonts w:hint="cs"/>
          <w:color w:val="FF0000"/>
          <w:rtl/>
        </w:rPr>
        <w:t>یار</w:t>
      </w:r>
      <w:r w:rsidR="00A40A9A" w:rsidRPr="00A40A9A">
        <w:rPr>
          <w:rFonts w:hint="eastAsia"/>
          <w:color w:val="FF0000"/>
          <w:rtl/>
        </w:rPr>
        <w:t>»</w:t>
      </w:r>
      <w:r w:rsidR="00A40A9A" w:rsidRPr="00A40A9A">
        <w:rPr>
          <w:color w:val="FF0000"/>
          <w:rtl/>
        </w:rPr>
        <w:t xml:space="preserve"> در متعاقد</w:t>
      </w:r>
      <w:r w:rsidR="00A40A9A" w:rsidRPr="00A40A9A">
        <w:rPr>
          <w:rFonts w:hint="cs"/>
          <w:color w:val="FF0000"/>
          <w:rtl/>
        </w:rPr>
        <w:t>ین</w:t>
      </w:r>
      <w:r w:rsidR="00A40A9A" w:rsidRPr="00A40A9A">
        <w:rPr>
          <w:color w:val="FF0000"/>
          <w:rtl/>
        </w:rPr>
        <w:t xml:space="preserve">: </w:t>
      </w:r>
      <w:r w:rsidR="00A40A9A">
        <w:rPr>
          <w:rtl/>
        </w:rPr>
        <w:t>سوّم</w:t>
      </w:r>
      <w:r w:rsidR="00A40A9A">
        <w:rPr>
          <w:rFonts w:hint="cs"/>
          <w:rtl/>
        </w:rPr>
        <w:t>ین</w:t>
      </w:r>
      <w:r w:rsidR="00A40A9A">
        <w:rPr>
          <w:rtl/>
        </w:rPr>
        <w:t xml:space="preserve"> شرط از شرائط متعاقد</w:t>
      </w:r>
      <w:r w:rsidR="00A40A9A">
        <w:rPr>
          <w:rFonts w:hint="cs"/>
          <w:rtl/>
        </w:rPr>
        <w:t>ین</w:t>
      </w:r>
      <w:r w:rsidR="00A40A9A">
        <w:rPr>
          <w:rtl/>
        </w:rPr>
        <w:t xml:space="preserve"> اخت</w:t>
      </w:r>
      <w:r w:rsidR="00A40A9A">
        <w:rPr>
          <w:rFonts w:hint="cs"/>
          <w:rtl/>
        </w:rPr>
        <w:t>یار</w:t>
      </w:r>
      <w:r w:rsidR="00A40A9A">
        <w:rPr>
          <w:rtl/>
        </w:rPr>
        <w:t xml:space="preserve"> است از جمله الفاظ هم معنا با اخت</w:t>
      </w:r>
      <w:r w:rsidR="00A40A9A">
        <w:rPr>
          <w:rFonts w:hint="cs"/>
          <w:rtl/>
        </w:rPr>
        <w:t>یار</w:t>
      </w:r>
      <w:r w:rsidR="00A40A9A">
        <w:rPr>
          <w:rtl/>
        </w:rPr>
        <w:t xml:space="preserve"> «قصد» است، ول</w:t>
      </w:r>
      <w:r w:rsidR="00A40A9A">
        <w:rPr>
          <w:rFonts w:hint="cs"/>
          <w:rtl/>
        </w:rPr>
        <w:t>ی</w:t>
      </w:r>
      <w:r w:rsidR="00A40A9A">
        <w:rPr>
          <w:rtl/>
        </w:rPr>
        <w:t xml:space="preserve"> با تأمل در عبارت علماء تفاوت</w:t>
      </w:r>
      <w:r w:rsidR="00A40A9A">
        <w:rPr>
          <w:rFonts w:hint="cs"/>
          <w:rtl/>
        </w:rPr>
        <w:t>ی</w:t>
      </w:r>
      <w:r w:rsidR="00A40A9A">
        <w:rPr>
          <w:rtl/>
        </w:rPr>
        <w:t xml:space="preserve"> در ا</w:t>
      </w:r>
      <w:r w:rsidR="00A40A9A">
        <w:rPr>
          <w:rFonts w:hint="cs"/>
          <w:rtl/>
        </w:rPr>
        <w:t>ین</w:t>
      </w:r>
      <w:r w:rsidR="00A40A9A">
        <w:rPr>
          <w:rtl/>
        </w:rPr>
        <w:t xml:space="preserve"> دو لفظ م</w:t>
      </w:r>
      <w:r w:rsidR="00A40A9A">
        <w:rPr>
          <w:rFonts w:hint="cs"/>
          <w:rtl/>
        </w:rPr>
        <w:t>ی</w:t>
      </w:r>
      <w:r w:rsidR="00A40A9A">
        <w:rPr>
          <w:rFonts w:hint="cs"/>
          <w:cs/>
        </w:rPr>
        <w:t>‎</w:t>
      </w:r>
      <w:r w:rsidR="00A40A9A">
        <w:rPr>
          <w:rFonts w:hint="cs"/>
          <w:rtl/>
        </w:rPr>
        <w:t>یابیم</w:t>
      </w:r>
      <w:r w:rsidR="00A40A9A">
        <w:rPr>
          <w:rtl/>
        </w:rPr>
        <w:t>.</w:t>
      </w:r>
    </w:p>
    <w:p w:rsidR="00A40A9A" w:rsidRDefault="00A40A9A" w:rsidP="002626CA">
      <w:pPr>
        <w:spacing w:line="480" w:lineRule="auto"/>
        <w:rPr>
          <w:rtl/>
        </w:rPr>
      </w:pPr>
      <w:r w:rsidRPr="00A40A9A">
        <w:rPr>
          <w:rFonts w:hint="cs"/>
          <w:color w:val="FF0000"/>
          <w:rtl/>
        </w:rPr>
        <w:t>کلام</w:t>
      </w:r>
      <w:r w:rsidRPr="00A40A9A">
        <w:rPr>
          <w:color w:val="FF0000"/>
          <w:rtl/>
        </w:rPr>
        <w:t xml:space="preserve"> مرحوم امام: </w:t>
      </w:r>
      <w:r>
        <w:rPr>
          <w:rtl/>
        </w:rPr>
        <w:t>مرحوم امام در بحث شروط متعاقد</w:t>
      </w:r>
      <w:r>
        <w:rPr>
          <w:rFonts w:hint="cs"/>
          <w:rtl/>
        </w:rPr>
        <w:t>ین</w:t>
      </w:r>
      <w:r>
        <w:rPr>
          <w:rtl/>
        </w:rPr>
        <w:t xml:space="preserve"> در عقد إجاره «اخت</w:t>
      </w:r>
      <w:r>
        <w:rPr>
          <w:rFonts w:hint="cs"/>
          <w:rtl/>
        </w:rPr>
        <w:t>یار</w:t>
      </w:r>
      <w:r>
        <w:rPr>
          <w:rFonts w:hint="eastAsia"/>
          <w:rtl/>
        </w:rPr>
        <w:t>»</w:t>
      </w:r>
      <w:r>
        <w:rPr>
          <w:rtl/>
        </w:rPr>
        <w:t xml:space="preserve"> و «قصد» را در عرض هم قرار داده</w:t>
      </w:r>
      <w:r>
        <w:rPr>
          <w:cs/>
        </w:rPr>
        <w:t>‎</w:t>
      </w:r>
      <w:r>
        <w:rPr>
          <w:rtl/>
        </w:rPr>
        <w:t>اند: «</w:t>
      </w:r>
      <w:r w:rsidRPr="00A40A9A">
        <w:rPr>
          <w:color w:val="800000"/>
          <w:rtl/>
        </w:rPr>
        <w:t>أمّا المتعاقدان: فيعتبر فيهما ما اعتبر في المتبايعين: من البلوغ، والعقل، والقصد، والاختيار، وعدم الحجر؛ لفلس أو سفه ونحوهما</w:t>
      </w:r>
      <w:r>
        <w:rPr>
          <w:rtl/>
        </w:rPr>
        <w:t>.»</w:t>
      </w:r>
      <w:r>
        <w:rPr>
          <w:rStyle w:val="FootnoteReference"/>
          <w:rtl/>
        </w:rPr>
        <w:footnoteReference w:id="1"/>
      </w:r>
      <w:r>
        <w:rPr>
          <w:rtl/>
        </w:rPr>
        <w:t xml:space="preserve"> </w:t>
      </w:r>
    </w:p>
    <w:p w:rsidR="00A40A9A" w:rsidRDefault="00A40A9A" w:rsidP="002626CA">
      <w:pPr>
        <w:spacing w:line="480" w:lineRule="auto"/>
        <w:rPr>
          <w:rtl/>
        </w:rPr>
      </w:pPr>
      <w:r w:rsidRPr="00A40A9A">
        <w:rPr>
          <w:rFonts w:hint="cs"/>
          <w:color w:val="FF0000"/>
          <w:rtl/>
        </w:rPr>
        <w:t>کلام</w:t>
      </w:r>
      <w:r w:rsidRPr="00A40A9A">
        <w:rPr>
          <w:color w:val="FF0000"/>
          <w:rtl/>
        </w:rPr>
        <w:t xml:space="preserve"> مرحوم ش</w:t>
      </w:r>
      <w:r w:rsidRPr="00A40A9A">
        <w:rPr>
          <w:rFonts w:hint="cs"/>
          <w:color w:val="FF0000"/>
          <w:rtl/>
        </w:rPr>
        <w:t>یخ</w:t>
      </w:r>
      <w:r w:rsidRPr="00A40A9A">
        <w:rPr>
          <w:color w:val="FF0000"/>
          <w:rtl/>
        </w:rPr>
        <w:t xml:space="preserve"> انصار</w:t>
      </w:r>
      <w:r w:rsidRPr="00A40A9A">
        <w:rPr>
          <w:rFonts w:hint="cs"/>
          <w:color w:val="FF0000"/>
          <w:rtl/>
        </w:rPr>
        <w:t>ی</w:t>
      </w:r>
      <w:r w:rsidRPr="00A40A9A">
        <w:rPr>
          <w:color w:val="FF0000"/>
          <w:rtl/>
        </w:rPr>
        <w:t xml:space="preserve">: </w:t>
      </w:r>
      <w:r>
        <w:rPr>
          <w:rtl/>
        </w:rPr>
        <w:t>مرحوم ش</w:t>
      </w:r>
      <w:r>
        <w:rPr>
          <w:rFonts w:hint="cs"/>
          <w:rtl/>
        </w:rPr>
        <w:t>یخ</w:t>
      </w:r>
      <w:r>
        <w:rPr>
          <w:rtl/>
        </w:rPr>
        <w:t xml:space="preserve"> انصار</w:t>
      </w:r>
      <w:r>
        <w:rPr>
          <w:rFonts w:hint="cs"/>
          <w:rtl/>
        </w:rPr>
        <w:t>ی</w:t>
      </w:r>
      <w:r>
        <w:rPr>
          <w:rtl/>
        </w:rPr>
        <w:t xml:space="preserve"> در دو مسئله</w:t>
      </w:r>
      <w:r>
        <w:rPr>
          <w:cs/>
        </w:rPr>
        <w:t>‎</w:t>
      </w:r>
      <w:r>
        <w:rPr>
          <w:rFonts w:hint="cs"/>
          <w:rtl/>
        </w:rPr>
        <w:t>ی</w:t>
      </w:r>
      <w:r>
        <w:rPr>
          <w:rtl/>
        </w:rPr>
        <w:t xml:space="preserve"> جداگانه به ا</w:t>
      </w:r>
      <w:r>
        <w:rPr>
          <w:rFonts w:hint="cs"/>
          <w:rtl/>
        </w:rPr>
        <w:t>ین</w:t>
      </w:r>
      <w:r>
        <w:rPr>
          <w:rtl/>
        </w:rPr>
        <w:t xml:space="preserve"> دو شرط تصر</w:t>
      </w:r>
      <w:r>
        <w:rPr>
          <w:rFonts w:hint="cs"/>
          <w:rtl/>
        </w:rPr>
        <w:t>یح</w:t>
      </w:r>
      <w:r>
        <w:rPr>
          <w:rtl/>
        </w:rPr>
        <w:t xml:space="preserve"> نموده</w:t>
      </w:r>
      <w:r>
        <w:rPr>
          <w:cs/>
        </w:rPr>
        <w:t>‎</w:t>
      </w:r>
      <w:r>
        <w:rPr>
          <w:rtl/>
        </w:rPr>
        <w:t xml:space="preserve">اند: </w:t>
      </w:r>
    </w:p>
    <w:p w:rsidR="00A40A9A" w:rsidRDefault="00A40A9A" w:rsidP="002626CA">
      <w:pPr>
        <w:spacing w:line="480" w:lineRule="auto"/>
        <w:rPr>
          <w:rtl/>
        </w:rPr>
      </w:pPr>
      <w:r w:rsidRPr="00A40A9A">
        <w:rPr>
          <w:rFonts w:hint="cs"/>
          <w:color w:val="FF0000"/>
          <w:rtl/>
        </w:rPr>
        <w:t>مسئله</w:t>
      </w:r>
      <w:r w:rsidRPr="00A40A9A">
        <w:rPr>
          <w:rFonts w:hint="cs"/>
          <w:color w:val="FF0000"/>
          <w:cs/>
        </w:rPr>
        <w:t>‎</w:t>
      </w:r>
      <w:r w:rsidRPr="00A40A9A">
        <w:rPr>
          <w:rFonts w:hint="cs"/>
          <w:color w:val="FF0000"/>
          <w:rtl/>
        </w:rPr>
        <w:t>ی</w:t>
      </w:r>
      <w:r w:rsidRPr="00A40A9A">
        <w:rPr>
          <w:color w:val="FF0000"/>
          <w:rtl/>
        </w:rPr>
        <w:t xml:space="preserve"> اول: </w:t>
      </w:r>
      <w:r>
        <w:rPr>
          <w:rtl/>
        </w:rPr>
        <w:t>«</w:t>
      </w:r>
      <w:r w:rsidRPr="00A40A9A">
        <w:rPr>
          <w:color w:val="000080"/>
          <w:rtl/>
        </w:rPr>
        <w:t>و من جملة شرائط المتعاقدين قصدهما لمدلول العقد الذي يتلفظان به و اشتراط القصد بهذا المعنى في صحّة العقد بل في تحقّق مفهومه ممّا لا خلاف فيه و لا إشكال، فلا يقع من دون قصدٍ إلى اللفظ كما في الغالط. أو إلى المعنى لا بمعنى عدم استعمال اللفظ فيه، بل بمعنى عدم تعلّق إرادته و إن أوجد مدلوله بالإنشاء، كما في الأمر الصوري فهو شبيه الكذب في الإخبار كما في الهازل. أو قصد معنى يغاير مدلول العقد، بأن قصد الإخبار أو الاستفهام. أو أنشأ معنىً غير البيع مجازاً أو غلطاً، فلا يقع البيع لعدم القصد إليه، و لا الم</w:t>
      </w:r>
      <w:r w:rsidRPr="00A40A9A">
        <w:rPr>
          <w:rFonts w:hint="cs"/>
          <w:color w:val="000080"/>
          <w:rtl/>
        </w:rPr>
        <w:t>قصود</w:t>
      </w:r>
      <w:r w:rsidRPr="00A40A9A">
        <w:rPr>
          <w:color w:val="000080"/>
          <w:rtl/>
        </w:rPr>
        <w:t xml:space="preserve"> إذا اشترط فيه عبارة خاصّة</w:t>
      </w:r>
      <w:r>
        <w:rPr>
          <w:rtl/>
        </w:rPr>
        <w:t>.‌»</w:t>
      </w:r>
      <w:r>
        <w:rPr>
          <w:rStyle w:val="FootnoteReference"/>
          <w:rtl/>
        </w:rPr>
        <w:footnoteReference w:id="2"/>
      </w:r>
      <w:r>
        <w:rPr>
          <w:rtl/>
        </w:rPr>
        <w:t xml:space="preserve">  </w:t>
      </w:r>
    </w:p>
    <w:p w:rsidR="00A40A9A" w:rsidRDefault="00A40A9A" w:rsidP="002626CA">
      <w:pPr>
        <w:spacing w:line="480" w:lineRule="auto"/>
        <w:rPr>
          <w:rtl/>
        </w:rPr>
      </w:pPr>
      <w:r w:rsidRPr="00A40A9A">
        <w:rPr>
          <w:rFonts w:hint="cs"/>
          <w:color w:val="FF0000"/>
          <w:rtl/>
        </w:rPr>
        <w:lastRenderedPageBreak/>
        <w:t>مسئله</w:t>
      </w:r>
      <w:r w:rsidRPr="00A40A9A">
        <w:rPr>
          <w:rFonts w:hint="cs"/>
          <w:color w:val="FF0000"/>
          <w:cs/>
        </w:rPr>
        <w:t>‎</w:t>
      </w:r>
      <w:r w:rsidRPr="00A40A9A">
        <w:rPr>
          <w:rFonts w:hint="cs"/>
          <w:color w:val="FF0000"/>
          <w:rtl/>
        </w:rPr>
        <w:t>ی</w:t>
      </w:r>
      <w:r w:rsidRPr="00A40A9A">
        <w:rPr>
          <w:color w:val="FF0000"/>
          <w:rtl/>
        </w:rPr>
        <w:t xml:space="preserve"> دوم: </w:t>
      </w:r>
      <w:r>
        <w:rPr>
          <w:rtl/>
        </w:rPr>
        <w:t>«</w:t>
      </w:r>
      <w:r w:rsidRPr="00A40A9A">
        <w:rPr>
          <w:color w:val="000080"/>
          <w:rtl/>
        </w:rPr>
        <w:t>و من شرائط المتعاقدين: الاختيار، و المراد به القصد إلى وقوع مضمون العقد عن طيب نفسٍ، في مقابل الكراهة و عدم طيب النفس، لا الاختيار في مقابل الجبر</w:t>
      </w:r>
      <w:r>
        <w:rPr>
          <w:rtl/>
        </w:rPr>
        <w:t>.»</w:t>
      </w:r>
      <w:r w:rsidR="00875C22">
        <w:rPr>
          <w:rStyle w:val="FootnoteReference"/>
          <w:rtl/>
        </w:rPr>
        <w:footnoteReference w:id="3"/>
      </w:r>
      <w:r>
        <w:rPr>
          <w:rtl/>
        </w:rPr>
        <w:t xml:space="preserve">  </w:t>
      </w:r>
    </w:p>
    <w:p w:rsidR="00A40A9A" w:rsidRDefault="00A40A9A" w:rsidP="002626CA">
      <w:pPr>
        <w:spacing w:line="480" w:lineRule="auto"/>
        <w:rPr>
          <w:rtl/>
        </w:rPr>
      </w:pPr>
      <w:r w:rsidRPr="00875C22">
        <w:rPr>
          <w:rFonts w:hint="cs"/>
          <w:highlight w:val="yellow"/>
          <w:rtl/>
        </w:rPr>
        <w:t>بیان</w:t>
      </w:r>
      <w:r w:rsidRPr="00875C22">
        <w:rPr>
          <w:highlight w:val="yellow"/>
          <w:rtl/>
        </w:rPr>
        <w:t xml:space="preserve"> استاد: </w:t>
      </w:r>
      <w:r>
        <w:rPr>
          <w:rtl/>
        </w:rPr>
        <w:t>«قصد» به معنا</w:t>
      </w:r>
      <w:r>
        <w:rPr>
          <w:rFonts w:hint="cs"/>
          <w:rtl/>
        </w:rPr>
        <w:t>ی</w:t>
      </w:r>
      <w:r>
        <w:rPr>
          <w:rtl/>
        </w:rPr>
        <w:t xml:space="preserve"> اراده و تصم</w:t>
      </w:r>
      <w:r>
        <w:rPr>
          <w:rFonts w:hint="cs"/>
          <w:rtl/>
        </w:rPr>
        <w:t>یم</w:t>
      </w:r>
      <w:r>
        <w:rPr>
          <w:rtl/>
        </w:rPr>
        <w:t xml:space="preserve"> جدّ</w:t>
      </w:r>
      <w:r>
        <w:rPr>
          <w:rFonts w:hint="cs"/>
          <w:rtl/>
        </w:rPr>
        <w:t>ی</w:t>
      </w:r>
      <w:r>
        <w:rPr>
          <w:rtl/>
        </w:rPr>
        <w:t xml:space="preserve"> در تحقّق مضمون </w:t>
      </w:r>
      <w:r>
        <w:rPr>
          <w:rFonts w:hint="cs"/>
          <w:rtl/>
        </w:rPr>
        <w:t>یک</w:t>
      </w:r>
      <w:r>
        <w:rPr>
          <w:rtl/>
        </w:rPr>
        <w:t xml:space="preserve"> سخن است به نحو</w:t>
      </w:r>
      <w:r>
        <w:rPr>
          <w:rFonts w:hint="cs"/>
          <w:rtl/>
        </w:rPr>
        <w:t>ی</w:t>
      </w:r>
      <w:r>
        <w:rPr>
          <w:rtl/>
        </w:rPr>
        <w:t xml:space="preserve"> که ه</w:t>
      </w:r>
      <w:r>
        <w:rPr>
          <w:rFonts w:hint="cs"/>
          <w:rtl/>
        </w:rPr>
        <w:t>یچ</w:t>
      </w:r>
      <w:r>
        <w:rPr>
          <w:rtl/>
        </w:rPr>
        <w:t xml:space="preserve"> گونه هزل و مزاح و غلط در م</w:t>
      </w:r>
      <w:r>
        <w:rPr>
          <w:rFonts w:hint="cs"/>
          <w:rtl/>
        </w:rPr>
        <w:t>یان</w:t>
      </w:r>
      <w:r>
        <w:rPr>
          <w:rtl/>
        </w:rPr>
        <w:t xml:space="preserve"> نباشد برخ</w:t>
      </w:r>
      <w:r>
        <w:rPr>
          <w:rFonts w:hint="cs"/>
          <w:rtl/>
        </w:rPr>
        <w:t>ی</w:t>
      </w:r>
      <w:r>
        <w:rPr>
          <w:rtl/>
        </w:rPr>
        <w:t xml:space="preserve"> علماء در مقابل مفهوم «قصد» مفهوم «هزل» را مطرح م</w:t>
      </w:r>
      <w:r>
        <w:rPr>
          <w:rFonts w:hint="cs"/>
          <w:rtl/>
        </w:rPr>
        <w:t>ی</w:t>
      </w:r>
      <w:r>
        <w:rPr>
          <w:rFonts w:hint="cs"/>
          <w:cs/>
        </w:rPr>
        <w:t>‎</w:t>
      </w:r>
      <w:r>
        <w:rPr>
          <w:rFonts w:hint="cs"/>
          <w:rtl/>
        </w:rPr>
        <w:t>کنند</w:t>
      </w:r>
      <w:r>
        <w:rPr>
          <w:rtl/>
        </w:rPr>
        <w:t xml:space="preserve"> بنا بر ا</w:t>
      </w:r>
      <w:r>
        <w:rPr>
          <w:rFonts w:hint="cs"/>
          <w:rtl/>
        </w:rPr>
        <w:t>ین</w:t>
      </w:r>
      <w:r>
        <w:rPr>
          <w:rtl/>
        </w:rPr>
        <w:t xml:space="preserve"> اگر کس</w:t>
      </w:r>
      <w:r>
        <w:rPr>
          <w:rFonts w:hint="cs"/>
          <w:rtl/>
        </w:rPr>
        <w:t>ی</w:t>
      </w:r>
      <w:r>
        <w:rPr>
          <w:rtl/>
        </w:rPr>
        <w:t xml:space="preserve"> ص</w:t>
      </w:r>
      <w:r>
        <w:rPr>
          <w:rFonts w:hint="cs"/>
          <w:rtl/>
        </w:rPr>
        <w:t>یغه</w:t>
      </w:r>
      <w:r>
        <w:rPr>
          <w:rFonts w:hint="cs"/>
          <w:cs/>
        </w:rPr>
        <w:t>‎</w:t>
      </w:r>
      <w:r>
        <w:rPr>
          <w:rFonts w:hint="cs"/>
          <w:rtl/>
        </w:rPr>
        <w:t>ی</w:t>
      </w:r>
      <w:r>
        <w:rPr>
          <w:rtl/>
        </w:rPr>
        <w:t xml:space="preserve"> «بعتُ هذا بهذا» </w:t>
      </w:r>
      <w:r>
        <w:rPr>
          <w:rFonts w:hint="cs"/>
          <w:rtl/>
        </w:rPr>
        <w:t>یا</w:t>
      </w:r>
      <w:r>
        <w:rPr>
          <w:rtl/>
        </w:rPr>
        <w:t xml:space="preserve"> «زوّجتُکَ نفس</w:t>
      </w:r>
      <w:r>
        <w:rPr>
          <w:rFonts w:hint="cs"/>
          <w:rtl/>
        </w:rPr>
        <w:t>ی</w:t>
      </w:r>
      <w:r>
        <w:rPr>
          <w:rFonts w:hint="eastAsia"/>
          <w:rtl/>
        </w:rPr>
        <w:t>»</w:t>
      </w:r>
      <w:r>
        <w:rPr>
          <w:rtl/>
        </w:rPr>
        <w:t xml:space="preserve"> را انشاء نما</w:t>
      </w:r>
      <w:r>
        <w:rPr>
          <w:rFonts w:hint="cs"/>
          <w:rtl/>
        </w:rPr>
        <w:t>ید</w:t>
      </w:r>
      <w:r>
        <w:rPr>
          <w:rtl/>
        </w:rPr>
        <w:t xml:space="preserve"> ول</w:t>
      </w:r>
      <w:r>
        <w:rPr>
          <w:rFonts w:hint="cs"/>
          <w:rtl/>
        </w:rPr>
        <w:t>ی</w:t>
      </w:r>
      <w:r>
        <w:rPr>
          <w:rtl/>
        </w:rPr>
        <w:t xml:space="preserve"> قصد او جدّ</w:t>
      </w:r>
      <w:r>
        <w:rPr>
          <w:rFonts w:hint="cs"/>
          <w:rtl/>
        </w:rPr>
        <w:t>ی</w:t>
      </w:r>
      <w:r>
        <w:rPr>
          <w:rtl/>
        </w:rPr>
        <w:t xml:space="preserve"> نباشد و در صدد ب</w:t>
      </w:r>
      <w:r>
        <w:rPr>
          <w:rFonts w:hint="cs"/>
          <w:rtl/>
        </w:rPr>
        <w:t>یهوده</w:t>
      </w:r>
      <w:r>
        <w:rPr>
          <w:rtl/>
        </w:rPr>
        <w:t xml:space="preserve"> گو</w:t>
      </w:r>
      <w:r>
        <w:rPr>
          <w:rFonts w:hint="cs"/>
          <w:rtl/>
        </w:rPr>
        <w:t>یی</w:t>
      </w:r>
      <w:r>
        <w:rPr>
          <w:rtl/>
        </w:rPr>
        <w:t xml:space="preserve"> و </w:t>
      </w:r>
      <w:r>
        <w:rPr>
          <w:rFonts w:hint="cs"/>
          <w:rtl/>
        </w:rPr>
        <w:t>یاوه‌سرایی</w:t>
      </w:r>
      <w:r>
        <w:rPr>
          <w:rtl/>
        </w:rPr>
        <w:t xml:space="preserve"> باشد ه</w:t>
      </w:r>
      <w:r>
        <w:rPr>
          <w:rFonts w:hint="cs"/>
          <w:rtl/>
        </w:rPr>
        <w:t>یچ</w:t>
      </w:r>
      <w:r>
        <w:rPr>
          <w:rtl/>
        </w:rPr>
        <w:t xml:space="preserve"> ترت</w:t>
      </w:r>
      <w:r>
        <w:rPr>
          <w:rFonts w:hint="cs"/>
          <w:rtl/>
        </w:rPr>
        <w:t>یب</w:t>
      </w:r>
      <w:r>
        <w:rPr>
          <w:rtl/>
        </w:rPr>
        <w:t xml:space="preserve"> اثر شرع</w:t>
      </w:r>
      <w:r>
        <w:rPr>
          <w:rFonts w:hint="cs"/>
          <w:rtl/>
        </w:rPr>
        <w:t>ی</w:t>
      </w:r>
      <w:r>
        <w:rPr>
          <w:rtl/>
        </w:rPr>
        <w:t xml:space="preserve"> و عرف</w:t>
      </w:r>
      <w:r>
        <w:rPr>
          <w:rFonts w:hint="cs"/>
          <w:rtl/>
        </w:rPr>
        <w:t>ی</w:t>
      </w:r>
      <w:r>
        <w:rPr>
          <w:rtl/>
        </w:rPr>
        <w:t xml:space="preserve"> و قانون</w:t>
      </w:r>
      <w:r>
        <w:rPr>
          <w:rFonts w:hint="cs"/>
          <w:rtl/>
        </w:rPr>
        <w:t>ی</w:t>
      </w:r>
      <w:r>
        <w:rPr>
          <w:rtl/>
        </w:rPr>
        <w:t xml:space="preserve"> برا</w:t>
      </w:r>
      <w:r>
        <w:rPr>
          <w:rFonts w:hint="cs"/>
          <w:rtl/>
        </w:rPr>
        <w:t>ی</w:t>
      </w:r>
      <w:r>
        <w:rPr>
          <w:rtl/>
        </w:rPr>
        <w:t xml:space="preserve"> آن وجود نخواهد داشت.</w:t>
      </w:r>
    </w:p>
    <w:p w:rsidR="00A40A9A" w:rsidRDefault="00A40A9A" w:rsidP="002626CA">
      <w:pPr>
        <w:spacing w:line="480" w:lineRule="auto"/>
        <w:rPr>
          <w:rtl/>
        </w:rPr>
      </w:pPr>
      <w:r>
        <w:rPr>
          <w:rFonts w:hint="cs"/>
          <w:rtl/>
        </w:rPr>
        <w:t>مرحوم</w:t>
      </w:r>
      <w:r>
        <w:rPr>
          <w:rtl/>
        </w:rPr>
        <w:t xml:space="preserve"> ش</w:t>
      </w:r>
      <w:r>
        <w:rPr>
          <w:rFonts w:hint="cs"/>
          <w:rtl/>
        </w:rPr>
        <w:t>یخ</w:t>
      </w:r>
      <w:r>
        <w:rPr>
          <w:rtl/>
        </w:rPr>
        <w:t xml:space="preserve"> انصار</w:t>
      </w:r>
      <w:r>
        <w:rPr>
          <w:rFonts w:hint="cs"/>
          <w:rtl/>
        </w:rPr>
        <w:t>ی</w:t>
      </w:r>
      <w:r>
        <w:rPr>
          <w:rtl/>
        </w:rPr>
        <w:t xml:space="preserve"> برا</w:t>
      </w:r>
      <w:r>
        <w:rPr>
          <w:rFonts w:hint="cs"/>
          <w:rtl/>
        </w:rPr>
        <w:t>ی</w:t>
      </w:r>
      <w:r>
        <w:rPr>
          <w:rtl/>
        </w:rPr>
        <w:t xml:space="preserve"> «اخت</w:t>
      </w:r>
      <w:r>
        <w:rPr>
          <w:rFonts w:hint="cs"/>
          <w:rtl/>
        </w:rPr>
        <w:t>یار</w:t>
      </w:r>
      <w:r>
        <w:rPr>
          <w:rFonts w:hint="eastAsia"/>
          <w:rtl/>
        </w:rPr>
        <w:t>»</w:t>
      </w:r>
      <w:r>
        <w:rPr>
          <w:rtl/>
        </w:rPr>
        <w:t xml:space="preserve"> معنا</w:t>
      </w:r>
      <w:r>
        <w:rPr>
          <w:rFonts w:hint="cs"/>
          <w:rtl/>
        </w:rPr>
        <w:t>یی</w:t>
      </w:r>
      <w:r>
        <w:rPr>
          <w:rtl/>
        </w:rPr>
        <w:t xml:space="preserve"> را انتخاب کرده</w:t>
      </w:r>
      <w:r>
        <w:rPr>
          <w:cs/>
        </w:rPr>
        <w:t>‎</w:t>
      </w:r>
      <w:r>
        <w:rPr>
          <w:rtl/>
        </w:rPr>
        <w:t>اند که مورد قبول علماء واقع نشده است و ا</w:t>
      </w:r>
      <w:r>
        <w:rPr>
          <w:rFonts w:hint="cs"/>
          <w:rtl/>
        </w:rPr>
        <w:t>ین</w:t>
      </w:r>
      <w:r>
        <w:rPr>
          <w:rtl/>
        </w:rPr>
        <w:t xml:space="preserve"> معنا تناسب</w:t>
      </w:r>
      <w:r>
        <w:rPr>
          <w:rFonts w:hint="cs"/>
          <w:rtl/>
        </w:rPr>
        <w:t>ی</w:t>
      </w:r>
      <w:r>
        <w:rPr>
          <w:rtl/>
        </w:rPr>
        <w:t xml:space="preserve"> با ظاهر قول فقهاء ندارد ز</w:t>
      </w:r>
      <w:r>
        <w:rPr>
          <w:rFonts w:hint="cs"/>
          <w:rtl/>
        </w:rPr>
        <w:t>یرا</w:t>
      </w:r>
      <w:r>
        <w:rPr>
          <w:rtl/>
        </w:rPr>
        <w:t xml:space="preserve"> ا</w:t>
      </w:r>
      <w:r>
        <w:rPr>
          <w:rFonts w:hint="cs"/>
          <w:rtl/>
        </w:rPr>
        <w:t>یشان</w:t>
      </w:r>
      <w:r>
        <w:rPr>
          <w:rtl/>
        </w:rPr>
        <w:t xml:space="preserve"> «اخت</w:t>
      </w:r>
      <w:r>
        <w:rPr>
          <w:rFonts w:hint="cs"/>
          <w:rtl/>
        </w:rPr>
        <w:t>یار</w:t>
      </w:r>
      <w:r>
        <w:rPr>
          <w:rFonts w:hint="eastAsia"/>
          <w:rtl/>
        </w:rPr>
        <w:t>»</w:t>
      </w:r>
      <w:r>
        <w:rPr>
          <w:rtl/>
        </w:rPr>
        <w:t xml:space="preserve"> را به معنا</w:t>
      </w:r>
      <w:r>
        <w:rPr>
          <w:rFonts w:hint="cs"/>
          <w:rtl/>
        </w:rPr>
        <w:t>ی</w:t>
      </w:r>
      <w:r>
        <w:rPr>
          <w:rtl/>
        </w:rPr>
        <w:t xml:space="preserve"> تحقق مضمون </w:t>
      </w:r>
      <w:r>
        <w:rPr>
          <w:rFonts w:hint="cs"/>
          <w:rtl/>
        </w:rPr>
        <w:t>یک</w:t>
      </w:r>
      <w:r>
        <w:rPr>
          <w:rtl/>
        </w:rPr>
        <w:t xml:space="preserve"> عقد</w:t>
      </w:r>
      <w:r>
        <w:rPr>
          <w:rFonts w:hint="cs"/>
          <w:rtl/>
        </w:rPr>
        <w:t>ی</w:t>
      </w:r>
      <w:r>
        <w:rPr>
          <w:rtl/>
        </w:rPr>
        <w:t xml:space="preserve"> «عن ط</w:t>
      </w:r>
      <w:r>
        <w:rPr>
          <w:rFonts w:hint="cs"/>
          <w:rtl/>
        </w:rPr>
        <w:t>یب</w:t>
      </w:r>
      <w:r>
        <w:rPr>
          <w:rtl/>
        </w:rPr>
        <w:t xml:space="preserve"> نفس» معنا کرده‏اند و لفظ «اخت</w:t>
      </w:r>
      <w:r>
        <w:rPr>
          <w:rFonts w:hint="cs"/>
          <w:rtl/>
        </w:rPr>
        <w:t>یار</w:t>
      </w:r>
      <w:r>
        <w:rPr>
          <w:rFonts w:hint="eastAsia"/>
          <w:rtl/>
        </w:rPr>
        <w:t>»</w:t>
      </w:r>
      <w:r>
        <w:rPr>
          <w:rtl/>
        </w:rPr>
        <w:t xml:space="preserve"> را از معنا</w:t>
      </w:r>
      <w:r>
        <w:rPr>
          <w:rFonts w:hint="cs"/>
          <w:rtl/>
        </w:rPr>
        <w:t>ی</w:t>
      </w:r>
      <w:r>
        <w:rPr>
          <w:rtl/>
        </w:rPr>
        <w:t xml:space="preserve"> «خ</w:t>
      </w:r>
      <w:r>
        <w:rPr>
          <w:rFonts w:hint="cs"/>
          <w:rtl/>
        </w:rPr>
        <w:t>یر</w:t>
      </w:r>
      <w:r>
        <w:rPr>
          <w:rFonts w:hint="eastAsia"/>
          <w:rtl/>
        </w:rPr>
        <w:t>»</w:t>
      </w:r>
      <w:r>
        <w:rPr>
          <w:rtl/>
        </w:rPr>
        <w:t xml:space="preserve"> مشتق کرده</w:t>
      </w:r>
      <w:r>
        <w:rPr>
          <w:cs/>
        </w:rPr>
        <w:t>‎</w:t>
      </w:r>
      <w:r>
        <w:rPr>
          <w:rtl/>
        </w:rPr>
        <w:t>اند و آن را در مقابل «کراهت» قرار داده</w:t>
      </w:r>
      <w:r>
        <w:rPr>
          <w:cs/>
        </w:rPr>
        <w:t>‎</w:t>
      </w:r>
      <w:r>
        <w:rPr>
          <w:rtl/>
        </w:rPr>
        <w:t>اند و حت</w:t>
      </w:r>
      <w:r>
        <w:rPr>
          <w:rFonts w:hint="cs"/>
          <w:rtl/>
        </w:rPr>
        <w:t>ی</w:t>
      </w:r>
      <w:r>
        <w:rPr>
          <w:rtl/>
        </w:rPr>
        <w:t xml:space="preserve"> تصر</w:t>
      </w:r>
      <w:r>
        <w:rPr>
          <w:rFonts w:hint="cs"/>
          <w:rtl/>
        </w:rPr>
        <w:t>یح</w:t>
      </w:r>
      <w:r>
        <w:rPr>
          <w:rtl/>
        </w:rPr>
        <w:t xml:space="preserve"> کرده</w:t>
      </w:r>
      <w:r>
        <w:rPr>
          <w:cs/>
        </w:rPr>
        <w:t>‎</w:t>
      </w:r>
      <w:r>
        <w:rPr>
          <w:rtl/>
        </w:rPr>
        <w:t>اند که «اخت</w:t>
      </w:r>
      <w:r>
        <w:rPr>
          <w:rFonts w:hint="cs"/>
          <w:rtl/>
        </w:rPr>
        <w:t>یار</w:t>
      </w:r>
      <w:r>
        <w:rPr>
          <w:rFonts w:hint="eastAsia"/>
          <w:rtl/>
        </w:rPr>
        <w:t>»</w:t>
      </w:r>
      <w:r>
        <w:rPr>
          <w:rtl/>
        </w:rPr>
        <w:t xml:space="preserve"> در مقابل «جبر» ن</w:t>
      </w:r>
      <w:r>
        <w:rPr>
          <w:rFonts w:hint="cs"/>
          <w:rtl/>
        </w:rPr>
        <w:t>یست</w:t>
      </w:r>
      <w:r>
        <w:rPr>
          <w:rtl/>
        </w:rPr>
        <w:t>.</w:t>
      </w:r>
    </w:p>
    <w:p w:rsidR="00A40A9A" w:rsidRDefault="00A40A9A" w:rsidP="002626CA">
      <w:pPr>
        <w:spacing w:line="480" w:lineRule="auto"/>
        <w:rPr>
          <w:rtl/>
        </w:rPr>
      </w:pPr>
      <w:r>
        <w:rPr>
          <w:rFonts w:hint="cs"/>
          <w:rtl/>
        </w:rPr>
        <w:t>ایرادی</w:t>
      </w:r>
      <w:r>
        <w:rPr>
          <w:rtl/>
        </w:rPr>
        <w:t xml:space="preserve"> که به ب</w:t>
      </w:r>
      <w:r>
        <w:rPr>
          <w:rFonts w:hint="cs"/>
          <w:rtl/>
        </w:rPr>
        <w:t>یان</w:t>
      </w:r>
      <w:r>
        <w:rPr>
          <w:rtl/>
        </w:rPr>
        <w:t xml:space="preserve"> ش</w:t>
      </w:r>
      <w:r>
        <w:rPr>
          <w:rFonts w:hint="cs"/>
          <w:rtl/>
        </w:rPr>
        <w:t>یخ</w:t>
      </w:r>
      <w:r>
        <w:rPr>
          <w:rtl/>
        </w:rPr>
        <w:t xml:space="preserve"> وارد است ا</w:t>
      </w:r>
      <w:r>
        <w:rPr>
          <w:rFonts w:hint="cs"/>
          <w:rtl/>
        </w:rPr>
        <w:t>ین</w:t>
      </w:r>
      <w:r>
        <w:rPr>
          <w:rtl/>
        </w:rPr>
        <w:t xml:space="preserve"> است که در مقابل مفهوم «اخت</w:t>
      </w:r>
      <w:r>
        <w:rPr>
          <w:rFonts w:hint="cs"/>
          <w:rtl/>
        </w:rPr>
        <w:t>یار</w:t>
      </w:r>
      <w:r>
        <w:rPr>
          <w:rFonts w:hint="eastAsia"/>
          <w:rtl/>
        </w:rPr>
        <w:t>»</w:t>
      </w:r>
      <w:r>
        <w:rPr>
          <w:rtl/>
        </w:rPr>
        <w:t xml:space="preserve"> با</w:t>
      </w:r>
      <w:r>
        <w:rPr>
          <w:rFonts w:hint="cs"/>
          <w:rtl/>
        </w:rPr>
        <w:t>ید</w:t>
      </w:r>
      <w:r>
        <w:rPr>
          <w:rtl/>
        </w:rPr>
        <w:t xml:space="preserve"> مفهوم «اکراه» و «اجبار» واقع شود نه ا</w:t>
      </w:r>
      <w:r>
        <w:rPr>
          <w:rFonts w:hint="cs"/>
          <w:rtl/>
        </w:rPr>
        <w:t>ین</w:t>
      </w:r>
      <w:r>
        <w:rPr>
          <w:rtl/>
        </w:rPr>
        <w:t xml:space="preserve"> که در مقابل آن مفهوم «کراهت» قرار گ</w:t>
      </w:r>
      <w:r>
        <w:rPr>
          <w:rFonts w:hint="cs"/>
          <w:rtl/>
        </w:rPr>
        <w:t>یرد،</w:t>
      </w:r>
      <w:r>
        <w:rPr>
          <w:rtl/>
        </w:rPr>
        <w:t xml:space="preserve"> شاهد ا</w:t>
      </w:r>
      <w:r>
        <w:rPr>
          <w:rFonts w:hint="cs"/>
          <w:rtl/>
        </w:rPr>
        <w:t>ین</w:t>
      </w:r>
      <w:r>
        <w:rPr>
          <w:rtl/>
        </w:rPr>
        <w:t xml:space="preserve"> ادعا آن است که فقهاء وقت</w:t>
      </w:r>
      <w:r>
        <w:rPr>
          <w:rFonts w:hint="cs"/>
          <w:rtl/>
        </w:rPr>
        <w:t>ی</w:t>
      </w:r>
      <w:r>
        <w:rPr>
          <w:rtl/>
        </w:rPr>
        <w:t xml:space="preserve"> بحث «ب</w:t>
      </w:r>
      <w:r>
        <w:rPr>
          <w:rFonts w:hint="cs"/>
          <w:rtl/>
        </w:rPr>
        <w:t>یع</w:t>
      </w:r>
      <w:r>
        <w:rPr>
          <w:rtl/>
        </w:rPr>
        <w:t xml:space="preserve"> مختار» را مطرح م</w:t>
      </w:r>
      <w:r>
        <w:rPr>
          <w:rFonts w:hint="cs"/>
          <w:rtl/>
        </w:rPr>
        <w:t>ی</w:t>
      </w:r>
      <w:r>
        <w:rPr>
          <w:rFonts w:hint="cs"/>
          <w:cs/>
        </w:rPr>
        <w:t>‎</w:t>
      </w:r>
      <w:r>
        <w:rPr>
          <w:rFonts w:hint="cs"/>
          <w:rtl/>
        </w:rPr>
        <w:t>کنند</w:t>
      </w:r>
      <w:r>
        <w:rPr>
          <w:rtl/>
        </w:rPr>
        <w:t xml:space="preserve"> در مقابل آن «ب</w:t>
      </w:r>
      <w:r>
        <w:rPr>
          <w:rFonts w:hint="cs"/>
          <w:rtl/>
        </w:rPr>
        <w:t>یع</w:t>
      </w:r>
      <w:r>
        <w:rPr>
          <w:rtl/>
        </w:rPr>
        <w:t xml:space="preserve"> مُکرَه» را قرار م</w:t>
      </w:r>
      <w:r>
        <w:rPr>
          <w:rFonts w:hint="cs"/>
          <w:rtl/>
        </w:rPr>
        <w:t>ی‌ده</w:t>
      </w:r>
      <w:r>
        <w:rPr>
          <w:rtl/>
        </w:rPr>
        <w:t>ند و به اجماع فقهاء «ب</w:t>
      </w:r>
      <w:r>
        <w:rPr>
          <w:rFonts w:hint="cs"/>
          <w:rtl/>
        </w:rPr>
        <w:t>یع</w:t>
      </w:r>
      <w:r>
        <w:rPr>
          <w:rtl/>
        </w:rPr>
        <w:t xml:space="preserve"> مکره» باطل م</w:t>
      </w:r>
      <w:r>
        <w:rPr>
          <w:rFonts w:hint="cs"/>
          <w:rtl/>
        </w:rPr>
        <w:t>ی‌باشد</w:t>
      </w:r>
      <w:r>
        <w:rPr>
          <w:rtl/>
        </w:rPr>
        <w:t xml:space="preserve"> بنا بر ا</w:t>
      </w:r>
      <w:r>
        <w:rPr>
          <w:rFonts w:hint="cs"/>
          <w:rtl/>
        </w:rPr>
        <w:t>ین</w:t>
      </w:r>
      <w:r>
        <w:rPr>
          <w:rtl/>
        </w:rPr>
        <w:t xml:space="preserve"> اگر کس</w:t>
      </w:r>
      <w:r>
        <w:rPr>
          <w:rFonts w:hint="cs"/>
          <w:rtl/>
        </w:rPr>
        <w:t>ی</w:t>
      </w:r>
      <w:r>
        <w:rPr>
          <w:rtl/>
        </w:rPr>
        <w:t xml:space="preserve"> را به اجبار و تهد</w:t>
      </w:r>
      <w:r>
        <w:rPr>
          <w:rFonts w:hint="cs"/>
          <w:rtl/>
        </w:rPr>
        <w:t>ید</w:t>
      </w:r>
      <w:r>
        <w:rPr>
          <w:rtl/>
        </w:rPr>
        <w:t xml:space="preserve"> وادار به </w:t>
      </w:r>
      <w:r>
        <w:rPr>
          <w:rFonts w:hint="cs"/>
          <w:rtl/>
        </w:rPr>
        <w:t>یک</w:t>
      </w:r>
      <w:r>
        <w:rPr>
          <w:rtl/>
        </w:rPr>
        <w:t xml:space="preserve"> عقد</w:t>
      </w:r>
      <w:r>
        <w:rPr>
          <w:rFonts w:hint="cs"/>
          <w:rtl/>
        </w:rPr>
        <w:t>ی</w:t>
      </w:r>
      <w:r>
        <w:rPr>
          <w:rtl/>
        </w:rPr>
        <w:t xml:space="preserve"> بکنند آن عقد از اساس باطل است و تصرف در اموال</w:t>
      </w:r>
      <w:r>
        <w:rPr>
          <w:rFonts w:hint="cs"/>
          <w:rtl/>
        </w:rPr>
        <w:t>ی</w:t>
      </w:r>
      <w:r>
        <w:rPr>
          <w:rtl/>
        </w:rPr>
        <w:t xml:space="preserve"> که از طر</w:t>
      </w:r>
      <w:r>
        <w:rPr>
          <w:rFonts w:hint="cs"/>
          <w:rtl/>
        </w:rPr>
        <w:t>یق</w:t>
      </w:r>
      <w:r>
        <w:rPr>
          <w:rtl/>
        </w:rPr>
        <w:t xml:space="preserve"> اجبار به دست آمده باشد حرام خواهد بود.</w:t>
      </w:r>
    </w:p>
    <w:p w:rsidR="00A40A9A" w:rsidRDefault="00A40A9A" w:rsidP="002626CA">
      <w:pPr>
        <w:spacing w:line="480" w:lineRule="auto"/>
        <w:rPr>
          <w:rtl/>
        </w:rPr>
      </w:pPr>
      <w:r>
        <w:rPr>
          <w:rFonts w:hint="cs"/>
          <w:rtl/>
        </w:rPr>
        <w:t>چه</w:t>
      </w:r>
      <w:r>
        <w:rPr>
          <w:rtl/>
        </w:rPr>
        <w:t xml:space="preserve"> بسا متعاقد</w:t>
      </w:r>
      <w:r>
        <w:rPr>
          <w:rFonts w:hint="cs"/>
          <w:rtl/>
        </w:rPr>
        <w:t>ین</w:t>
      </w:r>
      <w:r>
        <w:rPr>
          <w:rtl/>
        </w:rPr>
        <w:t xml:space="preserve"> در انجام عقد ب</w:t>
      </w:r>
      <w:r>
        <w:rPr>
          <w:rFonts w:hint="cs"/>
          <w:rtl/>
        </w:rPr>
        <w:t>یع</w:t>
      </w:r>
      <w:r>
        <w:rPr>
          <w:rtl/>
        </w:rPr>
        <w:t xml:space="preserve"> و إجاره و مانند آن ط</w:t>
      </w:r>
      <w:r>
        <w:rPr>
          <w:rFonts w:hint="cs"/>
          <w:rtl/>
        </w:rPr>
        <w:t>یب</w:t>
      </w:r>
      <w:r>
        <w:rPr>
          <w:rtl/>
        </w:rPr>
        <w:t xml:space="preserve"> نفس ندارند و با کراهت و ناراحت</w:t>
      </w:r>
      <w:r>
        <w:rPr>
          <w:rFonts w:hint="cs"/>
          <w:rtl/>
        </w:rPr>
        <w:t>ی</w:t>
      </w:r>
      <w:r>
        <w:rPr>
          <w:rtl/>
        </w:rPr>
        <w:t xml:space="preserve"> اقدام به إنشاء عقد م</w:t>
      </w:r>
      <w:r>
        <w:rPr>
          <w:rFonts w:hint="cs"/>
          <w:rtl/>
        </w:rPr>
        <w:t>ی‏کنند</w:t>
      </w:r>
      <w:r>
        <w:rPr>
          <w:rtl/>
        </w:rPr>
        <w:t xml:space="preserve"> ول</w:t>
      </w:r>
      <w:r>
        <w:rPr>
          <w:rFonts w:hint="cs"/>
          <w:rtl/>
        </w:rPr>
        <w:t>ی</w:t>
      </w:r>
      <w:r>
        <w:rPr>
          <w:rtl/>
        </w:rPr>
        <w:t xml:space="preserve"> در اصل عقد ه</w:t>
      </w:r>
      <w:r>
        <w:rPr>
          <w:rFonts w:hint="cs"/>
          <w:rtl/>
        </w:rPr>
        <w:t>یچ</w:t>
      </w:r>
      <w:r>
        <w:rPr>
          <w:rtl/>
        </w:rPr>
        <w:t xml:space="preserve"> اجبار</w:t>
      </w:r>
      <w:r>
        <w:rPr>
          <w:rFonts w:hint="cs"/>
          <w:rtl/>
        </w:rPr>
        <w:t>ی</w:t>
      </w:r>
      <w:r>
        <w:rPr>
          <w:rtl/>
        </w:rPr>
        <w:t xml:space="preserve"> بر آنها تحم</w:t>
      </w:r>
      <w:r>
        <w:rPr>
          <w:rFonts w:hint="cs"/>
          <w:rtl/>
        </w:rPr>
        <w:t>یل</w:t>
      </w:r>
      <w:r>
        <w:rPr>
          <w:rtl/>
        </w:rPr>
        <w:t xml:space="preserve"> نم</w:t>
      </w:r>
      <w:r>
        <w:rPr>
          <w:rFonts w:hint="cs"/>
          <w:rtl/>
        </w:rPr>
        <w:t>ی</w:t>
      </w:r>
      <w:r>
        <w:rPr>
          <w:rFonts w:hint="cs"/>
          <w:cs/>
        </w:rPr>
        <w:t>‎</w:t>
      </w:r>
      <w:r>
        <w:rPr>
          <w:rFonts w:hint="cs"/>
          <w:rtl/>
        </w:rPr>
        <w:t>شود</w:t>
      </w:r>
      <w:r>
        <w:rPr>
          <w:rtl/>
        </w:rPr>
        <w:t xml:space="preserve"> و هرگز فقهاء شرط</w:t>
      </w:r>
      <w:r>
        <w:rPr>
          <w:rFonts w:hint="cs"/>
          <w:rtl/>
        </w:rPr>
        <w:t>ی</w:t>
      </w:r>
      <w:r>
        <w:rPr>
          <w:rtl/>
        </w:rPr>
        <w:t xml:space="preserve"> به نام ط</w:t>
      </w:r>
      <w:r>
        <w:rPr>
          <w:rFonts w:hint="cs"/>
          <w:rtl/>
        </w:rPr>
        <w:t>یب</w:t>
      </w:r>
      <w:r>
        <w:rPr>
          <w:rtl/>
        </w:rPr>
        <w:t xml:space="preserve"> نفس را لحاظ نکرده‏اند فرض کن</w:t>
      </w:r>
      <w:r>
        <w:rPr>
          <w:rFonts w:hint="cs"/>
          <w:rtl/>
        </w:rPr>
        <w:t>ید</w:t>
      </w:r>
      <w:r>
        <w:rPr>
          <w:rtl/>
        </w:rPr>
        <w:t xml:space="preserve"> به کس</w:t>
      </w:r>
      <w:r>
        <w:rPr>
          <w:rFonts w:hint="cs"/>
          <w:rtl/>
        </w:rPr>
        <w:t>ی</w:t>
      </w:r>
      <w:r>
        <w:rPr>
          <w:rtl/>
        </w:rPr>
        <w:t xml:space="preserve"> خانه</w:t>
      </w:r>
      <w:r>
        <w:rPr>
          <w:cs/>
        </w:rPr>
        <w:t>‎</w:t>
      </w:r>
      <w:r>
        <w:rPr>
          <w:rFonts w:hint="cs"/>
          <w:rtl/>
        </w:rPr>
        <w:t>ی</w:t>
      </w:r>
      <w:r>
        <w:rPr>
          <w:rtl/>
        </w:rPr>
        <w:t xml:space="preserve"> پدر</w:t>
      </w:r>
      <w:r>
        <w:rPr>
          <w:rFonts w:hint="cs"/>
          <w:rtl/>
        </w:rPr>
        <w:t>ی</w:t>
      </w:r>
      <w:r>
        <w:rPr>
          <w:rtl/>
        </w:rPr>
        <w:t xml:space="preserve"> ارث رس</w:t>
      </w:r>
      <w:r>
        <w:rPr>
          <w:rFonts w:hint="cs"/>
          <w:rtl/>
        </w:rPr>
        <w:t>یده</w:t>
      </w:r>
      <w:r>
        <w:rPr>
          <w:rtl/>
        </w:rPr>
        <w:t xml:space="preserve"> </w:t>
      </w:r>
      <w:r>
        <w:rPr>
          <w:rtl/>
        </w:rPr>
        <w:lastRenderedPageBreak/>
        <w:t xml:space="preserve">است </w:t>
      </w:r>
      <w:r>
        <w:rPr>
          <w:rFonts w:hint="cs"/>
          <w:rtl/>
        </w:rPr>
        <w:t>ولی</w:t>
      </w:r>
      <w:r>
        <w:rPr>
          <w:rtl/>
        </w:rPr>
        <w:t xml:space="preserve"> او برا</w:t>
      </w:r>
      <w:r>
        <w:rPr>
          <w:rFonts w:hint="cs"/>
          <w:rtl/>
        </w:rPr>
        <w:t>ی</w:t>
      </w:r>
      <w:r>
        <w:rPr>
          <w:rtl/>
        </w:rPr>
        <w:t xml:space="preserve"> مصلحت خود ناچار است آن خانه را به فروش برساند هر چند به جهت علاقه</w:t>
      </w:r>
      <w:r>
        <w:rPr>
          <w:cs/>
        </w:rPr>
        <w:t>‎</w:t>
      </w:r>
      <w:r>
        <w:rPr>
          <w:rtl/>
        </w:rPr>
        <w:t>ا</w:t>
      </w:r>
      <w:r>
        <w:rPr>
          <w:rFonts w:hint="cs"/>
          <w:rtl/>
        </w:rPr>
        <w:t>ی</w:t>
      </w:r>
      <w:r>
        <w:rPr>
          <w:rtl/>
        </w:rPr>
        <w:t xml:space="preserve"> که از دوران کودک</w:t>
      </w:r>
      <w:r>
        <w:rPr>
          <w:rFonts w:hint="cs"/>
          <w:rtl/>
        </w:rPr>
        <w:t>ی</w:t>
      </w:r>
      <w:r>
        <w:rPr>
          <w:rtl/>
        </w:rPr>
        <w:t xml:space="preserve"> به ا</w:t>
      </w:r>
      <w:r>
        <w:rPr>
          <w:rFonts w:hint="cs"/>
          <w:rtl/>
        </w:rPr>
        <w:t>ین</w:t>
      </w:r>
      <w:r>
        <w:rPr>
          <w:rtl/>
        </w:rPr>
        <w:t xml:space="preserve"> خانه دارد و خاطرات فراوان</w:t>
      </w:r>
      <w:r>
        <w:rPr>
          <w:rFonts w:hint="cs"/>
          <w:rtl/>
        </w:rPr>
        <w:t>ی</w:t>
      </w:r>
      <w:r>
        <w:rPr>
          <w:rtl/>
        </w:rPr>
        <w:t xml:space="preserve"> که از آن به </w:t>
      </w:r>
      <w:r>
        <w:rPr>
          <w:rFonts w:hint="cs"/>
          <w:rtl/>
        </w:rPr>
        <w:t>یاد</w:t>
      </w:r>
      <w:r>
        <w:rPr>
          <w:rtl/>
        </w:rPr>
        <w:t xml:space="preserve"> دارد احساس ناراحت</w:t>
      </w:r>
      <w:r>
        <w:rPr>
          <w:rFonts w:hint="cs"/>
          <w:rtl/>
        </w:rPr>
        <w:t>ی</w:t>
      </w:r>
      <w:r>
        <w:rPr>
          <w:rtl/>
        </w:rPr>
        <w:t xml:space="preserve"> بر او عارض م</w:t>
      </w:r>
      <w:r>
        <w:rPr>
          <w:rFonts w:hint="cs"/>
          <w:rtl/>
        </w:rPr>
        <w:t>ی‏شود</w:t>
      </w:r>
      <w:r>
        <w:rPr>
          <w:rtl/>
        </w:rPr>
        <w:t xml:space="preserve"> ول</w:t>
      </w:r>
      <w:r>
        <w:rPr>
          <w:rFonts w:hint="cs"/>
          <w:rtl/>
        </w:rPr>
        <w:t>ی</w:t>
      </w:r>
      <w:r>
        <w:rPr>
          <w:rtl/>
        </w:rPr>
        <w:t xml:space="preserve"> اصل معامله با اخت</w:t>
      </w:r>
      <w:r>
        <w:rPr>
          <w:rFonts w:hint="cs"/>
          <w:rtl/>
        </w:rPr>
        <w:t>یار</w:t>
      </w:r>
      <w:r>
        <w:rPr>
          <w:rtl/>
        </w:rPr>
        <w:t xml:space="preserve"> و انتخاب خود او م</w:t>
      </w:r>
      <w:r>
        <w:rPr>
          <w:rFonts w:hint="cs"/>
          <w:rtl/>
        </w:rPr>
        <w:t>ی</w:t>
      </w:r>
      <w:r>
        <w:rPr>
          <w:rFonts w:hint="cs"/>
          <w:cs/>
        </w:rPr>
        <w:t>‎</w:t>
      </w:r>
      <w:r>
        <w:rPr>
          <w:rFonts w:hint="cs"/>
          <w:rtl/>
        </w:rPr>
        <w:t>باشد</w:t>
      </w:r>
      <w:r>
        <w:rPr>
          <w:rtl/>
        </w:rPr>
        <w:t xml:space="preserve"> ز</w:t>
      </w:r>
      <w:r>
        <w:rPr>
          <w:rFonts w:hint="cs"/>
          <w:rtl/>
        </w:rPr>
        <w:t>یرا</w:t>
      </w:r>
      <w:r>
        <w:rPr>
          <w:rtl/>
        </w:rPr>
        <w:t xml:space="preserve"> از ماحصل فروش ا</w:t>
      </w:r>
      <w:r>
        <w:rPr>
          <w:rFonts w:hint="cs"/>
          <w:rtl/>
        </w:rPr>
        <w:t>ی</w:t>
      </w:r>
      <w:r>
        <w:rPr>
          <w:rtl/>
        </w:rPr>
        <w:t>ن خانه موقع</w:t>
      </w:r>
      <w:r>
        <w:rPr>
          <w:rFonts w:hint="cs"/>
          <w:rtl/>
        </w:rPr>
        <w:t>یت</w:t>
      </w:r>
      <w:r>
        <w:rPr>
          <w:rtl/>
        </w:rPr>
        <w:t xml:space="preserve"> بهتر</w:t>
      </w:r>
      <w:r>
        <w:rPr>
          <w:rFonts w:hint="cs"/>
          <w:rtl/>
        </w:rPr>
        <w:t>ی</w:t>
      </w:r>
      <w:r>
        <w:rPr>
          <w:rtl/>
        </w:rPr>
        <w:t xml:space="preserve"> برا</w:t>
      </w:r>
      <w:r>
        <w:rPr>
          <w:rFonts w:hint="cs"/>
          <w:rtl/>
        </w:rPr>
        <w:t>ی</w:t>
      </w:r>
      <w:r>
        <w:rPr>
          <w:rtl/>
        </w:rPr>
        <w:t xml:space="preserve"> خود ا</w:t>
      </w:r>
      <w:r>
        <w:rPr>
          <w:rFonts w:hint="cs"/>
          <w:rtl/>
        </w:rPr>
        <w:t>یجاد</w:t>
      </w:r>
      <w:r>
        <w:rPr>
          <w:rtl/>
        </w:rPr>
        <w:t xml:space="preserve"> م</w:t>
      </w:r>
      <w:r>
        <w:rPr>
          <w:rFonts w:hint="cs"/>
          <w:rtl/>
        </w:rPr>
        <w:t>ی‏کند</w:t>
      </w:r>
      <w:r>
        <w:rPr>
          <w:rtl/>
        </w:rPr>
        <w:t xml:space="preserve"> </w:t>
      </w:r>
      <w:r>
        <w:rPr>
          <w:rFonts w:hint="cs"/>
          <w:rtl/>
        </w:rPr>
        <w:t>یا</w:t>
      </w:r>
      <w:r>
        <w:rPr>
          <w:rtl/>
        </w:rPr>
        <w:t xml:space="preserve"> مانند کس</w:t>
      </w:r>
      <w:r>
        <w:rPr>
          <w:rFonts w:hint="cs"/>
          <w:rtl/>
        </w:rPr>
        <w:t>ی</w:t>
      </w:r>
      <w:r>
        <w:rPr>
          <w:rtl/>
        </w:rPr>
        <w:t xml:space="preserve"> که به جهت مداوا</w:t>
      </w:r>
      <w:r>
        <w:rPr>
          <w:rFonts w:hint="cs"/>
          <w:rtl/>
        </w:rPr>
        <w:t>ی</w:t>
      </w:r>
      <w:r>
        <w:rPr>
          <w:rtl/>
        </w:rPr>
        <w:t xml:space="preserve"> فرزند خود ناچار م</w:t>
      </w:r>
      <w:r>
        <w:rPr>
          <w:rFonts w:hint="cs"/>
          <w:rtl/>
        </w:rPr>
        <w:t>ی</w:t>
      </w:r>
      <w:r>
        <w:rPr>
          <w:rFonts w:hint="cs"/>
          <w:cs/>
        </w:rPr>
        <w:t>‎</w:t>
      </w:r>
      <w:r>
        <w:rPr>
          <w:rFonts w:hint="cs"/>
          <w:rtl/>
        </w:rPr>
        <w:t>شود</w:t>
      </w:r>
      <w:r>
        <w:rPr>
          <w:rtl/>
        </w:rPr>
        <w:t xml:space="preserve"> وس</w:t>
      </w:r>
      <w:r>
        <w:rPr>
          <w:rFonts w:hint="cs"/>
          <w:rtl/>
        </w:rPr>
        <w:t>یله</w:t>
      </w:r>
      <w:r>
        <w:rPr>
          <w:rFonts w:hint="cs"/>
          <w:cs/>
        </w:rPr>
        <w:t>‎</w:t>
      </w:r>
      <w:r>
        <w:rPr>
          <w:rFonts w:hint="cs"/>
          <w:rtl/>
        </w:rPr>
        <w:t>ی</w:t>
      </w:r>
      <w:r>
        <w:rPr>
          <w:rtl/>
        </w:rPr>
        <w:t xml:space="preserve"> نقل</w:t>
      </w:r>
      <w:r>
        <w:rPr>
          <w:rFonts w:hint="cs"/>
          <w:rtl/>
        </w:rPr>
        <w:t>یه‌ی</w:t>
      </w:r>
      <w:r>
        <w:rPr>
          <w:rtl/>
        </w:rPr>
        <w:t xml:space="preserve"> خود را به فروش برساند ح</w:t>
      </w:r>
      <w:r>
        <w:rPr>
          <w:rFonts w:hint="cs"/>
          <w:rtl/>
        </w:rPr>
        <w:t>ین</w:t>
      </w:r>
      <w:r>
        <w:rPr>
          <w:rtl/>
        </w:rPr>
        <w:t xml:space="preserve"> فروش ط</w:t>
      </w:r>
      <w:r>
        <w:rPr>
          <w:rFonts w:hint="cs"/>
          <w:rtl/>
        </w:rPr>
        <w:t>یب</w:t>
      </w:r>
      <w:r>
        <w:rPr>
          <w:rtl/>
        </w:rPr>
        <w:t xml:space="preserve"> نفس ندارد ول</w:t>
      </w:r>
      <w:r>
        <w:rPr>
          <w:rFonts w:hint="cs"/>
          <w:rtl/>
        </w:rPr>
        <w:t>ی</w:t>
      </w:r>
      <w:r>
        <w:rPr>
          <w:rtl/>
        </w:rPr>
        <w:t xml:space="preserve"> به جهت مصلحت بالاتر با رضا</w:t>
      </w:r>
      <w:r>
        <w:rPr>
          <w:rFonts w:hint="cs"/>
          <w:rtl/>
        </w:rPr>
        <w:t>یت</w:t>
      </w:r>
      <w:r>
        <w:rPr>
          <w:rtl/>
        </w:rPr>
        <w:t xml:space="preserve"> و اخت</w:t>
      </w:r>
      <w:r>
        <w:rPr>
          <w:rFonts w:hint="cs"/>
          <w:rtl/>
        </w:rPr>
        <w:t>یار</w:t>
      </w:r>
      <w:r>
        <w:rPr>
          <w:rtl/>
        </w:rPr>
        <w:t xml:space="preserve"> اقدام به ا</w:t>
      </w:r>
      <w:r>
        <w:rPr>
          <w:rFonts w:hint="cs"/>
          <w:rtl/>
        </w:rPr>
        <w:t>ین</w:t>
      </w:r>
      <w:r>
        <w:rPr>
          <w:rtl/>
        </w:rPr>
        <w:t xml:space="preserve"> معامله م</w:t>
      </w:r>
      <w:r>
        <w:rPr>
          <w:rFonts w:hint="cs"/>
          <w:rtl/>
        </w:rPr>
        <w:t>ی‏کند</w:t>
      </w:r>
      <w:r>
        <w:rPr>
          <w:rtl/>
        </w:rPr>
        <w:t xml:space="preserve">. </w:t>
      </w:r>
    </w:p>
    <w:p w:rsidR="00E072B0" w:rsidRDefault="00A40A9A" w:rsidP="002626CA">
      <w:pPr>
        <w:spacing w:line="480" w:lineRule="auto"/>
        <w:rPr>
          <w:rtl/>
        </w:rPr>
      </w:pPr>
      <w:r>
        <w:rPr>
          <w:rFonts w:hint="cs"/>
          <w:rtl/>
        </w:rPr>
        <w:t>بنا</w:t>
      </w:r>
      <w:r>
        <w:rPr>
          <w:rtl/>
        </w:rPr>
        <w:t xml:space="preserve"> بر ا</w:t>
      </w:r>
      <w:r>
        <w:rPr>
          <w:rFonts w:hint="cs"/>
          <w:rtl/>
        </w:rPr>
        <w:t>ین</w:t>
      </w:r>
      <w:r>
        <w:rPr>
          <w:rtl/>
        </w:rPr>
        <w:t xml:space="preserve"> در تحقق عقد إجاره شروط «قصد» و «اخت</w:t>
      </w:r>
      <w:r>
        <w:rPr>
          <w:rFonts w:hint="cs"/>
          <w:rtl/>
        </w:rPr>
        <w:t>یار</w:t>
      </w:r>
      <w:r>
        <w:rPr>
          <w:rFonts w:hint="eastAsia"/>
          <w:rtl/>
        </w:rPr>
        <w:t>»</w:t>
      </w:r>
      <w:r>
        <w:rPr>
          <w:rtl/>
        </w:rPr>
        <w:t xml:space="preserve"> برا</w:t>
      </w:r>
      <w:r>
        <w:rPr>
          <w:rFonts w:hint="cs"/>
          <w:rtl/>
        </w:rPr>
        <w:t>ی</w:t>
      </w:r>
      <w:r>
        <w:rPr>
          <w:rtl/>
        </w:rPr>
        <w:t xml:space="preserve"> متعاقد</w:t>
      </w:r>
      <w:r>
        <w:rPr>
          <w:rFonts w:hint="cs"/>
          <w:rtl/>
        </w:rPr>
        <w:t>ین</w:t>
      </w:r>
      <w:r>
        <w:rPr>
          <w:rtl/>
        </w:rPr>
        <w:t xml:space="preserve"> جزء شروط ضرور</w:t>
      </w:r>
      <w:r>
        <w:rPr>
          <w:rFonts w:hint="cs"/>
          <w:rtl/>
        </w:rPr>
        <w:t>ی</w:t>
      </w:r>
      <w:r>
        <w:rPr>
          <w:rtl/>
        </w:rPr>
        <w:t xml:space="preserve"> به شمار م</w:t>
      </w:r>
      <w:r>
        <w:rPr>
          <w:rFonts w:hint="cs"/>
          <w:rtl/>
        </w:rPr>
        <w:t>ی</w:t>
      </w:r>
      <w:r>
        <w:rPr>
          <w:rFonts w:hint="cs"/>
          <w:cs/>
        </w:rPr>
        <w:t>‎</w:t>
      </w:r>
      <w:r>
        <w:rPr>
          <w:rFonts w:hint="cs"/>
          <w:rtl/>
        </w:rPr>
        <w:t>آید</w:t>
      </w:r>
      <w:r w:rsidR="00875C22">
        <w:rPr>
          <w:rFonts w:hint="cs"/>
          <w:rtl/>
        </w:rPr>
        <w:t>.</w:t>
      </w:r>
    </w:p>
    <w:p w:rsidR="00875C22" w:rsidRPr="003D5431" w:rsidRDefault="00875C22" w:rsidP="002626CA">
      <w:pPr>
        <w:spacing w:line="480" w:lineRule="auto"/>
        <w:rPr>
          <w:color w:val="000000"/>
          <w:rtl/>
        </w:rPr>
      </w:pPr>
      <w:r w:rsidRPr="00875C22">
        <w:rPr>
          <w:rFonts w:hint="cs"/>
          <w:color w:val="FF0000"/>
          <w:rtl/>
        </w:rPr>
        <w:t>أدله</w:t>
      </w:r>
      <w:r w:rsidRPr="00875C22">
        <w:rPr>
          <w:rFonts w:hint="cs"/>
          <w:color w:val="FF0000"/>
          <w:rtl/>
          <w:cs/>
        </w:rPr>
        <w:t>‎ی اثبات شرط «اختیار» در متعاقدین:</w:t>
      </w:r>
      <w:r w:rsidR="003D5431">
        <w:rPr>
          <w:rFonts w:hint="cs"/>
          <w:color w:val="FF0000"/>
          <w:rtl/>
        </w:rPr>
        <w:t xml:space="preserve"> </w:t>
      </w:r>
      <w:r w:rsidR="003D5431" w:rsidRPr="003D5431">
        <w:rPr>
          <w:rFonts w:hint="cs"/>
          <w:color w:val="000000"/>
          <w:rtl/>
        </w:rPr>
        <w:t>در أصل شرطیت «اختیار» محلی برای مناقشه نیست علاوه بر آن برای اثبات لزوم این شرط می</w:t>
      </w:r>
      <w:r w:rsidR="003D5431" w:rsidRPr="003D5431">
        <w:rPr>
          <w:rFonts w:hint="cs"/>
          <w:color w:val="000000"/>
          <w:rtl/>
          <w:cs/>
        </w:rPr>
        <w:t>‎توان به ادله</w:t>
      </w:r>
      <w:r w:rsidR="003D5431" w:rsidRPr="003D5431">
        <w:rPr>
          <w:rFonts w:hint="cs"/>
          <w:color w:val="000000"/>
          <w:rtl/>
        </w:rPr>
        <w:t>‎ی ذیل استناد کرد.</w:t>
      </w:r>
      <w:r w:rsidRPr="003D5431">
        <w:rPr>
          <w:rFonts w:hint="cs"/>
          <w:color w:val="000000"/>
          <w:rtl/>
        </w:rPr>
        <w:t xml:space="preserve"> </w:t>
      </w:r>
    </w:p>
    <w:p w:rsidR="00875C22" w:rsidRDefault="00875C22" w:rsidP="002626CA">
      <w:pPr>
        <w:spacing w:line="480" w:lineRule="auto"/>
        <w:rPr>
          <w:color w:val="FF0000"/>
          <w:rtl/>
        </w:rPr>
      </w:pPr>
      <w:r>
        <w:rPr>
          <w:rFonts w:hint="cs"/>
          <w:color w:val="FF0000"/>
          <w:rtl/>
        </w:rPr>
        <w:t>دلیل اول</w:t>
      </w:r>
      <w:r w:rsidR="003D5431">
        <w:rPr>
          <w:rFonts w:hint="cs"/>
          <w:color w:val="FF0000"/>
          <w:rtl/>
        </w:rPr>
        <w:t>:</w:t>
      </w:r>
      <w:r>
        <w:rPr>
          <w:rFonts w:hint="cs"/>
          <w:color w:val="FF0000"/>
          <w:rtl/>
        </w:rPr>
        <w:t xml:space="preserve"> </w:t>
      </w:r>
      <w:r w:rsidR="00B53C4A">
        <w:rPr>
          <w:rFonts w:hint="cs"/>
          <w:color w:val="000000"/>
          <w:rtl/>
        </w:rPr>
        <w:t>یکی از ادله</w:t>
      </w:r>
      <w:r w:rsidR="00B53C4A">
        <w:rPr>
          <w:rFonts w:hint="cs"/>
          <w:color w:val="000000"/>
          <w:rtl/>
          <w:cs/>
        </w:rPr>
        <w:t xml:space="preserve">‎ی شرطیت «اختیار» در متعاقدین «اجماع» و </w:t>
      </w:r>
      <w:r w:rsidR="00B53C4A">
        <w:rPr>
          <w:rFonts w:hint="cs"/>
          <w:color w:val="000000"/>
          <w:rtl/>
        </w:rPr>
        <w:t>«اتّفاق» علماء است.</w:t>
      </w:r>
    </w:p>
    <w:p w:rsidR="00933FB1" w:rsidRDefault="00875C22" w:rsidP="002626CA">
      <w:pPr>
        <w:spacing w:line="480" w:lineRule="auto"/>
        <w:rPr>
          <w:color w:val="000000"/>
          <w:rtl/>
        </w:rPr>
      </w:pPr>
      <w:r w:rsidRPr="00933FB1">
        <w:rPr>
          <w:rFonts w:hint="cs"/>
          <w:color w:val="000000"/>
          <w:highlight w:val="yellow"/>
          <w:rtl/>
        </w:rPr>
        <w:t xml:space="preserve">بیان استاد: </w:t>
      </w:r>
      <w:bookmarkStart w:id="4" w:name="StartCurserPos"/>
      <w:r w:rsidRPr="00933FB1">
        <w:rPr>
          <w:rFonts w:hint="cs"/>
          <w:color w:val="000000"/>
          <w:rtl/>
        </w:rPr>
        <w:t>سابقاً بیان شد، وقتی به اجماع استدلال می</w:t>
      </w:r>
      <w:r w:rsidRPr="00933FB1">
        <w:rPr>
          <w:rFonts w:hint="cs"/>
          <w:color w:val="000000"/>
          <w:rtl/>
          <w:cs/>
        </w:rPr>
        <w:t>‎شود که دلیل قرآنی و روایی موجود</w:t>
      </w:r>
      <w:r w:rsidR="00933FB1" w:rsidRPr="00933FB1">
        <w:rPr>
          <w:rFonts w:hint="cs"/>
          <w:color w:val="000000"/>
          <w:rtl/>
        </w:rPr>
        <w:t xml:space="preserve"> نباشد و اگر در اثبات اجماع به آیات قرآن و روایات تمسک شده باشد چنین اجماعی مدرکی خواهد بود و با وجود مدرک اجماع </w:t>
      </w:r>
      <w:r w:rsidR="00933FB1">
        <w:rPr>
          <w:rFonts w:hint="cs"/>
          <w:color w:val="000000"/>
          <w:rtl/>
        </w:rPr>
        <w:t xml:space="preserve">دیگر </w:t>
      </w:r>
      <w:r w:rsidR="00933FB1" w:rsidRPr="00933FB1">
        <w:rPr>
          <w:rFonts w:hint="cs"/>
          <w:color w:val="000000"/>
          <w:rtl/>
        </w:rPr>
        <w:t xml:space="preserve">خود اجماع مورد استناد واقع نخواهد شد بلکه آن مدرک مورد بررسی قرار خواهد گرفت، اگر در موضوعی هیچ مدرکی به دست نیامد و تنها مستمک ما اجماع علماء باشد در حالی که مدرک این اجماع مشخص نباشد در چنین شرائطی </w:t>
      </w:r>
      <w:r w:rsidR="00933FB1">
        <w:rPr>
          <w:rFonts w:hint="cs"/>
          <w:color w:val="000000"/>
          <w:rtl/>
        </w:rPr>
        <w:t xml:space="preserve">چنین </w:t>
      </w:r>
      <w:r w:rsidR="00933FB1" w:rsidRPr="00933FB1">
        <w:rPr>
          <w:rFonts w:hint="cs"/>
          <w:color w:val="000000"/>
          <w:rtl/>
        </w:rPr>
        <w:t>اجماع</w:t>
      </w:r>
      <w:r w:rsidR="00933FB1">
        <w:rPr>
          <w:rFonts w:hint="cs"/>
          <w:color w:val="000000"/>
          <w:rtl/>
        </w:rPr>
        <w:t>ی مورد استناد واقع می‌شود.</w:t>
      </w:r>
    </w:p>
    <w:p w:rsidR="00933FB1" w:rsidRDefault="00933FB1" w:rsidP="002626CA">
      <w:pPr>
        <w:spacing w:line="480" w:lineRule="auto"/>
        <w:rPr>
          <w:color w:val="007200"/>
          <w:rtl/>
        </w:rPr>
      </w:pPr>
      <w:r w:rsidRPr="00933FB1">
        <w:rPr>
          <w:rFonts w:hint="cs"/>
          <w:color w:val="FF0000"/>
          <w:rtl/>
        </w:rPr>
        <w:t xml:space="preserve">دلیل </w:t>
      </w:r>
      <w:r w:rsidR="00B53C4A">
        <w:rPr>
          <w:rFonts w:hint="cs"/>
          <w:color w:val="FF0000"/>
          <w:rtl/>
        </w:rPr>
        <w:t>دوم:</w:t>
      </w:r>
      <w:r w:rsidRPr="00933FB1">
        <w:rPr>
          <w:rFonts w:hint="cs"/>
          <w:color w:val="FF0000"/>
          <w:rtl/>
        </w:rPr>
        <w:t xml:space="preserve"> </w:t>
      </w:r>
      <w:r w:rsidR="00B53C4A" w:rsidRPr="00B53C4A">
        <w:rPr>
          <w:rFonts w:hint="cs"/>
          <w:color w:val="000000"/>
          <w:rtl/>
        </w:rPr>
        <w:t xml:space="preserve">استناد به </w:t>
      </w:r>
      <w:r w:rsidRPr="00B53C4A">
        <w:rPr>
          <w:rFonts w:hint="cs"/>
          <w:color w:val="000000"/>
          <w:rtl/>
        </w:rPr>
        <w:t>«آیات»:</w:t>
      </w:r>
      <w:bookmarkEnd w:id="4"/>
      <w:r>
        <w:rPr>
          <w:rFonts w:hint="cs"/>
          <w:color w:val="000000"/>
          <w:rtl/>
        </w:rPr>
        <w:t xml:space="preserve"> </w:t>
      </w:r>
      <w:r>
        <w:rPr>
          <w:color w:val="007200"/>
          <w:rtl/>
        </w:rPr>
        <w:t>﴿يَا أَيُّهَا الَّذِينَ آمَنُواْ لاَ تَأْكُلُواْ أَمْوَالَكُمْ بَيْنَكُمْ بِالْبَاطِلِ إِلاَّ أَن تَكُونَ تِجَارَةً عَن تَرَاضٍ مِّنكُمْ وَلاَ تَقْتُلُواْ أَنفُسَكُمْ إِنَّ اللّهَ كَانَ بِكُمْ رَحِيمًا ﴾</w:t>
      </w:r>
      <w:r>
        <w:rPr>
          <w:rStyle w:val="FootnoteReference"/>
          <w:color w:val="007200"/>
          <w:rtl/>
        </w:rPr>
        <w:footnoteReference w:id="4"/>
      </w:r>
      <w:r w:rsidR="00F74E29" w:rsidRPr="00F74E29">
        <w:rPr>
          <w:rtl/>
        </w:rPr>
        <w:t xml:space="preserve"> </w:t>
      </w:r>
      <w:r w:rsidR="00F74E29">
        <w:rPr>
          <w:rFonts w:hint="cs"/>
          <w:color w:val="000000"/>
          <w:rtl/>
        </w:rPr>
        <w:t>«</w:t>
      </w:r>
      <w:r w:rsidR="00F74E29" w:rsidRPr="00F74E29">
        <w:rPr>
          <w:color w:val="000000"/>
          <w:rtl/>
        </w:rPr>
        <w:t>اى كسانى كه‌ايمان آورده‌ايد! اموال يكديگر را در ميان خود بباطل و از طرق نامشروع نخوريد؛ مگر اين‌كه تجارتى با رضايت طرفين شما انجام گيرد. و خودكشى نكنيد. خداوند نسبت به شما مهربان است.</w:t>
      </w:r>
      <w:r w:rsidR="00F74E29">
        <w:rPr>
          <w:rFonts w:hint="cs"/>
          <w:color w:val="000000"/>
          <w:rtl/>
        </w:rPr>
        <w:t>»</w:t>
      </w:r>
      <w:r w:rsidR="00F74E29">
        <w:rPr>
          <w:rStyle w:val="FootnoteReference"/>
          <w:color w:val="000000"/>
          <w:rtl/>
        </w:rPr>
        <w:footnoteReference w:id="5"/>
      </w:r>
    </w:p>
    <w:p w:rsidR="003D5431" w:rsidRDefault="00F74E29" w:rsidP="002626CA">
      <w:pPr>
        <w:spacing w:line="480" w:lineRule="auto"/>
        <w:rPr>
          <w:color w:val="000000"/>
          <w:rtl/>
        </w:rPr>
      </w:pPr>
      <w:r w:rsidRPr="001D7697">
        <w:rPr>
          <w:rFonts w:hint="cs"/>
          <w:color w:val="000000"/>
          <w:highlight w:val="yellow"/>
          <w:rtl/>
        </w:rPr>
        <w:lastRenderedPageBreak/>
        <w:t xml:space="preserve">بیان استاد: </w:t>
      </w:r>
      <w:r w:rsidR="001D7697">
        <w:rPr>
          <w:rFonts w:hint="cs"/>
          <w:color w:val="000000"/>
          <w:rtl/>
        </w:rPr>
        <w:t xml:space="preserve">صدر این آیه خطاب به جمیع مؤمنین است مبنی بر این که نباید معاشرات و معاملات </w:t>
      </w:r>
      <w:r w:rsidR="00814666">
        <w:rPr>
          <w:rFonts w:hint="cs"/>
          <w:color w:val="000000"/>
          <w:rtl/>
        </w:rPr>
        <w:t xml:space="preserve">اموال </w:t>
      </w:r>
      <w:r w:rsidR="001D7697">
        <w:rPr>
          <w:rFonts w:hint="cs"/>
          <w:color w:val="000000"/>
          <w:rtl/>
        </w:rPr>
        <w:t>بین آنها منتهی به «أکل بالباطل» شود، مقصود از أکل در این آیه به معنای «خوردن» نیست بلکه به معنای مطلق تصرفات است چنانچه در زبان فارسی هم گفته می</w:t>
      </w:r>
      <w:r w:rsidR="001D7697">
        <w:rPr>
          <w:rFonts w:hint="cs"/>
          <w:color w:val="000000"/>
          <w:rtl/>
          <w:cs/>
        </w:rPr>
        <w:t>‎شود «فلانی اموال فلان کس را خورد» مراد از این خوردن به دندان گرفتن و بلعیدن نیست بلکه مقصود آن است که تصرف بی</w:t>
      </w:r>
      <w:r w:rsidR="001D7697">
        <w:rPr>
          <w:rFonts w:hint="cs"/>
          <w:color w:val="000000"/>
          <w:rtl/>
        </w:rPr>
        <w:t>‎جا و غیر قانونی مرتکب شد</w:t>
      </w:r>
      <w:r w:rsidR="001E6265">
        <w:rPr>
          <w:rFonts w:hint="cs"/>
          <w:color w:val="000000"/>
          <w:rtl/>
        </w:rPr>
        <w:t xml:space="preserve"> و بدون رضایت مالک تصرفی واقع شد، بنا بر این هر نوع تصرفی بدون رضایت مالک آن حرام است؛</w:t>
      </w:r>
      <w:r w:rsidR="001D7697">
        <w:rPr>
          <w:rFonts w:hint="cs"/>
          <w:color w:val="000000"/>
          <w:rtl/>
        </w:rPr>
        <w:t xml:space="preserve"> </w:t>
      </w:r>
      <w:r w:rsidR="001E6265">
        <w:rPr>
          <w:color w:val="007200"/>
          <w:rtl/>
        </w:rPr>
        <w:t>﴿إِلاَّ أَن تَكُونَ</w:t>
      </w:r>
      <w:r w:rsidR="00697AA5">
        <w:rPr>
          <w:color w:val="007200"/>
          <w:rtl/>
        </w:rPr>
        <w:t xml:space="preserve"> تِجَارَةً عَن تَرَاضٍ مِّنكُمْ</w:t>
      </w:r>
      <w:r w:rsidR="001E6265">
        <w:rPr>
          <w:color w:val="007200"/>
          <w:rtl/>
        </w:rPr>
        <w:t>﴾</w:t>
      </w:r>
      <w:r w:rsidR="001E6265">
        <w:rPr>
          <w:rFonts w:hint="cs"/>
          <w:color w:val="007200"/>
          <w:rtl/>
        </w:rPr>
        <w:t xml:space="preserve"> </w:t>
      </w:r>
      <w:r w:rsidR="001E6265" w:rsidRPr="001E6265">
        <w:rPr>
          <w:rFonts w:hint="cs"/>
          <w:color w:val="000000"/>
          <w:rtl/>
        </w:rPr>
        <w:t xml:space="preserve">این استثنائی که در این آیه به کار رفته از نوع استثنای منقطع است؛ در استثنای متصل، مستثنی جزئی از مستثنی منه است مانند: «جائنی القوم إلّا زیداً» </w:t>
      </w:r>
      <w:r w:rsidR="001E6265">
        <w:rPr>
          <w:rFonts w:hint="cs"/>
          <w:color w:val="000000"/>
          <w:rtl/>
        </w:rPr>
        <w:t>در این مثال «زید» جزئی از مستثنی منه است و طبیعت استثناء چنین اقتضائی دارد که مستثنی جزئی از مستثنی منه باشد ولی اگر مستثنی خارج از مستثنی منه باشد اصطلاحاً به آن استثنای منقطع اطلاق می</w:t>
      </w:r>
      <w:r w:rsidR="001E6265">
        <w:rPr>
          <w:rFonts w:hint="cs"/>
          <w:color w:val="000000"/>
          <w:rtl/>
          <w:cs/>
        </w:rPr>
        <w:t>‎شود مانند: «جائنی القوم إلّا حماراً»</w:t>
      </w:r>
      <w:r w:rsidR="00A27EFA">
        <w:rPr>
          <w:rFonts w:hint="cs"/>
          <w:color w:val="000000"/>
          <w:rtl/>
        </w:rPr>
        <w:t xml:space="preserve"> در این آیه</w:t>
      </w:r>
      <w:r w:rsidR="00697AA5">
        <w:rPr>
          <w:rFonts w:hint="cs"/>
          <w:color w:val="000000"/>
          <w:rtl/>
        </w:rPr>
        <w:t xml:space="preserve"> نیز استثنای به کار رفته از نوع استثنای منقطع است</w:t>
      </w:r>
      <w:r w:rsidR="00A27EFA">
        <w:rPr>
          <w:rFonts w:hint="cs"/>
          <w:color w:val="000000"/>
          <w:rtl/>
        </w:rPr>
        <w:t xml:space="preserve"> زیرا مستثنی منه «أکل مال بالباطل» است و مستثنی «تجارةٍ عن تراضٍ منکم» و یقینا تجارتی که از روی رضایت و مشروع بوده باشد از جنس «أکل مال بالباطل» نیست به همین جهت این اسنثناء از نوع استثنای منقطع است</w:t>
      </w:r>
      <w:r w:rsidR="00814666">
        <w:rPr>
          <w:rFonts w:hint="cs"/>
          <w:color w:val="000000"/>
          <w:rtl/>
        </w:rPr>
        <w:t>؛ این از باب لطف و عنایت خدای متعال است که وقتی جواز تصرف در اموال غیر داده نشده ولی به جهت نیازی که مردم به اموال و تولیدات یکدیگر پیدا می</w:t>
      </w:r>
      <w:r w:rsidR="00814666">
        <w:rPr>
          <w:rFonts w:hint="cs"/>
          <w:color w:val="000000"/>
          <w:rtl/>
          <w:cs/>
        </w:rPr>
        <w:t>‎کنند راهی برای رفع حاجات آنها گشوده است و طبق قاعده</w:t>
      </w:r>
      <w:r w:rsidR="00814666">
        <w:rPr>
          <w:color w:val="000000"/>
          <w:cs/>
        </w:rPr>
        <w:t>‎</w:t>
      </w:r>
      <w:r w:rsidR="00814666">
        <w:rPr>
          <w:rFonts w:hint="cs"/>
          <w:color w:val="000000"/>
          <w:rtl/>
        </w:rPr>
        <w:t>ی رضایت فی ما بین جایز است که با یکدیگر داد و ستد بکنند و زندگی روز مرّه‏ی خود را بگذرانند به شرطی که منع شرعی و قانونی نداشته باشد؛ بنا بر این بیع مکرَه جایز نیست زیرا «تجارةٍ عن تراضٍ منکم» نیست و چنین بیعی «شرط اختیار» را ندارد</w:t>
      </w:r>
      <w:r w:rsidR="003D5431">
        <w:rPr>
          <w:rFonts w:hint="cs"/>
          <w:color w:val="000000"/>
          <w:rtl/>
        </w:rPr>
        <w:t xml:space="preserve"> با این استدلال به این نتیجه می‏رسیم که «اختیار» یکی از شروط متعاقدین است.</w:t>
      </w:r>
    </w:p>
    <w:p w:rsidR="00814666" w:rsidRDefault="003D5431" w:rsidP="002626CA">
      <w:pPr>
        <w:spacing w:line="480" w:lineRule="auto"/>
        <w:rPr>
          <w:color w:val="000000"/>
          <w:rtl/>
        </w:rPr>
      </w:pPr>
      <w:r w:rsidRPr="003D5431">
        <w:rPr>
          <w:rFonts w:hint="cs"/>
          <w:color w:val="FF0000"/>
          <w:rtl/>
        </w:rPr>
        <w:t xml:space="preserve">دلیل سوم: </w:t>
      </w:r>
      <w:r>
        <w:rPr>
          <w:rFonts w:hint="cs"/>
          <w:color w:val="000000"/>
          <w:rtl/>
        </w:rPr>
        <w:t>سومین دلیل در شرطیت «اختیار متعاقدین» استناد به روایات</w:t>
      </w:r>
      <w:r w:rsidR="00814666">
        <w:rPr>
          <w:rFonts w:hint="cs"/>
          <w:color w:val="000000"/>
          <w:rtl/>
        </w:rPr>
        <w:t xml:space="preserve"> </w:t>
      </w:r>
      <w:r>
        <w:rPr>
          <w:rFonts w:hint="cs"/>
          <w:color w:val="000000"/>
          <w:rtl/>
        </w:rPr>
        <w:t>است.</w:t>
      </w:r>
    </w:p>
    <w:p w:rsidR="003D5431" w:rsidRDefault="003D5431" w:rsidP="002626CA">
      <w:pPr>
        <w:spacing w:line="480" w:lineRule="auto"/>
        <w:rPr>
          <w:color w:val="000000"/>
          <w:rtl/>
        </w:rPr>
      </w:pPr>
      <w:r w:rsidRPr="003D5431">
        <w:rPr>
          <w:rFonts w:hint="cs"/>
          <w:color w:val="FF0000"/>
          <w:rtl/>
        </w:rPr>
        <w:lastRenderedPageBreak/>
        <w:t xml:space="preserve">روایت اول: </w:t>
      </w:r>
      <w:r>
        <w:rPr>
          <w:rFonts w:hint="cs"/>
          <w:color w:val="000000"/>
          <w:rtl/>
        </w:rPr>
        <w:t>«</w:t>
      </w:r>
      <w:r>
        <w:rPr>
          <w:color w:val="000000"/>
          <w:rtl/>
        </w:rPr>
        <w:t>عَنْ أَنَسِ بْنِ مَالِكٍ</w:t>
      </w:r>
      <w:r w:rsidRPr="003D5431">
        <w:rPr>
          <w:color w:val="000000"/>
          <w:rtl/>
        </w:rPr>
        <w:t>, أَنَّ رَسُولَ اللَّهِ صَلَّى اللهُ عَلَيْهِ وَسَلَّمَ قَالَ: «</w:t>
      </w:r>
      <w:r w:rsidRPr="003D5431">
        <w:rPr>
          <w:color w:val="008000"/>
          <w:rtl/>
        </w:rPr>
        <w:t>لَا يَحِلُّ مَالُ امْرِئٍ مُسْلِمٍ إِلَّا بِطِيبِ نَفْسِهِ</w:t>
      </w:r>
      <w:r w:rsidRPr="003D5431">
        <w:rPr>
          <w:color w:val="000000"/>
          <w:rtl/>
        </w:rPr>
        <w:t>»</w:t>
      </w:r>
      <w:r w:rsidR="00B53C4A">
        <w:rPr>
          <w:rStyle w:val="FootnoteReference"/>
          <w:color w:val="000000"/>
          <w:rtl/>
        </w:rPr>
        <w:footnoteReference w:id="6"/>
      </w:r>
    </w:p>
    <w:p w:rsidR="00B53C4A" w:rsidRDefault="00B53C4A" w:rsidP="002626CA">
      <w:pPr>
        <w:spacing w:line="480" w:lineRule="auto"/>
        <w:rPr>
          <w:color w:val="000000"/>
          <w:rtl/>
        </w:rPr>
      </w:pPr>
      <w:r w:rsidRPr="00B53C4A">
        <w:rPr>
          <w:rFonts w:hint="cs"/>
          <w:color w:val="FF0000"/>
          <w:rtl/>
        </w:rPr>
        <w:t xml:space="preserve">روایت دوم: </w:t>
      </w:r>
      <w:r>
        <w:rPr>
          <w:rFonts w:hint="cs"/>
          <w:color w:val="000000"/>
          <w:rtl/>
        </w:rPr>
        <w:t>«</w:t>
      </w:r>
      <w:r w:rsidRPr="00B53C4A">
        <w:rPr>
          <w:color w:val="000000"/>
          <w:rtl/>
        </w:rPr>
        <w:t>ع</w:t>
      </w:r>
      <w:r>
        <w:rPr>
          <w:color w:val="000000"/>
          <w:rtl/>
        </w:rPr>
        <w:t>َنْ أَبِي حُرَّةَ الرَّقَاشِيِّ, عَنْ عَمِّهِ</w:t>
      </w:r>
      <w:r w:rsidRPr="00B53C4A">
        <w:rPr>
          <w:color w:val="000000"/>
          <w:rtl/>
        </w:rPr>
        <w:t>, أَنَّ النَّبِيَّ صَلَّى اللهُ عَلَيْهِ وَسَلَّمَ قَالَ: «</w:t>
      </w:r>
      <w:r w:rsidRPr="00B53C4A">
        <w:rPr>
          <w:color w:val="008000"/>
          <w:rtl/>
        </w:rPr>
        <w:t>لَا يَحِلُّ مَالُ امْرِئٍ مُسْلِمٍ إِلَّا عَنْ طَيِّبِ نَفْسٍ</w:t>
      </w:r>
      <w:r w:rsidRPr="00B53C4A">
        <w:rPr>
          <w:rFonts w:hint="cs"/>
          <w:color w:val="000000"/>
          <w:rtl/>
        </w:rPr>
        <w:t>.</w:t>
      </w:r>
      <w:r w:rsidRPr="00B53C4A">
        <w:rPr>
          <w:color w:val="000000"/>
          <w:rtl/>
        </w:rPr>
        <w:t>»</w:t>
      </w:r>
      <w:r>
        <w:rPr>
          <w:rStyle w:val="FootnoteReference"/>
          <w:color w:val="000000"/>
          <w:rtl/>
        </w:rPr>
        <w:footnoteReference w:id="7"/>
      </w:r>
    </w:p>
    <w:p w:rsidR="003D5431" w:rsidRDefault="009C247D" w:rsidP="002626CA">
      <w:pPr>
        <w:spacing w:line="480" w:lineRule="auto"/>
        <w:rPr>
          <w:color w:val="000000"/>
          <w:rtl/>
        </w:rPr>
      </w:pPr>
      <w:r w:rsidRPr="00BB01EE">
        <w:rPr>
          <w:rFonts w:hint="cs"/>
          <w:color w:val="000000"/>
          <w:highlight w:val="yellow"/>
          <w:rtl/>
        </w:rPr>
        <w:t xml:space="preserve">بیان استاد: </w:t>
      </w:r>
      <w:r>
        <w:rPr>
          <w:rFonts w:hint="cs"/>
          <w:color w:val="000000"/>
          <w:rtl/>
        </w:rPr>
        <w:t>این دو روایت فقط از طریق اهل سنت به ما رسیده و ما به عنوان مؤیّدی بر ادعای خود مبنی بر شرطیت اختیار در متعاقدین به آنها استدلال می</w:t>
      </w:r>
      <w:r>
        <w:rPr>
          <w:color w:val="000000"/>
          <w:cs/>
        </w:rPr>
        <w:t>‎</w:t>
      </w:r>
      <w:r>
        <w:rPr>
          <w:rFonts w:hint="cs"/>
          <w:color w:val="000000"/>
          <w:rtl/>
        </w:rPr>
        <w:t>نماییم.</w:t>
      </w:r>
    </w:p>
    <w:p w:rsidR="009C247D" w:rsidRDefault="009C247D" w:rsidP="002626CA">
      <w:pPr>
        <w:spacing w:line="480" w:lineRule="auto"/>
        <w:rPr>
          <w:color w:val="000000"/>
          <w:rtl/>
        </w:rPr>
      </w:pPr>
      <w:r w:rsidRPr="00DC5E2F">
        <w:rPr>
          <w:rFonts w:hint="cs"/>
          <w:color w:val="FF0000"/>
          <w:rtl/>
        </w:rPr>
        <w:t xml:space="preserve">روایت سوم: </w:t>
      </w:r>
      <w:r>
        <w:rPr>
          <w:rFonts w:hint="cs"/>
          <w:color w:val="000000"/>
          <w:rtl/>
        </w:rPr>
        <w:t>«</w:t>
      </w:r>
      <w:r w:rsidRPr="009C247D">
        <w:rPr>
          <w:color w:val="000000"/>
          <w:rtl/>
        </w:rPr>
        <w:t xml:space="preserve">حَدَّثَنَا أَحْمَدُ بْنُ مُحَمَّدِ بْنِ يَحْيَى الْعَطَّارُ رَضِيَ اللَّهُ عَنْهُ قَالَ حَدَّثَنَا سَعْدُ بْنُ عَبْدِ اللَّهِ عَنْ يَعْقُوبَ بْنِ يَزِيدَ عَنْ حَمَّادِ بْنِ عِيسَى عَنْ حَرِيزِ بْنِ عَبْدِ اللَّهِ عَنْ أَبِي عَبْدِ اللَّهِ ص قَالَ قَالَ رَسُولُ اللَّهِ ص‌ </w:t>
      </w:r>
      <w:r w:rsidRPr="00DC5E2F">
        <w:rPr>
          <w:color w:val="008000"/>
          <w:rtl/>
        </w:rPr>
        <w:t>رُفِعَ عَنْ أُمَّتِي تِسْعَةٌ الْخَطَأُ وَ النِّسْيَانُ وَ مَا أُكْرِهُوا عَلَ</w:t>
      </w:r>
      <w:r w:rsidR="00DC5E2F" w:rsidRPr="00DC5E2F">
        <w:rPr>
          <w:color w:val="008000"/>
          <w:rtl/>
        </w:rPr>
        <w:t>يْهِ وَ مَا لَا يَعْلَمُونَ‌</w:t>
      </w:r>
      <w:r w:rsidR="00DC5E2F" w:rsidRPr="00DC5E2F">
        <w:rPr>
          <w:rFonts w:hint="cs"/>
          <w:color w:val="008000"/>
          <w:rtl/>
        </w:rPr>
        <w:t xml:space="preserve"> </w:t>
      </w:r>
      <w:r w:rsidRPr="00DC5E2F">
        <w:rPr>
          <w:color w:val="008000"/>
          <w:rtl/>
        </w:rPr>
        <w:t xml:space="preserve">وَ مَا لَا يُطِيقُونَ وَ مَا اضْطُرُّوا إِلَيْهِ وَ الْحَسَدُ وَ الطِّيَرَةُ وَ التَّفَكُّرُ فِي </w:t>
      </w:r>
      <w:r w:rsidR="00DC5E2F" w:rsidRPr="00DC5E2F">
        <w:rPr>
          <w:color w:val="008000"/>
          <w:rtl/>
        </w:rPr>
        <w:t>الْوَسْوَسَةِ فِي الْخَلْقِ</w:t>
      </w:r>
      <w:r w:rsidR="00DC5E2F" w:rsidRPr="00DC5E2F">
        <w:rPr>
          <w:rFonts w:hint="cs"/>
          <w:color w:val="008000"/>
          <w:rtl/>
        </w:rPr>
        <w:t xml:space="preserve"> </w:t>
      </w:r>
      <w:r w:rsidRPr="00DC5E2F">
        <w:rPr>
          <w:color w:val="008000"/>
          <w:rtl/>
        </w:rPr>
        <w:t>مَا لَمْ يَنْطِقْ بِشَفَةٍ.</w:t>
      </w:r>
      <w:r w:rsidR="00DC5E2F">
        <w:rPr>
          <w:rFonts w:hint="cs"/>
          <w:color w:val="000000"/>
          <w:rtl/>
        </w:rPr>
        <w:t>»</w:t>
      </w:r>
      <w:r w:rsidR="00DC5E2F">
        <w:rPr>
          <w:rStyle w:val="FootnoteReference"/>
          <w:color w:val="000000"/>
          <w:rtl/>
        </w:rPr>
        <w:footnoteReference w:id="8"/>
      </w:r>
    </w:p>
    <w:p w:rsidR="007B47E6" w:rsidRPr="007B47E6" w:rsidRDefault="00DC5E2F" w:rsidP="002626CA">
      <w:pPr>
        <w:spacing w:line="480" w:lineRule="auto"/>
        <w:rPr>
          <w:color w:val="000000"/>
          <w:rtl/>
        </w:rPr>
      </w:pPr>
      <w:r w:rsidRPr="001E6A8E">
        <w:rPr>
          <w:rFonts w:hint="cs"/>
          <w:color w:val="000000"/>
          <w:highlight w:val="yellow"/>
          <w:rtl/>
        </w:rPr>
        <w:t>بیان استاد:</w:t>
      </w:r>
      <w:r w:rsidRPr="001E6A8E">
        <w:rPr>
          <w:rFonts w:hint="cs"/>
          <w:color w:val="FF0000"/>
          <w:highlight w:val="yellow"/>
          <w:rtl/>
        </w:rPr>
        <w:t xml:space="preserve"> </w:t>
      </w:r>
      <w:r>
        <w:rPr>
          <w:rFonts w:hint="cs"/>
          <w:color w:val="000000"/>
          <w:rtl/>
        </w:rPr>
        <w:t xml:space="preserve">این روایت صحیحه است؛ مرحوم شیخ انصاری نیز به این روایت استناد نموده و آن را به عنوان صحیحه تعبیر نموده است: </w:t>
      </w:r>
      <w:r w:rsidR="007B47E6" w:rsidRPr="007B47E6">
        <w:rPr>
          <w:color w:val="000000"/>
          <w:rtl/>
        </w:rPr>
        <w:t>«منها: المروي عن النبي (صلى الله عليه وآ</w:t>
      </w:r>
      <w:r w:rsidR="007B47E6">
        <w:rPr>
          <w:color w:val="000000"/>
          <w:rtl/>
        </w:rPr>
        <w:t xml:space="preserve">له وسلم) بسند صحيح في الخصال </w:t>
      </w:r>
      <w:r w:rsidR="007B47E6" w:rsidRPr="007B47E6">
        <w:rPr>
          <w:color w:val="000000"/>
          <w:rtl/>
        </w:rPr>
        <w:t>، كما عن</w:t>
      </w:r>
      <w:r w:rsidR="007B47E6">
        <w:rPr>
          <w:rFonts w:hint="cs"/>
          <w:color w:val="000000"/>
          <w:rtl/>
        </w:rPr>
        <w:t xml:space="preserve"> </w:t>
      </w:r>
      <w:r w:rsidR="007B47E6">
        <w:rPr>
          <w:color w:val="000000"/>
          <w:rtl/>
        </w:rPr>
        <w:t xml:space="preserve">التوحيد : " </w:t>
      </w:r>
      <w:r w:rsidR="007B47E6" w:rsidRPr="007B47E6">
        <w:rPr>
          <w:color w:val="008000"/>
          <w:rtl/>
        </w:rPr>
        <w:t>رفع عن أمتي تسعة: الخطأ، والنسيان، وما استكرهوا عليه، وما لا يعلمون، وما لا يطيقون، وما اضطروا إليه...</w:t>
      </w:r>
      <w:r w:rsidR="007B47E6" w:rsidRPr="007B47E6">
        <w:rPr>
          <w:color w:val="000000"/>
          <w:rtl/>
        </w:rPr>
        <w:t xml:space="preserve"> الخبر</w:t>
      </w:r>
      <w:r w:rsidR="007B47E6">
        <w:rPr>
          <w:rFonts w:hint="cs"/>
          <w:color w:val="000000"/>
          <w:rtl/>
        </w:rPr>
        <w:t>.»</w:t>
      </w:r>
      <w:r w:rsidR="007B47E6">
        <w:rPr>
          <w:rStyle w:val="FootnoteReference"/>
          <w:color w:val="000000"/>
          <w:rtl/>
        </w:rPr>
        <w:footnoteReference w:id="9"/>
      </w:r>
    </w:p>
    <w:p w:rsidR="00DC5E2F" w:rsidRDefault="007B47E6" w:rsidP="002626CA">
      <w:pPr>
        <w:spacing w:line="480" w:lineRule="auto"/>
        <w:rPr>
          <w:color w:val="000000"/>
          <w:rtl/>
        </w:rPr>
      </w:pPr>
      <w:r>
        <w:rPr>
          <w:rFonts w:hint="cs"/>
          <w:color w:val="000000"/>
          <w:rtl/>
        </w:rPr>
        <w:t xml:space="preserve">همچنین مرحوم شیخ در مکاسب به این روایت با این تعبیر استناد نموده است: </w:t>
      </w:r>
      <w:r w:rsidR="00282CDF">
        <w:rPr>
          <w:rFonts w:hint="cs"/>
          <w:color w:val="000000"/>
          <w:rtl/>
        </w:rPr>
        <w:t>«</w:t>
      </w:r>
      <w:r w:rsidR="00282CDF" w:rsidRPr="00282CDF">
        <w:rPr>
          <w:color w:val="000000"/>
          <w:rtl/>
        </w:rPr>
        <w:t>و قوله (صلّى اللّه عليه و آله و سلم) في الخبر المتّفق عليه بين المسلمين: «</w:t>
      </w:r>
      <w:r w:rsidR="00282CDF" w:rsidRPr="00282CDF">
        <w:rPr>
          <w:color w:val="008000"/>
          <w:rtl/>
        </w:rPr>
        <w:t>رُفع أو وُضع عن أُمّتي تسعة أشياء أو ستّة .. و منها: ما اكرهوا عليه</w:t>
      </w:r>
      <w:r w:rsidR="00282CDF">
        <w:rPr>
          <w:rFonts w:hint="cs"/>
          <w:color w:val="000000"/>
          <w:rtl/>
        </w:rPr>
        <w:t>.</w:t>
      </w:r>
      <w:r w:rsidR="00282CDF" w:rsidRPr="00282CDF">
        <w:rPr>
          <w:color w:val="000000"/>
          <w:rtl/>
        </w:rPr>
        <w:t>»</w:t>
      </w:r>
      <w:r w:rsidR="00282CDF">
        <w:rPr>
          <w:rStyle w:val="FootnoteReference"/>
          <w:color w:val="000000"/>
          <w:rtl/>
        </w:rPr>
        <w:footnoteReference w:id="10"/>
      </w:r>
    </w:p>
    <w:p w:rsidR="001E6A8E" w:rsidRDefault="001E6A8E" w:rsidP="002626CA">
      <w:pPr>
        <w:spacing w:line="480" w:lineRule="auto"/>
        <w:rPr>
          <w:color w:val="000000"/>
          <w:rtl/>
        </w:rPr>
      </w:pPr>
      <w:r>
        <w:rPr>
          <w:rFonts w:hint="cs"/>
          <w:color w:val="000000"/>
          <w:rtl/>
        </w:rPr>
        <w:lastRenderedPageBreak/>
        <w:t>مرحوم امام در کتاب دراسات در ادله برائت این روایت را مورد استناد قرار می‏دهد: «و منها حدیث الرفع المروی فی لخصال بسندٍ صحیح</w:t>
      </w:r>
      <w:r w:rsidR="00BB01EE">
        <w:rPr>
          <w:rFonts w:hint="cs"/>
          <w:color w:val="000000"/>
          <w:rtl/>
        </w:rPr>
        <w:t xml:space="preserve"> عن حریز</w:t>
      </w:r>
      <w:r>
        <w:rPr>
          <w:rFonts w:hint="cs"/>
          <w:color w:val="000000"/>
          <w:rtl/>
        </w:rPr>
        <w:t xml:space="preserve"> عن ابی عبد الله»</w:t>
      </w:r>
    </w:p>
    <w:p w:rsidR="001A1EA5" w:rsidRPr="001D7697" w:rsidRDefault="001E6A8E" w:rsidP="002626CA">
      <w:pPr>
        <w:spacing w:line="480" w:lineRule="auto"/>
        <w:rPr>
          <w:color w:val="000000"/>
          <w:rtl/>
        </w:rPr>
      </w:pPr>
      <w:r>
        <w:rPr>
          <w:rFonts w:hint="cs"/>
          <w:color w:val="000000"/>
          <w:rtl/>
        </w:rPr>
        <w:t>بنا بر این روایت از نظر سند صحیحه است ؛کثیری از فقهاء در کتاب</w:t>
      </w:r>
      <w:r>
        <w:rPr>
          <w:rFonts w:hint="cs"/>
          <w:color w:val="000000"/>
          <w:rtl/>
          <w:cs/>
        </w:rPr>
        <w:t>‎های اصولی و فقهی خود این روایت را مورد استناد قرار داده</w:t>
      </w:r>
      <w:r>
        <w:rPr>
          <w:rFonts w:hint="cs"/>
          <w:color w:val="000000"/>
          <w:rtl/>
        </w:rPr>
        <w:t>‎اند و از این روایت ب</w:t>
      </w:r>
      <w:r w:rsidR="002626CA">
        <w:rPr>
          <w:rFonts w:hint="cs"/>
          <w:color w:val="000000"/>
          <w:rtl/>
        </w:rPr>
        <w:t>ه «</w:t>
      </w:r>
      <w:r>
        <w:rPr>
          <w:rFonts w:hint="cs"/>
          <w:color w:val="000000"/>
          <w:rtl/>
        </w:rPr>
        <w:t>سند صحیح</w:t>
      </w:r>
      <w:r w:rsidR="002626CA">
        <w:rPr>
          <w:rFonts w:hint="cs"/>
          <w:color w:val="000000"/>
          <w:rtl/>
        </w:rPr>
        <w:t>»</w:t>
      </w:r>
      <w:r>
        <w:rPr>
          <w:rFonts w:hint="cs"/>
          <w:color w:val="000000"/>
          <w:rtl/>
        </w:rPr>
        <w:t xml:space="preserve"> تعبیر می‏کنند و هیچ ایراد سندی به آن نگرفته</w:t>
      </w:r>
      <w:r>
        <w:rPr>
          <w:rFonts w:hint="cs"/>
          <w:color w:val="000000"/>
          <w:rtl/>
          <w:cs/>
        </w:rPr>
        <w:t>‎اند</w:t>
      </w:r>
      <w:r w:rsidR="002626CA">
        <w:rPr>
          <w:rFonts w:hint="cs"/>
          <w:color w:val="000000"/>
          <w:rtl/>
        </w:rPr>
        <w:t>؛ به نظر ما نیز این روایت از جهت سند صحیح است و از جهت دلالت برای اثبات شرط اختیار در متعاقدین چنین استدلال می‏شود که وقتی کسی مورد اکراه و اجبار واقع می‏شود دیگر آثاری برای آن مترتب نخواهد شد مثلا وقتی کسی به اجبار وادار شود به یک بیع اقدام کند آثاری بر آن مترتب نخواهد شد بنا بر این نه در مبیع چنین بیعی می‏توان تصرف کرد و نه در ثمن آن در نتیجه یکی از شروط قطعی متبایعین اختیار است و إن شاء الله در جلسه‏</w:t>
      </w:r>
      <w:r w:rsidR="002626CA">
        <w:rPr>
          <w:rFonts w:hint="cs"/>
          <w:color w:val="000000"/>
          <w:rtl/>
          <w:cs/>
        </w:rPr>
        <w:t>‎ی بعدی توضیحات بیشتری راجع به این روایت مطرح خواهیم کرد.</w:t>
      </w:r>
    </w:p>
    <w:sectPr w:rsidR="001A1EA5" w:rsidRPr="001D7697"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460D" w:rsidRDefault="00E8460D" w:rsidP="008B750B">
      <w:pPr>
        <w:spacing w:line="240" w:lineRule="auto"/>
      </w:pPr>
      <w:r>
        <w:separator/>
      </w:r>
    </w:p>
  </w:endnote>
  <w:endnote w:type="continuationSeparator" w:id="0">
    <w:p w:rsidR="00E8460D" w:rsidRDefault="00E8460D"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351C99" w:rsidRPr="00351C99">
            <w:rPr>
              <w:noProof/>
              <w:rtl/>
              <w:lang w:val="fa-IR"/>
            </w:rPr>
            <w:t>7</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5" w:name="BokAdres"/>
          <w:bookmarkEnd w:id="15"/>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460D" w:rsidRDefault="00E8460D" w:rsidP="008B750B">
      <w:pPr>
        <w:spacing w:line="240" w:lineRule="auto"/>
      </w:pPr>
      <w:r>
        <w:separator/>
      </w:r>
    </w:p>
  </w:footnote>
  <w:footnote w:type="continuationSeparator" w:id="0">
    <w:p w:rsidR="00E8460D" w:rsidRDefault="00E8460D" w:rsidP="008B750B">
      <w:pPr>
        <w:spacing w:line="240" w:lineRule="auto"/>
      </w:pPr>
      <w:r>
        <w:continuationSeparator/>
      </w:r>
    </w:p>
  </w:footnote>
  <w:footnote w:id="1">
    <w:p w:rsidR="00A40A9A" w:rsidRPr="002626CA" w:rsidRDefault="00A40A9A" w:rsidP="00A40A9A">
      <w:pPr>
        <w:pStyle w:val="FootnoteText"/>
        <w:rPr>
          <w:sz w:val="24"/>
          <w:szCs w:val="24"/>
          <w:rtl/>
        </w:rPr>
      </w:pPr>
      <w:r w:rsidRPr="002626CA">
        <w:rPr>
          <w:sz w:val="24"/>
          <w:szCs w:val="24"/>
        </w:rPr>
        <w:footnoteRef/>
      </w:r>
      <w:r w:rsidRPr="002626CA">
        <w:rPr>
          <w:sz w:val="24"/>
          <w:szCs w:val="24"/>
          <w:rtl/>
        </w:rPr>
        <w:t xml:space="preserve"> </w:t>
      </w:r>
      <w:hyperlink r:id="rId1" w:history="1">
        <w:r w:rsidRPr="002626CA">
          <w:rPr>
            <w:rStyle w:val="Hyperlink"/>
            <w:sz w:val="24"/>
            <w:szCs w:val="24"/>
            <w:rtl/>
          </w:rPr>
          <w:t>تحرير الوسيلة - ط نشر آثار، الخميني، السيد روح الله، ج1، ص607.</w:t>
        </w:r>
      </w:hyperlink>
    </w:p>
  </w:footnote>
  <w:footnote w:id="2">
    <w:p w:rsidR="00A40A9A" w:rsidRPr="002626CA" w:rsidRDefault="00A40A9A" w:rsidP="00A40A9A">
      <w:pPr>
        <w:pStyle w:val="FootnoteText"/>
        <w:rPr>
          <w:sz w:val="24"/>
          <w:szCs w:val="24"/>
        </w:rPr>
      </w:pPr>
      <w:r w:rsidRPr="002626CA">
        <w:rPr>
          <w:sz w:val="24"/>
          <w:szCs w:val="24"/>
        </w:rPr>
        <w:footnoteRef/>
      </w:r>
      <w:r w:rsidRPr="002626CA">
        <w:rPr>
          <w:sz w:val="24"/>
          <w:szCs w:val="24"/>
          <w:rtl/>
        </w:rPr>
        <w:t xml:space="preserve"> </w:t>
      </w:r>
      <w:hyperlink r:id="rId2" w:history="1">
        <w:r w:rsidRPr="002626CA">
          <w:rPr>
            <w:rStyle w:val="Hyperlink"/>
            <w:rFonts w:hint="cs"/>
            <w:sz w:val="24"/>
            <w:szCs w:val="24"/>
            <w:rtl/>
          </w:rPr>
          <w:t>كتاب</w:t>
        </w:r>
        <w:r w:rsidRPr="002626CA">
          <w:rPr>
            <w:rStyle w:val="Hyperlink"/>
            <w:sz w:val="24"/>
            <w:szCs w:val="24"/>
            <w:rtl/>
          </w:rPr>
          <w:t xml:space="preserve"> المكاسب (للشيخ الأنصاري) ط تراث الشيخ الأعظم، الشيخ مرتضى الأنصاري، ج3، ص295.</w:t>
        </w:r>
      </w:hyperlink>
    </w:p>
  </w:footnote>
  <w:footnote w:id="3">
    <w:p w:rsidR="00875C22" w:rsidRPr="002626CA" w:rsidRDefault="00875C22" w:rsidP="00875C22">
      <w:pPr>
        <w:pStyle w:val="FootnoteText"/>
        <w:rPr>
          <w:sz w:val="24"/>
          <w:szCs w:val="24"/>
          <w:rtl/>
        </w:rPr>
      </w:pPr>
      <w:r w:rsidRPr="002626CA">
        <w:rPr>
          <w:sz w:val="24"/>
          <w:szCs w:val="24"/>
        </w:rPr>
        <w:footnoteRef/>
      </w:r>
      <w:r w:rsidRPr="002626CA">
        <w:rPr>
          <w:sz w:val="24"/>
          <w:szCs w:val="24"/>
          <w:rtl/>
        </w:rPr>
        <w:t xml:space="preserve"> </w:t>
      </w:r>
      <w:hyperlink r:id="rId3" w:history="1">
        <w:r w:rsidRPr="002626CA">
          <w:rPr>
            <w:rStyle w:val="Hyperlink"/>
            <w:sz w:val="24"/>
            <w:szCs w:val="24"/>
            <w:rtl/>
          </w:rPr>
          <w:t>كتاب المكاسب (للشيخ الأنصاري) ط تراث الشيخ الأعظم، الشيخ مرتضى الأنصاري، ج3، ص307.</w:t>
        </w:r>
      </w:hyperlink>
    </w:p>
  </w:footnote>
  <w:footnote w:id="4">
    <w:p w:rsidR="00933FB1" w:rsidRPr="002626CA" w:rsidRDefault="00933FB1" w:rsidP="00933FB1">
      <w:pPr>
        <w:pStyle w:val="FootnoteText"/>
        <w:rPr>
          <w:sz w:val="24"/>
          <w:szCs w:val="24"/>
        </w:rPr>
      </w:pPr>
      <w:r w:rsidRPr="002626CA">
        <w:rPr>
          <w:sz w:val="24"/>
          <w:szCs w:val="24"/>
        </w:rPr>
        <w:footnoteRef/>
      </w:r>
      <w:r w:rsidRPr="002626CA">
        <w:rPr>
          <w:sz w:val="24"/>
          <w:szCs w:val="24"/>
          <w:rtl/>
        </w:rPr>
        <w:t xml:space="preserve"> </w:t>
      </w:r>
      <w:hyperlink r:id="rId4" w:history="1">
        <w:r w:rsidRPr="002626CA">
          <w:rPr>
            <w:rStyle w:val="Hyperlink"/>
            <w:sz w:val="24"/>
            <w:szCs w:val="24"/>
            <w:rtl/>
          </w:rPr>
          <w:t>سوره نساء، آيه 29</w:t>
        </w:r>
        <w:r w:rsidRPr="002626CA">
          <w:rPr>
            <w:rStyle w:val="Hyperlink"/>
            <w:sz w:val="24"/>
            <w:szCs w:val="24"/>
          </w:rPr>
          <w:t>.</w:t>
        </w:r>
      </w:hyperlink>
    </w:p>
  </w:footnote>
  <w:footnote w:id="5">
    <w:p w:rsidR="00F74E29" w:rsidRPr="002626CA" w:rsidRDefault="00F74E29" w:rsidP="00F74E29">
      <w:pPr>
        <w:pStyle w:val="FootnoteText"/>
        <w:rPr>
          <w:sz w:val="24"/>
          <w:szCs w:val="24"/>
        </w:rPr>
      </w:pPr>
      <w:r w:rsidRPr="002626CA">
        <w:rPr>
          <w:sz w:val="24"/>
          <w:szCs w:val="24"/>
        </w:rPr>
        <w:footnoteRef/>
      </w:r>
      <w:r w:rsidRPr="002626CA">
        <w:rPr>
          <w:sz w:val="24"/>
          <w:szCs w:val="24"/>
          <w:rtl/>
        </w:rPr>
        <w:t xml:space="preserve"> </w:t>
      </w:r>
      <w:hyperlink r:id="rId5" w:history="1">
        <w:r w:rsidRPr="002626CA">
          <w:rPr>
            <w:rStyle w:val="Hyperlink"/>
            <w:sz w:val="24"/>
            <w:szCs w:val="24"/>
            <w:rtl/>
          </w:rPr>
          <w:t>ترجمه قرآن‌، مكارم شيرازى، ناصر، ج1، ص83</w:t>
        </w:r>
        <w:r w:rsidRPr="002626CA">
          <w:rPr>
            <w:rStyle w:val="Hyperlink"/>
            <w:sz w:val="24"/>
            <w:szCs w:val="24"/>
          </w:rPr>
          <w:t>.</w:t>
        </w:r>
      </w:hyperlink>
    </w:p>
  </w:footnote>
  <w:footnote w:id="6">
    <w:p w:rsidR="00B53C4A" w:rsidRPr="002626CA" w:rsidRDefault="00B53C4A" w:rsidP="00B53C4A">
      <w:pPr>
        <w:pStyle w:val="FootnoteText"/>
        <w:rPr>
          <w:sz w:val="24"/>
          <w:szCs w:val="24"/>
          <w:rtl/>
        </w:rPr>
      </w:pPr>
      <w:r w:rsidRPr="002626CA">
        <w:rPr>
          <w:sz w:val="24"/>
          <w:szCs w:val="24"/>
        </w:rPr>
        <w:footnoteRef/>
      </w:r>
      <w:r w:rsidRPr="002626CA">
        <w:rPr>
          <w:sz w:val="24"/>
          <w:szCs w:val="24"/>
          <w:rtl/>
        </w:rPr>
        <w:t xml:space="preserve"> </w:t>
      </w:r>
      <w:hyperlink r:id="rId6" w:history="1">
        <w:r w:rsidRPr="002626CA">
          <w:rPr>
            <w:rStyle w:val="Hyperlink"/>
            <w:sz w:val="24"/>
            <w:szCs w:val="24"/>
            <w:rtl/>
          </w:rPr>
          <w:t>سنن الدارقطني، الد</w:t>
        </w:r>
        <w:r w:rsidRPr="002626CA">
          <w:rPr>
            <w:rStyle w:val="Hyperlink"/>
            <w:sz w:val="24"/>
            <w:szCs w:val="24"/>
            <w:rtl/>
          </w:rPr>
          <w:t>ا</w:t>
        </w:r>
        <w:r w:rsidRPr="002626CA">
          <w:rPr>
            <w:rStyle w:val="Hyperlink"/>
            <w:sz w:val="24"/>
            <w:szCs w:val="24"/>
            <w:rtl/>
          </w:rPr>
          <w:t>رقطني، ج3، ص424.</w:t>
        </w:r>
      </w:hyperlink>
    </w:p>
  </w:footnote>
  <w:footnote w:id="7">
    <w:p w:rsidR="00B53C4A" w:rsidRPr="002626CA" w:rsidRDefault="00B53C4A" w:rsidP="00B53C4A">
      <w:pPr>
        <w:pStyle w:val="FootnoteText"/>
        <w:rPr>
          <w:sz w:val="24"/>
          <w:szCs w:val="24"/>
          <w:rtl/>
        </w:rPr>
      </w:pPr>
      <w:r w:rsidRPr="002626CA">
        <w:rPr>
          <w:sz w:val="24"/>
          <w:szCs w:val="24"/>
        </w:rPr>
        <w:footnoteRef/>
      </w:r>
      <w:r w:rsidRPr="002626CA">
        <w:rPr>
          <w:sz w:val="24"/>
          <w:szCs w:val="24"/>
          <w:rtl/>
        </w:rPr>
        <w:t xml:space="preserve"> </w:t>
      </w:r>
      <w:hyperlink r:id="rId7" w:history="1">
        <w:r w:rsidRPr="002626CA">
          <w:rPr>
            <w:rStyle w:val="Hyperlink"/>
            <w:sz w:val="24"/>
            <w:szCs w:val="24"/>
            <w:rtl/>
          </w:rPr>
          <w:t>سنن الدارقطني، الدارقطني، ج3، ص424.</w:t>
        </w:r>
      </w:hyperlink>
    </w:p>
  </w:footnote>
  <w:footnote w:id="8">
    <w:p w:rsidR="00DC5E2F" w:rsidRPr="002626CA" w:rsidRDefault="00DC5E2F" w:rsidP="00DC5E2F">
      <w:pPr>
        <w:pStyle w:val="FootnoteText"/>
        <w:rPr>
          <w:sz w:val="24"/>
          <w:szCs w:val="24"/>
        </w:rPr>
      </w:pPr>
      <w:r w:rsidRPr="002626CA">
        <w:rPr>
          <w:sz w:val="24"/>
          <w:szCs w:val="24"/>
        </w:rPr>
        <w:footnoteRef/>
      </w:r>
      <w:r w:rsidRPr="002626CA">
        <w:rPr>
          <w:sz w:val="24"/>
          <w:szCs w:val="24"/>
          <w:rtl/>
        </w:rPr>
        <w:t xml:space="preserve"> </w:t>
      </w:r>
      <w:hyperlink r:id="rId8" w:history="1">
        <w:r w:rsidRPr="002626CA">
          <w:rPr>
            <w:rStyle w:val="Hyperlink"/>
            <w:sz w:val="24"/>
            <w:szCs w:val="24"/>
            <w:rtl/>
          </w:rPr>
          <w:t>الخصال‏، الشيخ الصدوق، ج2، ص417.</w:t>
        </w:r>
      </w:hyperlink>
    </w:p>
  </w:footnote>
  <w:footnote w:id="9">
    <w:p w:rsidR="007B47E6" w:rsidRPr="002626CA" w:rsidRDefault="007B47E6" w:rsidP="007B47E6">
      <w:pPr>
        <w:pStyle w:val="FootnoteText"/>
        <w:rPr>
          <w:sz w:val="24"/>
          <w:szCs w:val="24"/>
        </w:rPr>
      </w:pPr>
      <w:r w:rsidRPr="002626CA">
        <w:rPr>
          <w:sz w:val="24"/>
          <w:szCs w:val="24"/>
        </w:rPr>
        <w:footnoteRef/>
      </w:r>
      <w:r w:rsidRPr="002626CA">
        <w:rPr>
          <w:sz w:val="24"/>
          <w:szCs w:val="24"/>
          <w:rtl/>
        </w:rPr>
        <w:t xml:space="preserve"> </w:t>
      </w:r>
      <w:hyperlink r:id="rId9" w:history="1">
        <w:r w:rsidRPr="002626CA">
          <w:rPr>
            <w:rStyle w:val="Hyperlink"/>
            <w:rFonts w:hint="cs"/>
            <w:sz w:val="24"/>
            <w:szCs w:val="24"/>
            <w:rtl/>
          </w:rPr>
          <w:t>فرائد</w:t>
        </w:r>
        <w:r w:rsidRPr="002626CA">
          <w:rPr>
            <w:rStyle w:val="Hyperlink"/>
            <w:sz w:val="24"/>
            <w:szCs w:val="24"/>
            <w:rtl/>
          </w:rPr>
          <w:t xml:space="preserve"> الأصول، ال</w:t>
        </w:r>
        <w:bookmarkStart w:id="5" w:name="_GoBack"/>
        <w:bookmarkEnd w:id="5"/>
        <w:r w:rsidRPr="002626CA">
          <w:rPr>
            <w:rStyle w:val="Hyperlink"/>
            <w:sz w:val="24"/>
            <w:szCs w:val="24"/>
            <w:rtl/>
          </w:rPr>
          <w:t>ش</w:t>
        </w:r>
        <w:r w:rsidRPr="002626CA">
          <w:rPr>
            <w:rStyle w:val="Hyperlink"/>
            <w:sz w:val="24"/>
            <w:szCs w:val="24"/>
            <w:rtl/>
          </w:rPr>
          <w:t>يخ مرتضى الأنصاري، ج2، ص27.</w:t>
        </w:r>
      </w:hyperlink>
    </w:p>
  </w:footnote>
  <w:footnote w:id="10">
    <w:p w:rsidR="00282CDF" w:rsidRPr="002626CA" w:rsidRDefault="00282CDF" w:rsidP="00282CDF">
      <w:pPr>
        <w:pStyle w:val="FootnoteText"/>
        <w:rPr>
          <w:sz w:val="24"/>
          <w:szCs w:val="24"/>
          <w:rtl/>
        </w:rPr>
      </w:pPr>
      <w:r w:rsidRPr="002626CA">
        <w:rPr>
          <w:sz w:val="24"/>
          <w:szCs w:val="24"/>
        </w:rPr>
        <w:footnoteRef/>
      </w:r>
      <w:r w:rsidRPr="002626CA">
        <w:rPr>
          <w:sz w:val="24"/>
          <w:szCs w:val="24"/>
          <w:rtl/>
        </w:rPr>
        <w:t xml:space="preserve"> </w:t>
      </w:r>
      <w:hyperlink r:id="rId10" w:history="1">
        <w:r w:rsidRPr="002626CA">
          <w:rPr>
            <w:rStyle w:val="Hyperlink"/>
            <w:sz w:val="24"/>
            <w:szCs w:val="24"/>
            <w:rtl/>
          </w:rPr>
          <w:t>كتاب المكاسب (للشيخ الأنصاري) ط تراث الشيخ الأعظم، الشيخ مرتضى الأنصاري، ج3، ص307.</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6" w:name="BokNum"/>
    <w:bookmarkEnd w:id="6"/>
    <w:r w:rsidR="00693CC3">
      <w:rPr>
        <w:sz w:val="20"/>
        <w:szCs w:val="24"/>
        <w:rtl/>
      </w:rPr>
      <w:t>024</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7" w:name="Bokdars"/>
    <w:bookmarkEnd w:id="7"/>
    <w:r w:rsidR="00693CC3">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8" w:name="Bokostad"/>
    <w:bookmarkEnd w:id="8"/>
    <w:r w:rsidR="00693CC3">
      <w:rPr>
        <w:color w:val="632423" w:themeColor="accent2" w:themeShade="80"/>
        <w:sz w:val="20"/>
        <w:szCs w:val="24"/>
        <w:rtl/>
      </w:rPr>
      <w:t>استاد مرتض</w:t>
    </w:r>
    <w:r w:rsidR="00693CC3">
      <w:rPr>
        <w:rFonts w:hint="cs"/>
        <w:color w:val="632423" w:themeColor="accent2" w:themeShade="80"/>
        <w:sz w:val="20"/>
        <w:szCs w:val="24"/>
        <w:rtl/>
      </w:rPr>
      <w:t>ی</w:t>
    </w:r>
    <w:r w:rsidR="00693CC3">
      <w:rPr>
        <w:color w:val="632423" w:themeColor="accent2" w:themeShade="80"/>
        <w:sz w:val="20"/>
        <w:szCs w:val="24"/>
        <w:rtl/>
      </w:rPr>
      <w:t xml:space="preserve"> مقتدائ</w:t>
    </w:r>
    <w:r w:rsidR="00693CC3">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9" w:name="BokTarikh"/>
    <w:bookmarkEnd w:id="9"/>
    <w:r w:rsidR="00693CC3">
      <w:rPr>
        <w:sz w:val="24"/>
        <w:szCs w:val="24"/>
        <w:rtl/>
      </w:rPr>
      <w:t>12/8/1400 - چهارشنبه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10" w:name="Bokmoqarer"/>
    <w:bookmarkEnd w:id="10"/>
    <w:r w:rsidR="00693CC3">
      <w:rPr>
        <w:sz w:val="24"/>
        <w:szCs w:val="24"/>
        <w:rtl/>
      </w:rPr>
      <w:t>عل</w:t>
    </w:r>
    <w:r w:rsidR="00693CC3">
      <w:rPr>
        <w:rFonts w:hint="cs"/>
        <w:sz w:val="24"/>
        <w:szCs w:val="24"/>
        <w:rtl/>
      </w:rPr>
      <w:t>ی</w:t>
    </w:r>
    <w:r w:rsidR="00693CC3">
      <w:rPr>
        <w:sz w:val="24"/>
        <w:szCs w:val="24"/>
        <w:rtl/>
      </w:rPr>
      <w:t xml:space="preserve"> پاشائ</w:t>
    </w:r>
    <w:r w:rsidR="00693CC3">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1" w:name="BokKoli_h"/>
    <w:bookmarkEnd w:id="11"/>
    <w:r w:rsidR="00693CC3">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2" w:name="BokSabj"/>
    <w:bookmarkStart w:id="13" w:name="BokPublic_h"/>
    <w:bookmarkEnd w:id="12"/>
    <w:bookmarkEnd w:id="13"/>
    <w:r w:rsidR="00693CC3">
      <w:rPr>
        <w:sz w:val="24"/>
        <w:szCs w:val="24"/>
        <w:rtl/>
      </w:rPr>
      <w:t>أركان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4" w:name="BokSabj2"/>
    <w:bookmarkEnd w:id="14"/>
    <w:r w:rsidR="00693CC3">
      <w:rPr>
        <w:sz w:val="24"/>
        <w:szCs w:val="24"/>
        <w:rtl/>
      </w:rPr>
      <w:t>شرط اخت</w:t>
    </w:r>
    <w:r w:rsidR="00693CC3">
      <w:rPr>
        <w:rFonts w:hint="cs"/>
        <w:sz w:val="24"/>
        <w:szCs w:val="24"/>
        <w:rtl/>
      </w:rPr>
      <w:t>یار</w:t>
    </w:r>
    <w:r w:rsidR="00693CC3">
      <w:rPr>
        <w:sz w:val="24"/>
        <w:szCs w:val="24"/>
        <w:rtl/>
      </w:rPr>
      <w:t xml:space="preserve"> در متعاقد</w:t>
    </w:r>
    <w:r w:rsidR="00693CC3">
      <w:rPr>
        <w:rFonts w:hint="cs"/>
        <w:sz w:val="24"/>
        <w:szCs w:val="24"/>
        <w:rtl/>
      </w:rPr>
      <w:t>ین</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attachedTemplate r:id="rId1"/>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913AA"/>
    <w:rsid w:val="000923D9"/>
    <w:rsid w:val="000B5DB5"/>
    <w:rsid w:val="000B6F58"/>
    <w:rsid w:val="000B7914"/>
    <w:rsid w:val="000C3947"/>
    <w:rsid w:val="000D085B"/>
    <w:rsid w:val="000D30E9"/>
    <w:rsid w:val="000D5522"/>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D7697"/>
    <w:rsid w:val="001E3FD4"/>
    <w:rsid w:val="001E6265"/>
    <w:rsid w:val="001E6A8E"/>
    <w:rsid w:val="0020241A"/>
    <w:rsid w:val="00203821"/>
    <w:rsid w:val="0021204F"/>
    <w:rsid w:val="0021630D"/>
    <w:rsid w:val="00220013"/>
    <w:rsid w:val="00234F8B"/>
    <w:rsid w:val="00247D2F"/>
    <w:rsid w:val="00254950"/>
    <w:rsid w:val="00256560"/>
    <w:rsid w:val="002626CA"/>
    <w:rsid w:val="0027605E"/>
    <w:rsid w:val="00281E00"/>
    <w:rsid w:val="00282CDF"/>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1C99"/>
    <w:rsid w:val="00354A99"/>
    <w:rsid w:val="00360311"/>
    <w:rsid w:val="00361922"/>
    <w:rsid w:val="003741A5"/>
    <w:rsid w:val="003848D8"/>
    <w:rsid w:val="00397466"/>
    <w:rsid w:val="00397CA1"/>
    <w:rsid w:val="003A6148"/>
    <w:rsid w:val="003A7B42"/>
    <w:rsid w:val="003C33F6"/>
    <w:rsid w:val="003C3D2E"/>
    <w:rsid w:val="003C43A5"/>
    <w:rsid w:val="003D5431"/>
    <w:rsid w:val="003E194D"/>
    <w:rsid w:val="003E1C5C"/>
    <w:rsid w:val="003F5B46"/>
    <w:rsid w:val="00401363"/>
    <w:rsid w:val="00402E47"/>
    <w:rsid w:val="00425015"/>
    <w:rsid w:val="00430994"/>
    <w:rsid w:val="00432F69"/>
    <w:rsid w:val="004331F2"/>
    <w:rsid w:val="00441B6D"/>
    <w:rsid w:val="0044343F"/>
    <w:rsid w:val="0045191A"/>
    <w:rsid w:val="004556EF"/>
    <w:rsid w:val="00462B07"/>
    <w:rsid w:val="00465BD2"/>
    <w:rsid w:val="00473729"/>
    <w:rsid w:val="004871AA"/>
    <w:rsid w:val="004926E1"/>
    <w:rsid w:val="004949A0"/>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3CC3"/>
    <w:rsid w:val="00695519"/>
    <w:rsid w:val="00697AA5"/>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594B"/>
    <w:rsid w:val="007901B6"/>
    <w:rsid w:val="00795E02"/>
    <w:rsid w:val="007979D0"/>
    <w:rsid w:val="007A4E18"/>
    <w:rsid w:val="007A7B8C"/>
    <w:rsid w:val="007B47E6"/>
    <w:rsid w:val="007C4346"/>
    <w:rsid w:val="007C6D9E"/>
    <w:rsid w:val="007D1C43"/>
    <w:rsid w:val="007D6C53"/>
    <w:rsid w:val="007E1E87"/>
    <w:rsid w:val="007E3E0D"/>
    <w:rsid w:val="007E5B3F"/>
    <w:rsid w:val="007E736A"/>
    <w:rsid w:val="007E782E"/>
    <w:rsid w:val="007F2257"/>
    <w:rsid w:val="0080091D"/>
    <w:rsid w:val="00804108"/>
    <w:rsid w:val="0080494B"/>
    <w:rsid w:val="00814666"/>
    <w:rsid w:val="00816367"/>
    <w:rsid w:val="00816A0B"/>
    <w:rsid w:val="00830C53"/>
    <w:rsid w:val="00837FAA"/>
    <w:rsid w:val="00841F77"/>
    <w:rsid w:val="00852921"/>
    <w:rsid w:val="00863390"/>
    <w:rsid w:val="0086385C"/>
    <w:rsid w:val="00871916"/>
    <w:rsid w:val="00875C22"/>
    <w:rsid w:val="0088670E"/>
    <w:rsid w:val="008A510E"/>
    <w:rsid w:val="008A522A"/>
    <w:rsid w:val="008B4464"/>
    <w:rsid w:val="008B750B"/>
    <w:rsid w:val="008C3092"/>
    <w:rsid w:val="008C3162"/>
    <w:rsid w:val="008D058A"/>
    <w:rsid w:val="008E3924"/>
    <w:rsid w:val="008F13F7"/>
    <w:rsid w:val="008F5B4D"/>
    <w:rsid w:val="009031B0"/>
    <w:rsid w:val="00907425"/>
    <w:rsid w:val="009233B2"/>
    <w:rsid w:val="00923C34"/>
    <w:rsid w:val="00924152"/>
    <w:rsid w:val="0092513D"/>
    <w:rsid w:val="00927A9F"/>
    <w:rsid w:val="009335CC"/>
    <w:rsid w:val="00933FB1"/>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C247D"/>
    <w:rsid w:val="009D13FD"/>
    <w:rsid w:val="009D266A"/>
    <w:rsid w:val="009F7E07"/>
    <w:rsid w:val="00A023EC"/>
    <w:rsid w:val="00A10A11"/>
    <w:rsid w:val="00A13C6A"/>
    <w:rsid w:val="00A17B09"/>
    <w:rsid w:val="00A27EFA"/>
    <w:rsid w:val="00A40A9A"/>
    <w:rsid w:val="00A457C6"/>
    <w:rsid w:val="00A46AD0"/>
    <w:rsid w:val="00A47063"/>
    <w:rsid w:val="00A47208"/>
    <w:rsid w:val="00A473A8"/>
    <w:rsid w:val="00A61AC8"/>
    <w:rsid w:val="00A65D4C"/>
    <w:rsid w:val="00AA40D7"/>
    <w:rsid w:val="00AB0C79"/>
    <w:rsid w:val="00AB5F7D"/>
    <w:rsid w:val="00AC0C50"/>
    <w:rsid w:val="00AC4412"/>
    <w:rsid w:val="00AC6FE2"/>
    <w:rsid w:val="00AD53AC"/>
    <w:rsid w:val="00AF3925"/>
    <w:rsid w:val="00B011DA"/>
    <w:rsid w:val="00B2292F"/>
    <w:rsid w:val="00B27399"/>
    <w:rsid w:val="00B43169"/>
    <w:rsid w:val="00B445D6"/>
    <w:rsid w:val="00B53C4A"/>
    <w:rsid w:val="00B55AE4"/>
    <w:rsid w:val="00B739B0"/>
    <w:rsid w:val="00B814A3"/>
    <w:rsid w:val="00B900CE"/>
    <w:rsid w:val="00B96F38"/>
    <w:rsid w:val="00BB01EE"/>
    <w:rsid w:val="00BC2412"/>
    <w:rsid w:val="00BD0E74"/>
    <w:rsid w:val="00BD5F8C"/>
    <w:rsid w:val="00BE0D9D"/>
    <w:rsid w:val="00BE29DD"/>
    <w:rsid w:val="00BF0556"/>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3BBE"/>
    <w:rsid w:val="00CE7481"/>
    <w:rsid w:val="00CF0A8F"/>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C5E2F"/>
    <w:rsid w:val="00DD7EE4"/>
    <w:rsid w:val="00DE1070"/>
    <w:rsid w:val="00DF5346"/>
    <w:rsid w:val="00E00219"/>
    <w:rsid w:val="00E0316B"/>
    <w:rsid w:val="00E072B0"/>
    <w:rsid w:val="00E139AB"/>
    <w:rsid w:val="00E14666"/>
    <w:rsid w:val="00E167FB"/>
    <w:rsid w:val="00E25520"/>
    <w:rsid w:val="00E25E10"/>
    <w:rsid w:val="00E5219B"/>
    <w:rsid w:val="00E5518B"/>
    <w:rsid w:val="00E609FE"/>
    <w:rsid w:val="00E75920"/>
    <w:rsid w:val="00E76248"/>
    <w:rsid w:val="00E80D96"/>
    <w:rsid w:val="00E8460D"/>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E29"/>
    <w:rsid w:val="00F74F51"/>
    <w:rsid w:val="00F76DBD"/>
    <w:rsid w:val="00F842AD"/>
    <w:rsid w:val="00F914EB"/>
    <w:rsid w:val="00F91B85"/>
    <w:rsid w:val="00FA3B17"/>
    <w:rsid w:val="00FA5E8D"/>
    <w:rsid w:val="00FA5F3D"/>
    <w:rsid w:val="00FB399E"/>
    <w:rsid w:val="00FB6116"/>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933FB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lib.eshia.ir/15339/2/417/&#1575;&#1604;&#1582;&#1591;&#1571;" TargetMode="External"/><Relationship Id="rId3" Type="http://schemas.openxmlformats.org/officeDocument/2006/relationships/hyperlink" Target="http://lib.eshia.ir/10141/3/307/&#1605;&#1590;&#1605;&#1608;&#1606;" TargetMode="External"/><Relationship Id="rId7" Type="http://schemas.openxmlformats.org/officeDocument/2006/relationships/hyperlink" Target="http://lib.efatwa.ir/42161/3/424/&#1575;&#1604;&#1585;&#1617;&#1602;&#1575;&#1588;&#1740;" TargetMode="External"/><Relationship Id="rId2" Type="http://schemas.openxmlformats.org/officeDocument/2006/relationships/hyperlink" Target="http://lib.eshia.ir/10141/3/295/&#1740;&#1578;&#1604;&#1601;&#1592;&#1575;&#1606;" TargetMode="External"/><Relationship Id="rId1" Type="http://schemas.openxmlformats.org/officeDocument/2006/relationships/hyperlink" Target="http://lib.eshia.ir/10172/1/607/&#1575;&#1604;&#1602;&#1589;&#1583;" TargetMode="External"/><Relationship Id="rId6" Type="http://schemas.openxmlformats.org/officeDocument/2006/relationships/hyperlink" Target="http://lib.efatwa.ir/42161/3/424/&#1571;&#1606;&#1587;" TargetMode="External"/><Relationship Id="rId5" Type="http://schemas.openxmlformats.org/officeDocument/2006/relationships/hyperlink" Target="http://lib.eshia.ir/10313/1/83/29" TargetMode="External"/><Relationship Id="rId10" Type="http://schemas.openxmlformats.org/officeDocument/2006/relationships/hyperlink" Target="http://lib.eshia.ir/10141/3/307/&#1585;&#1601;&#1593;" TargetMode="External"/><Relationship Id="rId4" Type="http://schemas.openxmlformats.org/officeDocument/2006/relationships/hyperlink" Target="http://lib.eshia.ir//17001/1/83/29" TargetMode="External"/><Relationship Id="rId9" Type="http://schemas.openxmlformats.org/officeDocument/2006/relationships/hyperlink" Target="http://lib.eshia.ir/13056/2/27/&#1575;&#1604;&#1605;&#1585;&#1608;&#174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3313FC-3220-491A-B31E-DCB63FAE1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278</TotalTime>
  <Pages>1</Pages>
  <Words>1380</Words>
  <Characters>8628</Characters>
  <Application>Microsoft Office Word</Application>
  <DocSecurity>0</DocSecurity>
  <Lines>4314</Lines>
  <Paragraphs>196</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9812</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10</cp:revision>
  <dcterms:created xsi:type="dcterms:W3CDTF">2021-12-09T07:40:00Z</dcterms:created>
  <dcterms:modified xsi:type="dcterms:W3CDTF">2021-12-10T06:00:00Z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14000812</vt:lpwstr>
  </property>
  <property fmtid="{D5CDD505-2E9C-101B-9397-08002B2CF9AE}" pid="6" name="SpecialTopic">
    <vt:lpwstr>شرط اختیار در متعاقدین</vt:lpwstr>
  </property>
  <property fmtid="{D5CDD505-2E9C-101B-9397-08002B2CF9AE}" pid="7" name="PublicTopic">
    <vt:lpwstr>أركان الإجارة</vt:lpwstr>
  </property>
  <property fmtid="{D5CDD505-2E9C-101B-9397-08002B2CF9AE}" pid="8" name="TotalTopic">
    <vt:lpwstr>كتاب الإجارة</vt:lpwstr>
  </property>
  <property fmtid="{D5CDD505-2E9C-101B-9397-08002B2CF9AE}" pid="9" name="taqrirNum">
    <vt:lpwstr>024</vt:lpwstr>
  </property>
  <property fmtid="{D5CDD505-2E9C-101B-9397-08002B2CF9AE}" pid="10" name="Day">
    <vt:lpwstr>چهارشنبه</vt:lpwstr>
  </property>
</Properties>
</file>