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UI/images/Lighton.png" ContentType="image/.png"/>
  <Override PartName="/customUI/images/Lightoff.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e73825cfe17c4e51" Type="http://schemas.microsoft.com/office/2006/relationships/ui/extensibility" Target="customUI/customUI.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0683F" w:rsidRDefault="0060683F" w:rsidP="003848D8">
      <w:pPr>
        <w:pStyle w:val="Heading10"/>
        <w:rPr>
          <w:rStyle w:val="Emphasis"/>
          <w:rtl/>
        </w:rPr>
      </w:pPr>
      <w:bookmarkStart w:id="0" w:name="_GoBack"/>
      <w:bookmarkEnd w:id="0"/>
    </w:p>
    <w:p w:rsidR="007E736A" w:rsidRDefault="00C92EA5" w:rsidP="000D085B">
      <w:pPr>
        <w:rPr>
          <w:rStyle w:val="Emphasis"/>
          <w:rtl/>
        </w:rPr>
      </w:pPr>
      <w:r>
        <w:rPr>
          <w:rStyle w:val="Emphasis"/>
          <w:rFonts w:hint="cs"/>
          <w:rtl/>
        </w:rPr>
        <w:t xml:space="preserve">                                          </w:t>
      </w:r>
      <w:r w:rsidR="003848D8">
        <w:rPr>
          <w:rStyle w:val="Emphasis"/>
          <w:rFonts w:hint="cs"/>
          <w:rtl/>
        </w:rPr>
        <w:t xml:space="preserve">  </w:t>
      </w:r>
      <w:r>
        <w:rPr>
          <w:rStyle w:val="Emphasis"/>
          <w:rFonts w:hint="cs"/>
          <w:rtl/>
        </w:rPr>
        <w:t xml:space="preserve">     </w:t>
      </w:r>
      <w:r>
        <w:rPr>
          <w:rStyle w:val="Emphasis"/>
          <w:noProof/>
        </w:rPr>
        <w:drawing>
          <wp:inline distT="0" distB="0" distL="0" distR="0" wp14:anchorId="6096EFCA">
            <wp:extent cx="1371600" cy="40830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371600" cy="408305"/>
                    </a:xfrm>
                    <a:prstGeom prst="rect">
                      <a:avLst/>
                    </a:prstGeom>
                    <a:noFill/>
                  </pic:spPr>
                </pic:pic>
              </a:graphicData>
            </a:graphic>
          </wp:inline>
        </w:drawing>
      </w:r>
    </w:p>
    <w:p w:rsidR="000D085B" w:rsidRDefault="008769DE" w:rsidP="008769DE">
      <w:pPr>
        <w:tabs>
          <w:tab w:val="left" w:pos="5645"/>
        </w:tabs>
        <w:rPr>
          <w:rStyle w:val="Emphasis"/>
          <w:rtl/>
        </w:rPr>
      </w:pPr>
      <w:r>
        <w:rPr>
          <w:rStyle w:val="Emphasis"/>
          <w:rtl/>
        </w:rPr>
        <w:tab/>
      </w:r>
    </w:p>
    <w:p w:rsidR="000D085B" w:rsidRDefault="000D085B" w:rsidP="0020241A">
      <w:pPr>
        <w:rPr>
          <w:rStyle w:val="Emphasis"/>
          <w:rFonts w:cs="Traditional Arabic"/>
          <w:b/>
          <w:bCs w:val="0"/>
          <w:color w:val="000000" w:themeColor="text1"/>
          <w:rtl/>
        </w:rPr>
      </w:pPr>
      <w:bookmarkStart w:id="1" w:name="FehStart"/>
      <w:bookmarkEnd w:id="1"/>
    </w:p>
    <w:p w:rsidR="002A51A0" w:rsidRDefault="00F842AD" w:rsidP="007A3B4B">
      <w:pPr>
        <w:spacing w:line="480" w:lineRule="auto"/>
        <w:rPr>
          <w:rtl/>
        </w:rPr>
      </w:pPr>
      <w:r w:rsidRPr="00122C9D">
        <w:rPr>
          <w:rStyle w:val="Emphasis"/>
          <w:rFonts w:hint="cs"/>
          <w:b/>
          <w:bCs w:val="0"/>
          <w:color w:val="FF0000"/>
          <w:rtl/>
        </w:rPr>
        <w:t>موضوع:</w:t>
      </w:r>
      <w:r>
        <w:rPr>
          <w:rFonts w:hint="cs"/>
          <w:rtl/>
        </w:rPr>
        <w:t xml:space="preserve"> </w:t>
      </w:r>
      <w:bookmarkStart w:id="2" w:name="Bokkolli"/>
      <w:bookmarkEnd w:id="2"/>
      <w:r w:rsidR="008D20F0">
        <w:rPr>
          <w:rtl/>
        </w:rPr>
        <w:t>كتاب الإجارة</w:t>
      </w:r>
      <w:r w:rsidR="00724537">
        <w:rPr>
          <w:rFonts w:hint="cs"/>
          <w:rtl/>
        </w:rPr>
        <w:t>/</w:t>
      </w:r>
      <w:bookmarkStart w:id="3" w:name="BokSabj_d"/>
      <w:bookmarkEnd w:id="3"/>
      <w:r w:rsidR="008D20F0">
        <w:rPr>
          <w:rtl/>
        </w:rPr>
        <w:t>أركان الإجارة</w:t>
      </w:r>
      <w:r w:rsidR="00596C1E">
        <w:rPr>
          <w:rFonts w:hint="cs"/>
          <w:rtl/>
        </w:rPr>
        <w:t xml:space="preserve"> </w:t>
      </w:r>
      <w:r w:rsidR="00724537">
        <w:rPr>
          <w:rFonts w:hint="cs"/>
          <w:rtl/>
        </w:rPr>
        <w:t>/</w:t>
      </w:r>
      <w:bookmarkStart w:id="4" w:name="BokSabj2_d"/>
      <w:bookmarkEnd w:id="4"/>
      <w:r w:rsidR="008D20F0">
        <w:rPr>
          <w:rtl/>
        </w:rPr>
        <w:t>علائم بلوغ</w:t>
      </w:r>
      <w:r w:rsidR="001B6799">
        <w:rPr>
          <w:rFonts w:hint="cs"/>
          <w:rtl/>
        </w:rPr>
        <w:t xml:space="preserve"> </w:t>
      </w:r>
      <w:r w:rsidR="008769DE">
        <w:rPr>
          <w:rFonts w:hint="cs"/>
          <w:rtl/>
        </w:rPr>
        <w:t>و حکم استیذان اولاد</w:t>
      </w:r>
    </w:p>
    <w:p w:rsidR="00FA5811" w:rsidRDefault="00FA5811" w:rsidP="007A3B4B">
      <w:pPr>
        <w:spacing w:line="480" w:lineRule="auto"/>
        <w:rPr>
          <w:rtl/>
        </w:rPr>
      </w:pPr>
      <w:bookmarkStart w:id="5" w:name="StartCurserPos"/>
      <w:r w:rsidRPr="00405A8F">
        <w:rPr>
          <w:rFonts w:hint="cs"/>
          <w:color w:val="FF0000"/>
          <w:rtl/>
        </w:rPr>
        <w:t>خلاصه</w:t>
      </w:r>
      <w:r w:rsidRPr="00405A8F">
        <w:rPr>
          <w:rFonts w:hint="cs"/>
          <w:color w:val="FF0000"/>
          <w:rtl/>
          <w:cs/>
        </w:rPr>
        <w:t xml:space="preserve">‎ی بحث گذشته: </w:t>
      </w:r>
      <w:r>
        <w:rPr>
          <w:rFonts w:hint="cs"/>
          <w:rtl/>
        </w:rPr>
        <w:t>علائم بلوغ برای پسران و دختران از جهت سنّی و جسمی مختلف است به نحوی که معیار سنّی برای پسران پان</w:t>
      </w:r>
      <w:r w:rsidR="00405A8F">
        <w:rPr>
          <w:rFonts w:hint="cs"/>
          <w:rtl/>
        </w:rPr>
        <w:t>زده سال قمری</w:t>
      </w:r>
      <w:r>
        <w:rPr>
          <w:rFonts w:hint="cs"/>
          <w:rtl/>
        </w:rPr>
        <w:t xml:space="preserve"> و برای د</w:t>
      </w:r>
      <w:r w:rsidR="00405A8F">
        <w:rPr>
          <w:rFonts w:hint="cs"/>
          <w:rtl/>
        </w:rPr>
        <w:t>ختران نه سال قمری</w:t>
      </w:r>
      <w:r>
        <w:rPr>
          <w:rFonts w:hint="cs"/>
          <w:rtl/>
        </w:rPr>
        <w:t xml:space="preserve"> می‏باشد.</w:t>
      </w:r>
    </w:p>
    <w:p w:rsidR="00FA5811" w:rsidRDefault="00FA5811" w:rsidP="007A3B4B">
      <w:pPr>
        <w:spacing w:line="480" w:lineRule="auto"/>
        <w:rPr>
          <w:rtl/>
        </w:rPr>
      </w:pPr>
      <w:r>
        <w:rPr>
          <w:rFonts w:hint="cs"/>
          <w:rtl/>
        </w:rPr>
        <w:t xml:space="preserve">مرحوم شیخ در کتاب خلاف برای اثبات معیار سنّی </w:t>
      </w:r>
      <w:r w:rsidR="00405A8F">
        <w:rPr>
          <w:rFonts w:hint="cs"/>
          <w:rtl/>
        </w:rPr>
        <w:t xml:space="preserve">بر اساس </w:t>
      </w:r>
      <w:r>
        <w:rPr>
          <w:rFonts w:hint="cs"/>
          <w:rtl/>
        </w:rPr>
        <w:t>پانزده سال برای پسران و نه سال برای دختران به اجماع تمسک کرده</w:t>
      </w:r>
      <w:r>
        <w:rPr>
          <w:rFonts w:hint="cs"/>
          <w:rtl/>
          <w:cs/>
        </w:rPr>
        <w:t>‎اند.</w:t>
      </w:r>
    </w:p>
    <w:p w:rsidR="00405A8F" w:rsidRDefault="00FA5811" w:rsidP="00EB5248">
      <w:pPr>
        <w:spacing w:line="480" w:lineRule="auto"/>
        <w:rPr>
          <w:rtl/>
        </w:rPr>
      </w:pPr>
      <w:r>
        <w:rPr>
          <w:rFonts w:hint="cs"/>
          <w:rtl/>
        </w:rPr>
        <w:t>در اثبات این مدعا علاوه بر اجماع به روایات نیز تمسک شده است که برخی از این رویات مطرح شد؛ ما حصل استدلال به روایات این است که برای بلوغ پسران چهار علامت ذکر شده است</w:t>
      </w:r>
      <w:r w:rsidR="00405A8F">
        <w:rPr>
          <w:rFonts w:hint="cs"/>
          <w:rtl/>
        </w:rPr>
        <w:t xml:space="preserve">؛ رسیدن به سنّ پانزده سال قمری، خروج منی، انبات شعر و انبات موی خشن در اطراف </w:t>
      </w:r>
      <w:r w:rsidR="00EB5248">
        <w:rPr>
          <w:rFonts w:hint="cs"/>
          <w:rtl/>
        </w:rPr>
        <w:t>عا</w:t>
      </w:r>
      <w:r w:rsidR="00405A8F">
        <w:rPr>
          <w:rFonts w:hint="cs"/>
          <w:rtl/>
        </w:rPr>
        <w:t>نه؛ هر کدام از این علائم چهار</w:t>
      </w:r>
      <w:r w:rsidR="000B3130">
        <w:rPr>
          <w:cs/>
        </w:rPr>
        <w:t>‎</w:t>
      </w:r>
      <w:r w:rsidR="00405A8F">
        <w:rPr>
          <w:rFonts w:hint="cs"/>
          <w:rtl/>
        </w:rPr>
        <w:t>گانه زودتر اتفاق بیافتد شرط قطعی بلوغ نیز محقق شده است.</w:t>
      </w:r>
    </w:p>
    <w:p w:rsidR="000B3130" w:rsidRDefault="00405A8F" w:rsidP="00D215D6">
      <w:pPr>
        <w:spacing w:line="480" w:lineRule="auto"/>
        <w:rPr>
          <w:rtl/>
        </w:rPr>
      </w:pPr>
      <w:r>
        <w:rPr>
          <w:rFonts w:hint="cs"/>
          <w:rtl/>
        </w:rPr>
        <w:t>با تمسک به روایات، برای اثبات بلوغ دختران دو علامت به دست می‏آید؛ از جهت شرط سن، نه سال قمری، البته در این که آیا نه سال تمام یا آغاز نه سال، اختلافاتی وجود دارد</w:t>
      </w:r>
      <w:r w:rsidR="000B3130">
        <w:rPr>
          <w:rFonts w:hint="cs"/>
          <w:rtl/>
        </w:rPr>
        <w:t xml:space="preserve"> و از جهت شرط جسمی، یک دختر باید به توانی برسد که قابلی</w:t>
      </w:r>
      <w:r w:rsidR="00D215D6">
        <w:rPr>
          <w:rFonts w:hint="cs"/>
          <w:rtl/>
        </w:rPr>
        <w:t>ّ</w:t>
      </w:r>
      <w:r w:rsidR="000B3130">
        <w:rPr>
          <w:rFonts w:hint="cs"/>
          <w:rtl/>
        </w:rPr>
        <w:t>ت جماع با او مقدور باشد به نحوی که ت</w:t>
      </w:r>
      <w:r w:rsidR="00D215D6">
        <w:rPr>
          <w:rFonts w:hint="cs"/>
          <w:rtl/>
        </w:rPr>
        <w:t>رش</w:t>
      </w:r>
      <w:r w:rsidR="000B3130">
        <w:rPr>
          <w:rFonts w:hint="cs"/>
          <w:rtl/>
        </w:rPr>
        <w:t>ح غدّه</w:t>
      </w:r>
      <w:r w:rsidR="000B3130">
        <w:rPr>
          <w:rFonts w:hint="cs"/>
          <w:rtl/>
          <w:cs/>
        </w:rPr>
        <w:t>‎ی جنسی</w:t>
      </w:r>
      <w:r w:rsidR="00331AEE">
        <w:rPr>
          <w:rFonts w:hint="cs"/>
          <w:rtl/>
        </w:rPr>
        <w:t>(احتلام)</w:t>
      </w:r>
      <w:r w:rsidR="000B3130">
        <w:rPr>
          <w:rFonts w:hint="cs"/>
          <w:rtl/>
        </w:rPr>
        <w:t xml:space="preserve"> و امکان حاملگی برای او متصوّر باشد. </w:t>
      </w:r>
    </w:p>
    <w:p w:rsidR="00122FA9" w:rsidRDefault="000B3130" w:rsidP="007A3B4B">
      <w:pPr>
        <w:spacing w:line="480" w:lineRule="auto"/>
        <w:rPr>
          <w:rtl/>
        </w:rPr>
      </w:pPr>
      <w:r w:rsidRPr="003A333D">
        <w:rPr>
          <w:rFonts w:hint="cs"/>
          <w:color w:val="FF0000"/>
          <w:rtl/>
        </w:rPr>
        <w:t xml:space="preserve">شرط حیض در اثبات بلوغ دختران: </w:t>
      </w:r>
      <w:r w:rsidR="00331AEE">
        <w:rPr>
          <w:rFonts w:hint="cs"/>
          <w:rtl/>
        </w:rPr>
        <w:t>برخی فقهاء در مقام اثبات علائ</w:t>
      </w:r>
      <w:r w:rsidR="003A333D">
        <w:rPr>
          <w:rFonts w:hint="cs"/>
          <w:rtl/>
        </w:rPr>
        <w:t>م بلوغ برای دختران شرط حیض را نیز</w:t>
      </w:r>
      <w:r w:rsidR="00331AEE">
        <w:rPr>
          <w:rFonts w:hint="cs"/>
          <w:rtl/>
        </w:rPr>
        <w:t xml:space="preserve"> مطرح نموده</w:t>
      </w:r>
      <w:r w:rsidR="00331AEE">
        <w:rPr>
          <w:rFonts w:hint="cs"/>
          <w:rtl/>
          <w:cs/>
        </w:rPr>
        <w:t xml:space="preserve">‎اند در حالی که مستمسک آنها برای </w:t>
      </w:r>
      <w:r w:rsidR="003A333D">
        <w:rPr>
          <w:rFonts w:hint="cs"/>
          <w:rtl/>
          <w:cs/>
        </w:rPr>
        <w:t xml:space="preserve">این ادعا روایات بوده است؛ </w:t>
      </w:r>
      <w:r w:rsidR="00331AEE">
        <w:rPr>
          <w:rFonts w:hint="cs"/>
          <w:rtl/>
          <w:cs/>
        </w:rPr>
        <w:t>به جهت این که ا</w:t>
      </w:r>
      <w:r w:rsidR="00331AEE">
        <w:rPr>
          <w:rFonts w:hint="cs"/>
          <w:rtl/>
        </w:rPr>
        <w:t xml:space="preserve">ین قبیل روایات در کتب فقهی و روایی کمتر مطرح شده است دست‌یابی </w:t>
      </w:r>
      <w:r w:rsidR="00331AEE">
        <w:rPr>
          <w:rFonts w:hint="cs"/>
          <w:rtl/>
        </w:rPr>
        <w:lastRenderedPageBreak/>
        <w:t xml:space="preserve">به آنها قدری دشوار است ولی با </w:t>
      </w:r>
      <w:r w:rsidR="003A333D">
        <w:rPr>
          <w:rFonts w:hint="cs"/>
          <w:rtl/>
        </w:rPr>
        <w:t>کمی</w:t>
      </w:r>
      <w:r w:rsidR="00331AEE">
        <w:rPr>
          <w:rFonts w:hint="cs"/>
          <w:rtl/>
        </w:rPr>
        <w:t xml:space="preserve"> تفحص </w:t>
      </w:r>
      <w:r w:rsidR="00122FA9" w:rsidRPr="00122FA9">
        <w:rPr>
          <w:rtl/>
        </w:rPr>
        <w:t xml:space="preserve">در کتاب وسائل </w:t>
      </w:r>
      <w:r w:rsidR="00122FA9">
        <w:rPr>
          <w:rFonts w:hint="cs"/>
          <w:rtl/>
        </w:rPr>
        <w:t>دو روایت در این خصوص</w:t>
      </w:r>
      <w:r w:rsidR="00331AEE">
        <w:rPr>
          <w:rFonts w:hint="cs"/>
          <w:rtl/>
        </w:rPr>
        <w:t xml:space="preserve"> یافتیم</w:t>
      </w:r>
      <w:r w:rsidR="003A333D">
        <w:rPr>
          <w:rFonts w:hint="cs"/>
          <w:rtl/>
        </w:rPr>
        <w:t>، البته روایت دوم از این دو روایت مربوط به بحث ما است ولی به جهت پیوستگی بین آنها هر دو روایت را مطرح می</w:t>
      </w:r>
      <w:r w:rsidR="003A333D">
        <w:rPr>
          <w:rFonts w:hint="cs"/>
          <w:rtl/>
          <w:cs/>
        </w:rPr>
        <w:t>‎نماییم:</w:t>
      </w:r>
    </w:p>
    <w:p w:rsidR="00405A8F" w:rsidRDefault="003A333D" w:rsidP="007A3B4B">
      <w:pPr>
        <w:spacing w:line="480" w:lineRule="auto"/>
        <w:rPr>
          <w:rtl/>
        </w:rPr>
      </w:pPr>
      <w:r w:rsidRPr="00B50ADA">
        <w:rPr>
          <w:rFonts w:hint="cs"/>
          <w:color w:val="FF0000"/>
          <w:rtl/>
        </w:rPr>
        <w:t xml:space="preserve">روایت اول: </w:t>
      </w:r>
      <w:r>
        <w:rPr>
          <w:rFonts w:hint="cs"/>
          <w:rtl/>
        </w:rPr>
        <w:t>«</w:t>
      </w:r>
      <w:r w:rsidRPr="003A333D">
        <w:rPr>
          <w:rtl/>
        </w:rPr>
        <w:t>محمد بن علي بن الحسين بإسنا</w:t>
      </w:r>
      <w:r>
        <w:rPr>
          <w:rtl/>
        </w:rPr>
        <w:t>ده عن حماد بن عمرو وأنس بن محمد، عن أبيه جميعا، عن جعفربن محمد</w:t>
      </w:r>
      <w:r>
        <w:rPr>
          <w:rFonts w:hint="cs"/>
          <w:rtl/>
        </w:rPr>
        <w:t xml:space="preserve">، </w:t>
      </w:r>
      <w:r>
        <w:rPr>
          <w:rtl/>
        </w:rPr>
        <w:t>عن أبيه</w:t>
      </w:r>
      <w:r w:rsidRPr="003A333D">
        <w:rPr>
          <w:rtl/>
        </w:rPr>
        <w:t>، عن آبائه عليهم‌السلام ـ في وصية النبي صلى‌الله‌ع</w:t>
      </w:r>
      <w:r>
        <w:rPr>
          <w:rtl/>
        </w:rPr>
        <w:t>ليه</w:t>
      </w:r>
      <w:r w:rsidR="00B50ADA">
        <w:rPr>
          <w:rFonts w:hint="cs"/>
          <w:rtl/>
        </w:rPr>
        <w:t xml:space="preserve"> </w:t>
      </w:r>
      <w:r>
        <w:rPr>
          <w:rtl/>
        </w:rPr>
        <w:t>‌و</w:t>
      </w:r>
      <w:r w:rsidR="00B50ADA">
        <w:rPr>
          <w:rFonts w:hint="cs"/>
          <w:rtl/>
        </w:rPr>
        <w:t xml:space="preserve"> </w:t>
      </w:r>
      <w:r>
        <w:rPr>
          <w:rtl/>
        </w:rPr>
        <w:t xml:space="preserve">آله لعلي عليه‌السلام ـ قال: </w:t>
      </w:r>
      <w:r w:rsidRPr="00B50ADA">
        <w:rPr>
          <w:color w:val="008000"/>
          <w:rtl/>
        </w:rPr>
        <w:t>يا علي</w:t>
      </w:r>
      <w:r w:rsidRPr="00B50ADA">
        <w:rPr>
          <w:rFonts w:hint="cs"/>
          <w:color w:val="008000"/>
          <w:rtl/>
        </w:rPr>
        <w:t>!</w:t>
      </w:r>
      <w:r w:rsidRPr="00B50ADA">
        <w:rPr>
          <w:color w:val="008000"/>
          <w:rtl/>
        </w:rPr>
        <w:t xml:space="preserve"> لا ي</w:t>
      </w:r>
      <w:r w:rsidRPr="00B50ADA">
        <w:rPr>
          <w:rFonts w:hint="cs"/>
          <w:color w:val="008000"/>
          <w:rtl/>
        </w:rPr>
        <w:t>ُ</w:t>
      </w:r>
      <w:r w:rsidRPr="00B50ADA">
        <w:rPr>
          <w:color w:val="008000"/>
          <w:rtl/>
        </w:rPr>
        <w:t>تم بعد احتلام</w:t>
      </w:r>
      <w:r w:rsidRPr="003A333D">
        <w:rPr>
          <w:rtl/>
        </w:rPr>
        <w:t>.</w:t>
      </w:r>
      <w:r>
        <w:rPr>
          <w:rFonts w:hint="cs"/>
          <w:rtl/>
        </w:rPr>
        <w:t>»</w:t>
      </w:r>
      <w:r>
        <w:rPr>
          <w:rStyle w:val="FootnoteReference"/>
          <w:rtl/>
        </w:rPr>
        <w:footnoteReference w:id="1"/>
      </w:r>
      <w:r w:rsidR="00405A8F">
        <w:rPr>
          <w:rFonts w:hint="cs"/>
          <w:rtl/>
        </w:rPr>
        <w:t xml:space="preserve"> </w:t>
      </w:r>
    </w:p>
    <w:p w:rsidR="00524ADA" w:rsidRDefault="00B50ADA" w:rsidP="007A3B4B">
      <w:pPr>
        <w:spacing w:line="480" w:lineRule="auto"/>
        <w:rPr>
          <w:rtl/>
        </w:rPr>
      </w:pPr>
      <w:r w:rsidRPr="00524ADA">
        <w:rPr>
          <w:rFonts w:hint="cs"/>
          <w:highlight w:val="yellow"/>
          <w:rtl/>
        </w:rPr>
        <w:t xml:space="preserve">بیان استاد: </w:t>
      </w:r>
      <w:r>
        <w:rPr>
          <w:rFonts w:hint="cs"/>
          <w:rtl/>
        </w:rPr>
        <w:t xml:space="preserve">این روایت از طریق امام صادق(ع) از آباء طاهرین آن </w:t>
      </w:r>
      <w:r w:rsidRPr="00B50ADA">
        <w:rPr>
          <w:rtl/>
        </w:rPr>
        <w:t>حضرت</w:t>
      </w:r>
      <w:r w:rsidRPr="00B50ADA">
        <w:rPr>
          <w:rFonts w:hint="cs"/>
          <w:rtl/>
        </w:rPr>
        <w:t xml:space="preserve"> </w:t>
      </w:r>
      <w:r>
        <w:rPr>
          <w:rFonts w:hint="cs"/>
          <w:rtl/>
        </w:rPr>
        <w:t>نقل می</w:t>
      </w:r>
      <w:r>
        <w:rPr>
          <w:rFonts w:hint="cs"/>
          <w:rtl/>
          <w:cs/>
        </w:rPr>
        <w:t xml:space="preserve">‎کند: </w:t>
      </w:r>
      <w:r w:rsidRPr="00B50ADA">
        <w:rPr>
          <w:rtl/>
        </w:rPr>
        <w:t>رسول خدا</w:t>
      </w:r>
      <w:r>
        <w:rPr>
          <w:rFonts w:hint="cs"/>
          <w:rtl/>
        </w:rPr>
        <w:t xml:space="preserve">(ص) خطاب به علی(ع) در وصیتی فرمودند: </w:t>
      </w:r>
      <w:r w:rsidR="00524ADA">
        <w:rPr>
          <w:rFonts w:hint="cs"/>
          <w:rtl/>
        </w:rPr>
        <w:t>«</w:t>
      </w:r>
      <w:r>
        <w:rPr>
          <w:rFonts w:hint="cs"/>
          <w:rtl/>
        </w:rPr>
        <w:t>ای علی(ع)! بعد از این که یک یتیم</w:t>
      </w:r>
      <w:r w:rsidR="007B20E1">
        <w:rPr>
          <w:rFonts w:hint="cs"/>
          <w:rtl/>
        </w:rPr>
        <w:t>(دختر یا پسر)</w:t>
      </w:r>
      <w:r>
        <w:rPr>
          <w:rFonts w:hint="cs"/>
          <w:rtl/>
        </w:rPr>
        <w:t xml:space="preserve"> به حد احتلام رسید دوران یتیمی او به اتمام می</w:t>
      </w:r>
      <w:r>
        <w:rPr>
          <w:rFonts w:hint="cs"/>
          <w:rtl/>
          <w:cs/>
        </w:rPr>
        <w:t>‎رسد</w:t>
      </w:r>
      <w:r w:rsidR="00524ADA">
        <w:rPr>
          <w:rFonts w:hint="cs"/>
          <w:rtl/>
        </w:rPr>
        <w:t>».</w:t>
      </w:r>
    </w:p>
    <w:p w:rsidR="00B50ADA" w:rsidRDefault="00524ADA" w:rsidP="007A3B4B">
      <w:pPr>
        <w:spacing w:line="480" w:lineRule="auto"/>
        <w:rPr>
          <w:rtl/>
        </w:rPr>
      </w:pPr>
      <w:r>
        <w:rPr>
          <w:rFonts w:hint="cs"/>
          <w:rtl/>
        </w:rPr>
        <w:t>در این روایت رسول خدا(ص) برای کشف دوران بلوغ، علامت احتلام را ایراد می</w:t>
      </w:r>
      <w:r>
        <w:rPr>
          <w:rFonts w:hint="cs"/>
          <w:rtl/>
          <w:cs/>
        </w:rPr>
        <w:t>‎فرمایند و قطعا با مشاهده‎ی چنین علامتی علاوه بر وجوب تکالیف عبادی و مالی، تمام اختیاراتی که برای یک انسان بالغ در نظر گرفته شده است برای چنین شخصی نیز خواهد بود.</w:t>
      </w:r>
    </w:p>
    <w:p w:rsidR="00336290" w:rsidRDefault="00336290" w:rsidP="007A3B4B">
      <w:pPr>
        <w:spacing w:line="480" w:lineRule="auto"/>
        <w:rPr>
          <w:rtl/>
        </w:rPr>
      </w:pPr>
      <w:r w:rsidRPr="00B50ADA">
        <w:rPr>
          <w:rFonts w:hint="cs"/>
          <w:color w:val="FF0000"/>
          <w:rtl/>
        </w:rPr>
        <w:t xml:space="preserve">روایت دوم: </w:t>
      </w:r>
      <w:r>
        <w:rPr>
          <w:rFonts w:hint="cs"/>
          <w:rtl/>
        </w:rPr>
        <w:t>«</w:t>
      </w:r>
      <w:r>
        <w:rPr>
          <w:rtl/>
        </w:rPr>
        <w:t>قال: وفي خبرآخر</w:t>
      </w:r>
      <w:r w:rsidRPr="00336290">
        <w:rPr>
          <w:rtl/>
        </w:rPr>
        <w:t xml:space="preserve">: </w:t>
      </w:r>
      <w:r w:rsidR="00B50ADA">
        <w:rPr>
          <w:color w:val="008000"/>
          <w:rtl/>
        </w:rPr>
        <w:t>على الصبي إذا احتلم الصيام</w:t>
      </w:r>
      <w:r w:rsidRPr="00336290">
        <w:rPr>
          <w:color w:val="008000"/>
          <w:rtl/>
        </w:rPr>
        <w:t>، وعلى المرأة إذا حاضت الصيام</w:t>
      </w:r>
      <w:r w:rsidRPr="00336290">
        <w:rPr>
          <w:rtl/>
        </w:rPr>
        <w:t>.</w:t>
      </w:r>
      <w:r>
        <w:rPr>
          <w:rFonts w:hint="cs"/>
          <w:rtl/>
        </w:rPr>
        <w:t>»</w:t>
      </w:r>
      <w:r w:rsidR="00B50ADA">
        <w:rPr>
          <w:rStyle w:val="FootnoteReference"/>
          <w:rtl/>
        </w:rPr>
        <w:footnoteReference w:id="2"/>
      </w:r>
    </w:p>
    <w:p w:rsidR="007B20E1" w:rsidRDefault="007B20E1" w:rsidP="007A3B4B">
      <w:pPr>
        <w:spacing w:line="480" w:lineRule="auto"/>
        <w:rPr>
          <w:rtl/>
        </w:rPr>
      </w:pPr>
      <w:r w:rsidRPr="007B20E1">
        <w:rPr>
          <w:rFonts w:hint="cs"/>
          <w:highlight w:val="yellow"/>
          <w:rtl/>
        </w:rPr>
        <w:t xml:space="preserve">بیان استاد: </w:t>
      </w:r>
      <w:r>
        <w:rPr>
          <w:rFonts w:hint="cs"/>
          <w:rtl/>
        </w:rPr>
        <w:t>سند روایت دوم همان سند روایت اول است و به همین جهت ما لازم دیدیم که هر دو روایت را مطرح نماییم هر چند که موضوع بحث ما در روایت دوم متمرکز شده است؛ امام صادق(ع) بر اساس سندی که در این روایت نقل شده از رسول خدا(ص) نقل می</w:t>
      </w:r>
      <w:r>
        <w:rPr>
          <w:rFonts w:hint="cs"/>
          <w:rtl/>
          <w:cs/>
        </w:rPr>
        <w:t>‎کند: «</w:t>
      </w:r>
      <w:r>
        <w:rPr>
          <w:rFonts w:hint="cs"/>
          <w:rtl/>
        </w:rPr>
        <w:t>یک پسر وقتی به حد احتلام می</w:t>
      </w:r>
      <w:r>
        <w:rPr>
          <w:rFonts w:hint="cs"/>
          <w:rtl/>
          <w:cs/>
        </w:rPr>
        <w:t>‎رسد روزه بر او واجب می‌شود و یک دختر وقتی به حد رؤیت حیض می‎رسد روزه بر او واجب می‎شود.»</w:t>
      </w:r>
    </w:p>
    <w:p w:rsidR="004F5DC7" w:rsidRDefault="007B20E1" w:rsidP="007A3B4B">
      <w:pPr>
        <w:spacing w:line="480" w:lineRule="auto"/>
        <w:rPr>
          <w:rtl/>
        </w:rPr>
      </w:pPr>
      <w:r>
        <w:rPr>
          <w:rFonts w:hint="cs"/>
          <w:rtl/>
        </w:rPr>
        <w:t>در این روایت به صراحت شرط حیض به عنوان علامت قطعی برای دختران در تحقق دوران بلوغ لحا</w:t>
      </w:r>
      <w:r w:rsidR="00E42C38">
        <w:rPr>
          <w:rFonts w:hint="cs"/>
          <w:rtl/>
        </w:rPr>
        <w:t>ظ شده است؛ در روایات قبلی که در جلسات گذشته مطرح شد برای دختران دو علامت به عنوان علامت بلوغ مطرح شده بود ولی با توجه به این روایت علامت سوّمی هم بر ت</w:t>
      </w:r>
      <w:r w:rsidR="004F5DC7">
        <w:rPr>
          <w:rFonts w:hint="cs"/>
          <w:rtl/>
        </w:rPr>
        <w:t>عداد علائم بلوغ دختران اضافه شد.</w:t>
      </w:r>
    </w:p>
    <w:p w:rsidR="00F4711A" w:rsidRDefault="007B20E1" w:rsidP="007A3B4B">
      <w:pPr>
        <w:spacing w:line="480" w:lineRule="auto"/>
        <w:rPr>
          <w:rtl/>
        </w:rPr>
      </w:pPr>
      <w:r>
        <w:rPr>
          <w:rFonts w:hint="cs"/>
          <w:rtl/>
        </w:rPr>
        <w:lastRenderedPageBreak/>
        <w:t>موضوع اصلی بحث ما «کتاب الإجاره» است ولی به جهت این که یکی از شرائط متعاقدین بلوغ است ناچار شدیم به طور مفصل به این بحث بپردازیم</w:t>
      </w:r>
      <w:r w:rsidR="004F5DC7">
        <w:rPr>
          <w:rFonts w:hint="cs"/>
          <w:rtl/>
        </w:rPr>
        <w:t xml:space="preserve"> و به هر حال تمام آنچه در کتب فقهی و روایی به عنوان علائم بلوغ برای پسران و دختران مطرح گردیده است را بیان نمودیم.</w:t>
      </w:r>
    </w:p>
    <w:p w:rsidR="00471FFA" w:rsidRDefault="001D0402" w:rsidP="007A3B4B">
      <w:pPr>
        <w:spacing w:line="480" w:lineRule="auto"/>
        <w:rPr>
          <w:rtl/>
        </w:rPr>
      </w:pPr>
      <w:r>
        <w:rPr>
          <w:rFonts w:hint="cs"/>
          <w:rtl/>
        </w:rPr>
        <w:t xml:space="preserve">معنای لغوی لفظ بلوغ به معنای رسیدن و کامل شدن است چنانچه در جلسات گذشته استشهاداتی بر این مدعا اقامه کردیم از جمله </w:t>
      </w:r>
      <w:r w:rsidR="00471FFA">
        <w:rPr>
          <w:rFonts w:hint="cs"/>
          <w:rtl/>
        </w:rPr>
        <w:t>نمونه‏های قرآنی</w:t>
      </w:r>
      <w:r>
        <w:rPr>
          <w:rFonts w:hint="cs"/>
          <w:rtl/>
        </w:rPr>
        <w:t xml:space="preserve"> از استعمال این لفظ به معنای رسیدن را می</w:t>
      </w:r>
      <w:r>
        <w:rPr>
          <w:rFonts w:hint="cs"/>
          <w:rtl/>
          <w:cs/>
        </w:rPr>
        <w:t>‎توان برشمرد:</w:t>
      </w:r>
    </w:p>
    <w:p w:rsidR="007B20E1" w:rsidRDefault="00471FFA" w:rsidP="007A3B4B">
      <w:pPr>
        <w:spacing w:line="480" w:lineRule="auto"/>
        <w:rPr>
          <w:rtl/>
        </w:rPr>
      </w:pPr>
      <w:r>
        <w:rPr>
          <w:rFonts w:hint="cs"/>
          <w:rtl/>
        </w:rPr>
        <w:t>1-</w:t>
      </w:r>
      <w:r>
        <w:rPr>
          <w:rFonts w:hint="cs"/>
          <w:color w:val="007200"/>
          <w:rtl/>
        </w:rPr>
        <w:t xml:space="preserve"> </w:t>
      </w:r>
      <w:r>
        <w:rPr>
          <w:color w:val="007200"/>
          <w:rtl/>
        </w:rPr>
        <w:t>﴿فَلَمَّا بَلَغَ مَعَهُ السَّعْيَ قَالَ يَا بُنَيَّ إِنِّي أَرَى فِي الْمَنَامِ أَنِّي أَذْبَحُكَ فَانظُرْ مَاذَا تَرَى قَالَ يَا أَبَتِ افْعَلْ مَا تُؤْمَرُ سَتَجِدُنِي إِن شَاء اللَّهُ مِنَ الصَّابِرِينَ﴾</w:t>
      </w:r>
      <w:r w:rsidRPr="00471FFA">
        <w:rPr>
          <w:rStyle w:val="FootnoteReference"/>
          <w:color w:val="000000"/>
          <w:rtl/>
        </w:rPr>
        <w:footnoteReference w:id="3"/>
      </w:r>
      <w:r w:rsidRPr="00471FFA">
        <w:rPr>
          <w:color w:val="000000"/>
          <w:rtl/>
        </w:rPr>
        <w:t xml:space="preserve"> </w:t>
      </w:r>
      <w:r>
        <w:rPr>
          <w:rFonts w:hint="cs"/>
          <w:rtl/>
        </w:rPr>
        <w:t>«</w:t>
      </w:r>
      <w:r w:rsidRPr="00471FFA">
        <w:rPr>
          <w:rtl/>
        </w:rPr>
        <w:t>هنگامى كه با او به مقام سعى و كوشش و حد رشد رسيد، گفت: «پسرم! من در خواب ديدم كه تو را ذبح مى‌كنم، پس بنگر رأى تو چيست؟» گفت: «پدرم! هر چه دستور دارى اجرا كن، به خواست خدا مرا از صابران خواهى يافت.»</w:t>
      </w:r>
      <w:r>
        <w:rPr>
          <w:rFonts w:hint="cs"/>
          <w:rtl/>
        </w:rPr>
        <w:t>»</w:t>
      </w:r>
      <w:r>
        <w:rPr>
          <w:rStyle w:val="FootnoteReference"/>
          <w:rtl/>
        </w:rPr>
        <w:footnoteReference w:id="4"/>
      </w:r>
    </w:p>
    <w:p w:rsidR="0089605F" w:rsidRDefault="00471FFA" w:rsidP="007A3B4B">
      <w:pPr>
        <w:spacing w:line="480" w:lineRule="auto"/>
        <w:rPr>
          <w:rtl/>
        </w:rPr>
      </w:pPr>
      <w:r w:rsidRPr="009E50AD">
        <w:rPr>
          <w:rFonts w:hint="cs"/>
          <w:highlight w:val="yellow"/>
          <w:rtl/>
        </w:rPr>
        <w:t xml:space="preserve">بیان استاد: </w:t>
      </w:r>
      <w:r>
        <w:rPr>
          <w:rFonts w:hint="cs"/>
          <w:rtl/>
        </w:rPr>
        <w:t>این آیه به صراحت دلالت دارد که لفظ بلغ به معنای «رسید» است و می</w:t>
      </w:r>
      <w:r>
        <w:rPr>
          <w:rFonts w:hint="cs"/>
          <w:rtl/>
          <w:cs/>
        </w:rPr>
        <w:t xml:space="preserve">‎توان از آن برداشت کرد که «بلوغ» به معنای «رسیدن» و «کامل» شدن است </w:t>
      </w:r>
      <w:r w:rsidR="0089605F">
        <w:rPr>
          <w:rFonts w:hint="cs"/>
          <w:rtl/>
        </w:rPr>
        <w:t>البته نظراتی وجود دارد که با قرینه قرار دادن کلمه «سعی» معنای دیگری به دست می</w:t>
      </w:r>
      <w:r w:rsidR="0089605F">
        <w:rPr>
          <w:rFonts w:hint="cs"/>
          <w:rtl/>
          <w:cs/>
        </w:rPr>
        <w:t>‎آید که فعلا در محدوده‎ی بحث ما نیست.</w:t>
      </w:r>
    </w:p>
    <w:p w:rsidR="00471FFA" w:rsidRDefault="0089605F" w:rsidP="007A3B4B">
      <w:pPr>
        <w:spacing w:line="480" w:lineRule="auto"/>
        <w:rPr>
          <w:rtl/>
        </w:rPr>
      </w:pPr>
      <w:r>
        <w:rPr>
          <w:rFonts w:hint="cs"/>
          <w:rtl/>
        </w:rPr>
        <w:t xml:space="preserve">2- </w:t>
      </w:r>
      <w:r w:rsidR="00471FFA">
        <w:rPr>
          <w:rFonts w:hint="cs"/>
          <w:rtl/>
        </w:rPr>
        <w:t xml:space="preserve"> </w:t>
      </w:r>
      <w:r w:rsidR="00A61E76">
        <w:rPr>
          <w:color w:val="007200"/>
          <w:rtl/>
        </w:rPr>
        <w:t>﴿وَإِذَا طَلَّقْتُمُ النِّسَاء فَبَلَغْنَ أَجَلَهُنَّ فَلاَ تَعْضُلُوهُنَّ أَن يَنكِحْنَ أَزْوَاجَهُنَّ إِذَا تَرَاضَوْاْ بَيْنَهُم بِالْمَعْرُوفِ ذَلِكَ يُوعَظُ بِهِ مَن كَانَ مِنكُمْ يُؤْمِنُ بِاللّهِ وَالْيَوْمِ الآخِرِ ذَلِكُمْ أَزْكَى لَكُمْ وَأَطْهَرُ وَاللّهُ يَعْلَمُ وَأَنتُمْ لاَ تَعْلَمُونَ﴾</w:t>
      </w:r>
      <w:r w:rsidR="00A61E76">
        <w:rPr>
          <w:rStyle w:val="FootnoteReference"/>
          <w:rtl/>
        </w:rPr>
        <w:footnoteReference w:id="5"/>
      </w:r>
      <w:r w:rsidR="00A61E76">
        <w:rPr>
          <w:rFonts w:hint="cs"/>
          <w:rtl/>
        </w:rPr>
        <w:t xml:space="preserve"> «</w:t>
      </w:r>
      <w:r w:rsidR="00A61E76" w:rsidRPr="00A61E76">
        <w:rPr>
          <w:rtl/>
        </w:rPr>
        <w:t>و هنگامى‌كه زنان را</w:t>
      </w:r>
      <w:r w:rsidR="00EB5248">
        <w:rPr>
          <w:rFonts w:hint="cs"/>
          <w:rtl/>
        </w:rPr>
        <w:t xml:space="preserve"> </w:t>
      </w:r>
      <w:r w:rsidR="00A61E76" w:rsidRPr="00A61E76">
        <w:rPr>
          <w:rtl/>
        </w:rPr>
        <w:t>طلاق داديد و به پايان عدّه خود رسيدند، مانع آنها نشويد كه با همسران سابق خويش، ازدواج كنند؛ اگر رضايت در ميان آنان، به طرز پسنديده‌اى برقرار گردد. اين دستورى است كه تنها</w:t>
      </w:r>
      <w:r w:rsidR="00255642">
        <w:rPr>
          <w:rFonts w:hint="cs"/>
          <w:rtl/>
        </w:rPr>
        <w:t xml:space="preserve"> </w:t>
      </w:r>
      <w:r w:rsidR="00A61E76" w:rsidRPr="00A61E76">
        <w:rPr>
          <w:rtl/>
        </w:rPr>
        <w:t>افرادى</w:t>
      </w:r>
      <w:r w:rsidR="00255642">
        <w:rPr>
          <w:rFonts w:hint="cs"/>
          <w:rtl/>
        </w:rPr>
        <w:t xml:space="preserve"> </w:t>
      </w:r>
      <w:r w:rsidR="00A61E76" w:rsidRPr="00A61E76">
        <w:rPr>
          <w:rtl/>
        </w:rPr>
        <w:lastRenderedPageBreak/>
        <w:t xml:space="preserve">‌از شما، كه ايمان به خدا و روز قيامت دارند، از آن، پند مى‌گيرند. </w:t>
      </w:r>
      <w:r w:rsidR="00EB5248">
        <w:rPr>
          <w:rFonts w:hint="cs"/>
          <w:rtl/>
        </w:rPr>
        <w:t>(</w:t>
      </w:r>
      <w:r w:rsidR="00A61E76" w:rsidRPr="00A61E76">
        <w:rPr>
          <w:rtl/>
        </w:rPr>
        <w:t>اين دستور)، براى رشد خانواده‌هاى شما و پاكيزگى جامعه مفيدتر است؛ و خدا مى‌داند و شما نمى‌دانيد.</w:t>
      </w:r>
      <w:r w:rsidR="00A61E76">
        <w:rPr>
          <w:rFonts w:hint="cs"/>
          <w:rtl/>
        </w:rPr>
        <w:t>»</w:t>
      </w:r>
      <w:r w:rsidR="00A61E76">
        <w:rPr>
          <w:rStyle w:val="FootnoteReference"/>
          <w:rtl/>
        </w:rPr>
        <w:footnoteReference w:id="6"/>
      </w:r>
    </w:p>
    <w:p w:rsidR="00A61E76" w:rsidRDefault="00A61E76" w:rsidP="007A3B4B">
      <w:pPr>
        <w:spacing w:line="480" w:lineRule="auto"/>
        <w:rPr>
          <w:rtl/>
        </w:rPr>
      </w:pPr>
      <w:r w:rsidRPr="00A61E76">
        <w:rPr>
          <w:rFonts w:hint="cs"/>
          <w:highlight w:val="yellow"/>
          <w:rtl/>
        </w:rPr>
        <w:t xml:space="preserve">بیان استاد: </w:t>
      </w:r>
      <w:r>
        <w:rPr>
          <w:rFonts w:hint="cs"/>
          <w:rtl/>
        </w:rPr>
        <w:t>در این آیه نیز کلمه</w:t>
      </w:r>
      <w:r>
        <w:rPr>
          <w:rFonts w:hint="cs"/>
          <w:rtl/>
          <w:cs/>
        </w:rPr>
        <w:t xml:space="preserve">‎ی </w:t>
      </w:r>
      <w:r>
        <w:rPr>
          <w:color w:val="007200"/>
          <w:rtl/>
        </w:rPr>
        <w:t>﴿فَبَلَغْنَ﴾</w:t>
      </w:r>
      <w:r>
        <w:rPr>
          <w:rFonts w:hint="cs"/>
          <w:rtl/>
        </w:rPr>
        <w:t xml:space="preserve"> دلالت بر معنای «رسیدن» می</w:t>
      </w:r>
      <w:r>
        <w:rPr>
          <w:rFonts w:hint="cs"/>
          <w:rtl/>
          <w:cs/>
        </w:rPr>
        <w:t>‎کند.</w:t>
      </w:r>
    </w:p>
    <w:p w:rsidR="00A61E76" w:rsidRDefault="00A61E76" w:rsidP="007A3B4B">
      <w:pPr>
        <w:spacing w:line="480" w:lineRule="auto"/>
        <w:rPr>
          <w:color w:val="000000"/>
          <w:rtl/>
        </w:rPr>
      </w:pPr>
      <w:r>
        <w:rPr>
          <w:rFonts w:hint="cs"/>
          <w:rtl/>
        </w:rPr>
        <w:t xml:space="preserve">3- </w:t>
      </w:r>
      <w:bookmarkEnd w:id="5"/>
      <w:r>
        <w:rPr>
          <w:color w:val="007200"/>
          <w:rtl/>
        </w:rPr>
        <w:t>﴿</w:t>
      </w:r>
      <w:r w:rsidRPr="00742F89">
        <w:rPr>
          <w:color w:val="008000"/>
          <w:rtl/>
        </w:rPr>
        <w:t>يَا أَيُّهَا الَّذِينَ آمَنُوا لِيَسْتَأْذِنكُمُ الَّذِينَ مَلَكَتْ أَيْمَانُكُمْ وَالَّذِينَ لَمْ يَبْلُغُوا الْحُلُمَ مِنكُمْ ثَلَاثَ مَرَّاتٍ مِن قَبْلِ صَلَاةِ الْفَجْرِ وَحِينَ تَضَعُونَ ثِيَابَكُم مِّنَ الظَّهِيرَةِ وَمِن بَعْدِ صَلَاةِ الْعِشَاء ثَلَاثُ عَوْرَاتٍ لَّكُمْ لَيْسَ عَلَيْكُمْ وَلَا عَلَيْهِمْ جُنَاحٌ بَعْدَهُنَّ طَوَّافُونَ عَلَيْكُم بَعْضُكُمْ عَلَى بَعْضٍ كَذَلِكَ يُبَيِّنُ اللَّهُ لَكُمُ الْآيَاتِ وَاللَّهُ عَلِيمٌ حَكِيمٌ</w:t>
      </w:r>
      <w:r>
        <w:rPr>
          <w:color w:val="007200"/>
          <w:rtl/>
        </w:rPr>
        <w:t>﴾</w:t>
      </w:r>
      <w:r w:rsidRPr="00596C39">
        <w:rPr>
          <w:rStyle w:val="FootnoteReference"/>
          <w:color w:val="000000"/>
          <w:rtl/>
        </w:rPr>
        <w:footnoteReference w:id="7"/>
      </w:r>
      <w:r w:rsidRPr="00A61E76">
        <w:rPr>
          <w:rtl/>
        </w:rPr>
        <w:t xml:space="preserve"> </w:t>
      </w:r>
      <w:r w:rsidR="00596C39">
        <w:rPr>
          <w:rFonts w:hint="cs"/>
          <w:rtl/>
        </w:rPr>
        <w:t>«</w:t>
      </w:r>
      <w:r w:rsidRPr="00596C39">
        <w:rPr>
          <w:color w:val="000000"/>
          <w:rtl/>
        </w:rPr>
        <w:t>اى كسانى كه ايمان آورده‌ايد! بردگان شما، و همچنين كسانى از شما كه به حدّ بلوغ نرسيده‌اند، در سه وقت بايد از شما اجازه بگيرند: پيش از نماز صبح، و نيمروز هنگامى كه لباسهاى معمولى خود را بيرون مى‌آوريد، و بعد از نماز عشا؛ اين سه وقت خصوصى براى خلوت شماست؛ امّا بعد از اين سه وقت، گناهى بر شما و بر آنان نيست كه بدون اذن وارد شوند و بر گرد يكديگر بگرديد و با صفا و صميميت به يكديگر خدمت نماييد). اين‌گونه خداوند آيات را براى شما روشن مى‌سازد، و خداوند دانا و حكيم است.</w:t>
      </w:r>
      <w:r w:rsidR="00596C39" w:rsidRPr="00596C39">
        <w:rPr>
          <w:rFonts w:hint="cs"/>
          <w:color w:val="000000"/>
          <w:rtl/>
        </w:rPr>
        <w:t>»</w:t>
      </w:r>
      <w:r w:rsidR="00596C39">
        <w:rPr>
          <w:rStyle w:val="FootnoteReference"/>
          <w:color w:val="000000"/>
          <w:rtl/>
        </w:rPr>
        <w:footnoteReference w:id="8"/>
      </w:r>
    </w:p>
    <w:p w:rsidR="00596C39" w:rsidRDefault="00596C39" w:rsidP="007A3B4B">
      <w:pPr>
        <w:spacing w:line="480" w:lineRule="auto"/>
        <w:rPr>
          <w:color w:val="000000"/>
          <w:rtl/>
        </w:rPr>
      </w:pPr>
      <w:r w:rsidRPr="00596C39">
        <w:rPr>
          <w:rFonts w:hint="cs"/>
          <w:color w:val="000000"/>
          <w:highlight w:val="yellow"/>
          <w:rtl/>
        </w:rPr>
        <w:t xml:space="preserve">بیان استاد: </w:t>
      </w:r>
      <w:r>
        <w:rPr>
          <w:rFonts w:hint="cs"/>
          <w:color w:val="000000"/>
          <w:rtl/>
        </w:rPr>
        <w:t xml:space="preserve">در عبارت قرآنی </w:t>
      </w:r>
      <w:r>
        <w:rPr>
          <w:color w:val="007200"/>
          <w:rtl/>
        </w:rPr>
        <w:t>﴿لَمْ يَبْلُغُوا﴾</w:t>
      </w:r>
      <w:r>
        <w:rPr>
          <w:rFonts w:hint="cs"/>
          <w:color w:val="000000"/>
          <w:rtl/>
        </w:rPr>
        <w:t xml:space="preserve"> شاهد دیگری است مبنی بر استعمال لفظ «بلوغ» در معنای «رسیدن».</w:t>
      </w:r>
    </w:p>
    <w:p w:rsidR="00596C39" w:rsidRDefault="00596C39" w:rsidP="007A3B4B">
      <w:pPr>
        <w:spacing w:line="480" w:lineRule="auto"/>
        <w:rPr>
          <w:color w:val="000000"/>
          <w:rtl/>
        </w:rPr>
      </w:pPr>
      <w:r>
        <w:rPr>
          <w:rFonts w:hint="cs"/>
          <w:color w:val="000000"/>
          <w:rtl/>
        </w:rPr>
        <w:t xml:space="preserve">4- </w:t>
      </w:r>
      <w:r>
        <w:rPr>
          <w:color w:val="007200"/>
          <w:rtl/>
        </w:rPr>
        <w:t>﴿وَإِذَا بَلَغَ الْأَطْفَالُ مِنكُمُ الْحُلُمَ فَلْيَسْتَأْذِنُوا كَمَا اسْتَأْذَنَ الَّذِينَ مِن قَبْلِهِمْ كَذَلِكَ يُبَيِّنُ اللَّهُ لَكُمْ آيَاتِهِ وَاللَّهُ عَلِيمٌ حَكِيمٌ﴾</w:t>
      </w:r>
      <w:r>
        <w:rPr>
          <w:rStyle w:val="FootnoteReference"/>
          <w:color w:val="000000"/>
          <w:rtl/>
        </w:rPr>
        <w:footnoteReference w:id="9"/>
      </w:r>
      <w:r w:rsidRPr="00596C39">
        <w:rPr>
          <w:rtl/>
        </w:rPr>
        <w:t xml:space="preserve"> </w:t>
      </w:r>
      <w:r>
        <w:rPr>
          <w:rFonts w:hint="cs"/>
          <w:rtl/>
        </w:rPr>
        <w:t>«</w:t>
      </w:r>
      <w:r w:rsidRPr="00596C39">
        <w:rPr>
          <w:color w:val="000000"/>
          <w:rtl/>
        </w:rPr>
        <w:t>و هنگامى كه اطفال شما به حد بلوغ رسند بايد اجازه بگيرند، همان گونه كه اشخاصى كه پيش از آنان بودند اجازه مى‌گرفتند؛ اينچنين خداوند آياتش را براى شما بيان مى‌كند، و خدا دانا و حكيم است.</w:t>
      </w:r>
      <w:r>
        <w:rPr>
          <w:rFonts w:hint="cs"/>
          <w:color w:val="000000"/>
          <w:rtl/>
        </w:rPr>
        <w:t>»</w:t>
      </w:r>
      <w:r>
        <w:rPr>
          <w:rStyle w:val="FootnoteReference"/>
          <w:color w:val="000000"/>
          <w:rtl/>
        </w:rPr>
        <w:footnoteReference w:id="10"/>
      </w:r>
    </w:p>
    <w:p w:rsidR="00167458" w:rsidRDefault="00167458" w:rsidP="007A3B4B">
      <w:pPr>
        <w:spacing w:line="480" w:lineRule="auto"/>
        <w:rPr>
          <w:color w:val="000000"/>
          <w:rtl/>
        </w:rPr>
      </w:pPr>
      <w:r w:rsidRPr="00167458">
        <w:rPr>
          <w:rFonts w:hint="cs"/>
          <w:color w:val="000000"/>
          <w:highlight w:val="yellow"/>
          <w:rtl/>
        </w:rPr>
        <w:lastRenderedPageBreak/>
        <w:t>بیان استاد:</w:t>
      </w:r>
      <w:r w:rsidRPr="00167458">
        <w:rPr>
          <w:rFonts w:hint="cs"/>
          <w:color w:val="FF0000"/>
          <w:highlight w:val="yellow"/>
          <w:rtl/>
        </w:rPr>
        <w:t xml:space="preserve"> </w:t>
      </w:r>
      <w:r>
        <w:rPr>
          <w:rFonts w:hint="cs"/>
          <w:color w:val="000000"/>
          <w:rtl/>
        </w:rPr>
        <w:t xml:space="preserve">در عبارت قرآنی </w:t>
      </w:r>
      <w:r>
        <w:rPr>
          <w:color w:val="007200"/>
          <w:rtl/>
        </w:rPr>
        <w:t>﴿بَلَغَ الْأَطْفَالُ﴾</w:t>
      </w:r>
      <w:r>
        <w:rPr>
          <w:rFonts w:hint="cs"/>
          <w:color w:val="007200"/>
          <w:rtl/>
        </w:rPr>
        <w:t xml:space="preserve"> </w:t>
      </w:r>
      <w:r w:rsidRPr="00167458">
        <w:rPr>
          <w:rFonts w:hint="cs"/>
          <w:color w:val="000000"/>
          <w:rtl/>
        </w:rPr>
        <w:t>مجدداً لفظ «بَلَغَ» در معنای «رسید» استعمال شده است.</w:t>
      </w:r>
      <w:r>
        <w:rPr>
          <w:rFonts w:hint="cs"/>
          <w:color w:val="000000"/>
          <w:rtl/>
        </w:rPr>
        <w:t xml:space="preserve"> </w:t>
      </w:r>
    </w:p>
    <w:p w:rsidR="00753CFB" w:rsidRDefault="00167458" w:rsidP="009E50AD">
      <w:pPr>
        <w:spacing w:line="480" w:lineRule="auto"/>
        <w:rPr>
          <w:color w:val="000000"/>
          <w:rtl/>
        </w:rPr>
      </w:pPr>
      <w:r w:rsidRPr="0067457F">
        <w:rPr>
          <w:rFonts w:hint="cs"/>
          <w:color w:val="FF0000"/>
          <w:rtl/>
        </w:rPr>
        <w:t xml:space="preserve">حکم استیذان اولاد: </w:t>
      </w:r>
      <w:r>
        <w:rPr>
          <w:rFonts w:hint="cs"/>
          <w:color w:val="000000"/>
          <w:rtl/>
        </w:rPr>
        <w:t xml:space="preserve">یکی از مسائل بسیار مهم که آثار تربیتی </w:t>
      </w:r>
      <w:r w:rsidR="0067457F">
        <w:rPr>
          <w:rFonts w:hint="cs"/>
          <w:color w:val="000000"/>
          <w:rtl/>
        </w:rPr>
        <w:t>و اخلاقی و خانوادگی فراوانی به همراه دارد مسئله</w:t>
      </w:r>
      <w:r w:rsidR="0067457F">
        <w:rPr>
          <w:rFonts w:hint="cs"/>
          <w:color w:val="000000"/>
          <w:rtl/>
          <w:cs/>
        </w:rPr>
        <w:t xml:space="preserve">‎ی إجازه گرفتن اولاد در داخل شدن به حریم خصوصی پدر و مادر است؛ این مسئله به قدری اهمیت دارد که با تأکید فراوان مورد امر پروردگار عالم قرار گرفته است البته تمام کسانی که عضو یک خانواده به شمار می‎آیند و به سن بلوغ رسیده‎اند و حتی کسانی که عضو خانواده نیستند ولی به سببی با این خانواده در ارتباط هستند به طور مطلق در هر زمانی که بخواهند وارد حریم خصوصی یک زن و شوهر شوند باید با إذن آن زن و شوهر باشد و اما راجع به اعضای یک خانواده که به سن بلوغ نرسیده‎اند یک حکم مخصوصی صادر شده است مبنی بر این که در سه زمان خاص که </w:t>
      </w:r>
      <w:r w:rsidR="0067457F">
        <w:rPr>
          <w:rFonts w:hint="cs"/>
          <w:color w:val="000000"/>
          <w:rtl/>
        </w:rPr>
        <w:t xml:space="preserve">غالبا زمان استراحت و زمان خلوت یک زن و شوهر است دستور داده شده که بدون إذن پدر و مادر بر آنها </w:t>
      </w:r>
      <w:r w:rsidR="009E50AD" w:rsidRPr="009E50AD">
        <w:rPr>
          <w:color w:val="000000"/>
          <w:rtl/>
        </w:rPr>
        <w:t>وارد</w:t>
      </w:r>
      <w:r w:rsidR="009E50AD" w:rsidRPr="009E50AD">
        <w:rPr>
          <w:rFonts w:hint="cs"/>
          <w:color w:val="000000"/>
          <w:rtl/>
        </w:rPr>
        <w:t xml:space="preserve"> </w:t>
      </w:r>
      <w:r w:rsidR="0067457F">
        <w:rPr>
          <w:rFonts w:hint="cs"/>
          <w:color w:val="000000"/>
          <w:rtl/>
        </w:rPr>
        <w:t>نشوند و رعایت این حریم یک تربیتی است که باید در رفتار اولاد نهادینه شود البته قبل از بلوغ نمی</w:t>
      </w:r>
      <w:r w:rsidR="0067457F">
        <w:rPr>
          <w:rFonts w:hint="cs"/>
          <w:color w:val="000000"/>
          <w:rtl/>
          <w:cs/>
        </w:rPr>
        <w:t>‎</w:t>
      </w:r>
      <w:r w:rsidR="009E50AD">
        <w:rPr>
          <w:rFonts w:hint="cs"/>
          <w:color w:val="000000"/>
          <w:rtl/>
          <w:cs/>
        </w:rPr>
        <w:t>توان خطاب شرعی</w:t>
      </w:r>
      <w:r w:rsidR="0067457F">
        <w:rPr>
          <w:rFonts w:hint="cs"/>
          <w:color w:val="000000"/>
          <w:rtl/>
        </w:rPr>
        <w:t xml:space="preserve"> </w:t>
      </w:r>
      <w:r w:rsidR="00753CFB">
        <w:rPr>
          <w:rFonts w:hint="cs"/>
          <w:color w:val="000000"/>
          <w:rtl/>
        </w:rPr>
        <w:t>را متوجه اطفال کرد ولی این أدبی است که پدر و مادر باید به اولاد خود بیاموزند.</w:t>
      </w:r>
    </w:p>
    <w:p w:rsidR="000D5424" w:rsidRDefault="00753CFB" w:rsidP="007A3B4B">
      <w:pPr>
        <w:spacing w:line="480" w:lineRule="auto"/>
        <w:rPr>
          <w:color w:val="000000"/>
          <w:rtl/>
        </w:rPr>
      </w:pPr>
      <w:r>
        <w:rPr>
          <w:rFonts w:hint="cs"/>
          <w:color w:val="000000"/>
          <w:rtl/>
        </w:rPr>
        <w:t>همان طور که ملاحظه می‏فرمایید مسئله</w:t>
      </w:r>
      <w:r>
        <w:rPr>
          <w:rFonts w:hint="cs"/>
          <w:color w:val="000000"/>
          <w:rtl/>
          <w:cs/>
        </w:rPr>
        <w:t>‎ی استیذان یک مسئله‎ای است که تمام خانواده‎ها به طور روز‎مره با آن مواجه هستند و اگر غفلتی در رعایت این حکم صورت گیرد آثار مخربی به همراه خواهد داشت ولی متأسفانه وقتی به محتوای تبلیغی و ارشاد</w:t>
      </w:r>
      <w:r>
        <w:rPr>
          <w:rFonts w:hint="cs"/>
          <w:color w:val="000000"/>
          <w:rtl/>
        </w:rPr>
        <w:t>ات علماء و فقهاء و نویسندگان و خُطباء مراجعه می‏کنیم نه تنها این حکم مهم را مغفول عنه می‏بینیم بلکه آن را در حد متروک و فراموش شده می</w:t>
      </w:r>
      <w:r>
        <w:rPr>
          <w:rFonts w:hint="cs"/>
          <w:color w:val="000000"/>
          <w:rtl/>
          <w:cs/>
        </w:rPr>
        <w:t>‎یابیم به همین جهت لازم می‎دانیم وقت بیشتری را برای تبیین این مسئله اختصاص دهیم تا زمینه‎ای شود که به تبع</w:t>
      </w:r>
      <w:r w:rsidR="00EB5248">
        <w:rPr>
          <w:rFonts w:hint="cs"/>
          <w:color w:val="000000"/>
          <w:rtl/>
          <w:cs/>
        </w:rPr>
        <w:t>،</w:t>
      </w:r>
      <w:r>
        <w:rPr>
          <w:rFonts w:hint="cs"/>
          <w:color w:val="000000"/>
          <w:rtl/>
          <w:cs/>
        </w:rPr>
        <w:t xml:space="preserve"> توجه بیشتری در سطح جامعه و مراکز تبلیغی به ا</w:t>
      </w:r>
      <w:r w:rsidR="0074341B">
        <w:rPr>
          <w:rFonts w:hint="cs"/>
          <w:color w:val="000000"/>
          <w:rtl/>
        </w:rPr>
        <w:t>ین امر مهم اختصاص یابد البته در طرح این پیشنهاد از برخی مستمعین و اهل علم نظر خواهی صورت گرفت و همگی تمایل خود را در ورود به این بحث ابراز نمودند و به نظر می‏رسد شما عزیزان نیز چنین انگیزه</w:t>
      </w:r>
      <w:r w:rsidR="0074341B">
        <w:rPr>
          <w:rFonts w:hint="cs"/>
          <w:color w:val="000000"/>
          <w:rtl/>
          <w:cs/>
        </w:rPr>
        <w:t>‎ای دارید فلذا با وجود چنین توافقی در ضمن بحث اصلی ما که إجاره است مدّتی را به بحث استیذان اختصاص می‏دهیم.</w:t>
      </w:r>
      <w:r>
        <w:rPr>
          <w:rFonts w:hint="cs"/>
          <w:color w:val="000000"/>
          <w:rtl/>
        </w:rPr>
        <w:t xml:space="preserve"> </w:t>
      </w:r>
    </w:p>
    <w:p w:rsidR="009E50AD" w:rsidRDefault="000D5424" w:rsidP="007A3B4B">
      <w:pPr>
        <w:spacing w:line="480" w:lineRule="auto"/>
        <w:rPr>
          <w:color w:val="000000"/>
          <w:rtl/>
          <w:cs/>
        </w:rPr>
      </w:pPr>
      <w:r w:rsidRPr="000D5424">
        <w:rPr>
          <w:rFonts w:hint="cs"/>
          <w:color w:val="FF0000"/>
          <w:rtl/>
        </w:rPr>
        <w:lastRenderedPageBreak/>
        <w:t xml:space="preserve">استیذان اولاد نابالغ: </w:t>
      </w:r>
      <w:r>
        <w:rPr>
          <w:rFonts w:hint="cs"/>
          <w:color w:val="000000"/>
          <w:rtl/>
        </w:rPr>
        <w:t>آیه</w:t>
      </w:r>
      <w:r>
        <w:rPr>
          <w:rFonts w:hint="cs"/>
          <w:color w:val="000000"/>
          <w:rtl/>
          <w:cs/>
        </w:rPr>
        <w:t xml:space="preserve">‎ی 58 از سوره‎ی نور در مقام این است که معاشرت صحیح را به اعضای یک خانواده بیاموزد تا هم ارتباط و انس زن و شوهر دچار اخلال و سردی نشود و زمینه‎ی ارضای عاطفی کامل </w:t>
      </w:r>
      <w:r>
        <w:rPr>
          <w:rFonts w:hint="cs"/>
          <w:color w:val="000000"/>
          <w:rtl/>
        </w:rPr>
        <w:t>ایجاد شود و هم موجبات پرده‌دری و لاأبالی‌گری در بین فرزندان اتفاق نیافتد</w:t>
      </w:r>
      <w:r w:rsidR="007834FC">
        <w:rPr>
          <w:rFonts w:hint="cs"/>
          <w:color w:val="000000"/>
          <w:rtl/>
        </w:rPr>
        <w:t xml:space="preserve"> تا در نهایت اسباب استحکام خانواده و رضایت</w:t>
      </w:r>
      <w:r w:rsidR="007834FC">
        <w:rPr>
          <w:rFonts w:hint="cs"/>
          <w:color w:val="000000"/>
          <w:rtl/>
          <w:cs/>
        </w:rPr>
        <w:t xml:space="preserve">‎مندی همه جانبه ایجاد شود؛ </w:t>
      </w:r>
      <w:r>
        <w:rPr>
          <w:rFonts w:hint="cs"/>
          <w:color w:val="000000"/>
          <w:rtl/>
        </w:rPr>
        <w:t xml:space="preserve">ظاهراً خطاب آیه به جمیع کسانی است که اهل ایمان هستند و در شرائط رشد و اختیار قرار دارند </w:t>
      </w:r>
      <w:r w:rsidR="007834FC">
        <w:rPr>
          <w:rFonts w:hint="cs"/>
          <w:color w:val="000000"/>
          <w:rtl/>
        </w:rPr>
        <w:t>و فرقی نمی</w:t>
      </w:r>
      <w:r w:rsidR="007834FC">
        <w:rPr>
          <w:rFonts w:hint="cs"/>
          <w:color w:val="000000"/>
          <w:rtl/>
          <w:cs/>
        </w:rPr>
        <w:t xml:space="preserve">‎کند چه کسانی که </w:t>
      </w:r>
      <w:r w:rsidR="007834FC">
        <w:rPr>
          <w:rFonts w:hint="cs"/>
          <w:color w:val="000000"/>
          <w:rtl/>
        </w:rPr>
        <w:t>زمان خود پیغمبر(ص) بوده</w:t>
      </w:r>
      <w:r w:rsidR="007834FC">
        <w:rPr>
          <w:rFonts w:hint="cs"/>
          <w:color w:val="000000"/>
          <w:rtl/>
          <w:cs/>
        </w:rPr>
        <w:t xml:space="preserve">‎اند و چه کسانی که در این زمان یا زمان‎های بعدی </w:t>
      </w:r>
      <w:r>
        <w:rPr>
          <w:rFonts w:hint="cs"/>
          <w:color w:val="000000"/>
          <w:rtl/>
        </w:rPr>
        <w:t>ولی در حقیقت</w:t>
      </w:r>
      <w:r w:rsidR="009E50AD">
        <w:rPr>
          <w:rFonts w:hint="cs"/>
          <w:color w:val="000000"/>
          <w:rtl/>
        </w:rPr>
        <w:t>،</w:t>
      </w:r>
      <w:r>
        <w:rPr>
          <w:rFonts w:hint="cs"/>
          <w:color w:val="000000"/>
          <w:rtl/>
        </w:rPr>
        <w:t xml:space="preserve"> </w:t>
      </w:r>
      <w:r w:rsidR="007834FC">
        <w:rPr>
          <w:rFonts w:hint="cs"/>
          <w:color w:val="000000"/>
          <w:rtl/>
        </w:rPr>
        <w:t>این آیه در صدد آن است که هم تکلیف پدر و مادر در یک خانواده معلوم شود و هم تکلیف فرزندان و هر کسی که به عنوان زیر دست و خدمت</w:t>
      </w:r>
      <w:r w:rsidR="007834FC">
        <w:rPr>
          <w:rFonts w:hint="cs"/>
          <w:color w:val="000000"/>
          <w:rtl/>
          <w:cs/>
        </w:rPr>
        <w:t>‎گذار</w:t>
      </w:r>
      <w:r w:rsidR="009E1986">
        <w:rPr>
          <w:rFonts w:hint="cs"/>
          <w:color w:val="000000"/>
          <w:rtl/>
        </w:rPr>
        <w:t xml:space="preserve"> یک خانواده به حساب می</w:t>
      </w:r>
      <w:r w:rsidR="009E1986">
        <w:rPr>
          <w:rFonts w:hint="cs"/>
          <w:color w:val="000000"/>
          <w:rtl/>
          <w:cs/>
        </w:rPr>
        <w:t>‎</w:t>
      </w:r>
      <w:r w:rsidR="009E50AD">
        <w:rPr>
          <w:rFonts w:hint="cs"/>
          <w:color w:val="000000"/>
          <w:rtl/>
          <w:cs/>
        </w:rPr>
        <w:t>آید.</w:t>
      </w:r>
    </w:p>
    <w:p w:rsidR="009E1986" w:rsidRDefault="007834FC" w:rsidP="007A3B4B">
      <w:pPr>
        <w:spacing w:line="480" w:lineRule="auto"/>
        <w:rPr>
          <w:color w:val="000000"/>
          <w:rtl/>
        </w:rPr>
      </w:pPr>
      <w:r>
        <w:rPr>
          <w:rFonts w:hint="cs"/>
          <w:color w:val="000000"/>
          <w:rtl/>
        </w:rPr>
        <w:t>و بر همین اساس تکلیف پدر و مادر و صاحبان یک خانه آن است که از اولاد خود و هم چنین از خدمت</w:t>
      </w:r>
      <w:r>
        <w:rPr>
          <w:rFonts w:hint="cs"/>
          <w:color w:val="000000"/>
          <w:rtl/>
          <w:cs/>
        </w:rPr>
        <w:t>‎کاران خود بخواهند که در زمان استراحت زن و شوهر</w:t>
      </w:r>
      <w:r w:rsidR="009E50AD">
        <w:rPr>
          <w:rFonts w:hint="cs"/>
          <w:color w:val="000000"/>
          <w:rtl/>
          <w:cs/>
        </w:rPr>
        <w:t>ِ</w:t>
      </w:r>
      <w:r>
        <w:rPr>
          <w:rFonts w:hint="cs"/>
          <w:color w:val="000000"/>
          <w:rtl/>
          <w:cs/>
        </w:rPr>
        <w:t xml:space="preserve"> این خانواده کسی بدون إجازه وارد </w:t>
      </w:r>
      <w:r w:rsidR="009E1986">
        <w:rPr>
          <w:rFonts w:hint="cs"/>
          <w:color w:val="000000"/>
          <w:rtl/>
        </w:rPr>
        <w:t xml:space="preserve">حریم خصوصی آنها </w:t>
      </w:r>
      <w:r>
        <w:rPr>
          <w:rFonts w:hint="cs"/>
          <w:color w:val="000000"/>
          <w:rtl/>
        </w:rPr>
        <w:t>نشود</w:t>
      </w:r>
      <w:r w:rsidR="009E1986">
        <w:rPr>
          <w:rFonts w:hint="cs"/>
          <w:color w:val="000000"/>
          <w:rtl/>
        </w:rPr>
        <w:t>.</w:t>
      </w:r>
    </w:p>
    <w:p w:rsidR="00783767" w:rsidRDefault="00783767" w:rsidP="007A3B4B">
      <w:pPr>
        <w:spacing w:line="480" w:lineRule="auto"/>
        <w:rPr>
          <w:color w:val="000000"/>
          <w:rtl/>
        </w:rPr>
      </w:pPr>
      <w:r>
        <w:rPr>
          <w:color w:val="007200"/>
          <w:rtl/>
        </w:rPr>
        <w:t xml:space="preserve">﴿يَا أَيُّهَا الَّذِينَ آمَنُوا لِيَسْتَأْذِنكُمُ الَّذِينَ مَلَكَتْ أَيْمَانُكُمْ وَالَّذِينَ لَمْ يَبْلُغُوا الْحُلُمَ مِنكُمْ﴾ </w:t>
      </w:r>
      <w:r>
        <w:rPr>
          <w:rFonts w:hint="cs"/>
          <w:color w:val="000000"/>
          <w:rtl/>
        </w:rPr>
        <w:t xml:space="preserve">در این عبارت قرآنی </w:t>
      </w:r>
      <w:r w:rsidR="009E1986">
        <w:rPr>
          <w:rFonts w:hint="cs"/>
          <w:color w:val="000000"/>
          <w:rtl/>
        </w:rPr>
        <w:t>چون افراد نابالغ امکان تکلیف مستقیم را ندارند ولی به شکل غیر مستقیم و از طریق پدر و مادر خود موظف هستند که این أدب مهم را یاد بگیرند و به کار ببرند و هرگز نابالغ بودن آنها نمی</w:t>
      </w:r>
      <w:r w:rsidR="009E1986">
        <w:rPr>
          <w:rFonts w:hint="cs"/>
          <w:color w:val="000000"/>
          <w:rtl/>
          <w:cs/>
        </w:rPr>
        <w:t>‎تواند بهانه‎ای باشد که هر نوع رفتاری از آنها سر بزند و باید مورد کنترل پدر و مادر خود قرار بگیرند البته کسان دیگری که جزء اعضای خانواده نیستند</w:t>
      </w:r>
      <w:r>
        <w:rPr>
          <w:rFonts w:hint="cs"/>
          <w:color w:val="000000"/>
          <w:rtl/>
        </w:rPr>
        <w:t xml:space="preserve"> ولی به جهتی مانند خویشاوندی و یا دوستی</w:t>
      </w:r>
      <w:r w:rsidR="009E1986">
        <w:rPr>
          <w:rFonts w:hint="cs"/>
          <w:color w:val="000000"/>
          <w:rtl/>
        </w:rPr>
        <w:t xml:space="preserve"> </w:t>
      </w:r>
      <w:r>
        <w:rPr>
          <w:rFonts w:hint="cs"/>
          <w:color w:val="000000"/>
          <w:rtl/>
        </w:rPr>
        <w:t>و یا غلام و کنیز بودن و خدمت</w:t>
      </w:r>
      <w:r>
        <w:rPr>
          <w:rFonts w:hint="cs"/>
          <w:color w:val="000000"/>
          <w:rtl/>
          <w:cs/>
        </w:rPr>
        <w:t xml:space="preserve">‎کار بودن </w:t>
      </w:r>
      <w:r w:rsidR="009E1986">
        <w:rPr>
          <w:rFonts w:hint="cs"/>
          <w:color w:val="000000"/>
          <w:rtl/>
        </w:rPr>
        <w:t>با این خانواده در ارتباط هستند آنها هم موظف به رعایت این أ</w:t>
      </w:r>
      <w:r>
        <w:rPr>
          <w:rFonts w:hint="cs"/>
          <w:color w:val="000000"/>
          <w:rtl/>
        </w:rPr>
        <w:t>دب هستند البته در این زمان موضوع عبد و أمه مورد ابتلاء نیست و ما هم لازم نمی</w:t>
      </w:r>
      <w:r>
        <w:rPr>
          <w:rFonts w:hint="cs"/>
          <w:color w:val="000000"/>
          <w:rtl/>
          <w:cs/>
        </w:rPr>
        <w:t>‎دانیم از این جهت به مسئله بپردازیم ولی از جهات دیگر پرداخ</w:t>
      </w:r>
      <w:r w:rsidR="008769DE">
        <w:rPr>
          <w:rFonts w:hint="cs"/>
          <w:color w:val="000000"/>
          <w:rtl/>
          <w:cs/>
        </w:rPr>
        <w:t>تن به این مسئله ضرورت دارد؛</w:t>
      </w:r>
      <w:r>
        <w:rPr>
          <w:rFonts w:hint="cs"/>
          <w:color w:val="000000"/>
          <w:rtl/>
          <w:cs/>
        </w:rPr>
        <w:t xml:space="preserve"> خدای متعال به جهت اهمیت مطلب</w:t>
      </w:r>
      <w:r w:rsidR="008769DE">
        <w:rPr>
          <w:rFonts w:hint="cs"/>
          <w:color w:val="000000"/>
          <w:rtl/>
          <w:cs/>
        </w:rPr>
        <w:t>،</w:t>
      </w:r>
      <w:r>
        <w:rPr>
          <w:rFonts w:hint="cs"/>
          <w:color w:val="000000"/>
          <w:rtl/>
          <w:cs/>
        </w:rPr>
        <w:t xml:space="preserve"> این حکم را با تأکید </w:t>
      </w:r>
      <w:r>
        <w:rPr>
          <w:color w:val="007200"/>
          <w:rtl/>
        </w:rPr>
        <w:t>﴿لِيَسْتَأْذِنكُمُ﴾</w:t>
      </w:r>
      <w:r>
        <w:rPr>
          <w:rFonts w:hint="cs"/>
          <w:color w:val="000000"/>
          <w:rtl/>
        </w:rPr>
        <w:t xml:space="preserve"> و به کار بردن ادوات تأکید گوشزد می</w:t>
      </w:r>
      <w:r>
        <w:rPr>
          <w:rFonts w:hint="cs"/>
          <w:color w:val="000000"/>
          <w:rtl/>
          <w:cs/>
        </w:rPr>
        <w:t>‎کند.</w:t>
      </w:r>
    </w:p>
    <w:p w:rsidR="00EB5248" w:rsidRDefault="00783767" w:rsidP="00EB5248">
      <w:pPr>
        <w:spacing w:line="480" w:lineRule="auto"/>
        <w:rPr>
          <w:rtl/>
        </w:rPr>
      </w:pPr>
      <w:r>
        <w:rPr>
          <w:rFonts w:hint="cs"/>
          <w:color w:val="000000"/>
          <w:rtl/>
        </w:rPr>
        <w:lastRenderedPageBreak/>
        <w:t>در إدامه‏ی آیه</w:t>
      </w:r>
      <w:r w:rsidR="00407705">
        <w:rPr>
          <w:rFonts w:hint="cs"/>
          <w:color w:val="000000"/>
          <w:rtl/>
        </w:rPr>
        <w:t>،</w:t>
      </w:r>
      <w:r>
        <w:rPr>
          <w:rFonts w:hint="cs"/>
          <w:color w:val="000000"/>
          <w:rtl/>
        </w:rPr>
        <w:t xml:space="preserve"> پروردگار عالم حتی با بیان برخی جزئیات</w:t>
      </w:r>
      <w:r w:rsidR="00407705">
        <w:rPr>
          <w:rFonts w:hint="cs"/>
          <w:color w:val="000000"/>
          <w:rtl/>
        </w:rPr>
        <w:t xml:space="preserve"> راهنمایی دقیق</w:t>
      </w:r>
      <w:r w:rsidR="008769DE">
        <w:rPr>
          <w:color w:val="000000"/>
          <w:cs/>
        </w:rPr>
        <w:t>‎</w:t>
      </w:r>
      <w:r w:rsidR="00407705">
        <w:rPr>
          <w:rFonts w:hint="cs"/>
          <w:color w:val="000000"/>
          <w:rtl/>
        </w:rPr>
        <w:t xml:space="preserve">تری </w:t>
      </w:r>
      <w:r w:rsidR="008769DE">
        <w:rPr>
          <w:rFonts w:hint="cs"/>
          <w:color w:val="000000"/>
          <w:rtl/>
        </w:rPr>
        <w:t>را در اختیار مخاطبین قرار می‏ده</w:t>
      </w:r>
      <w:r w:rsidR="00407705">
        <w:rPr>
          <w:rFonts w:hint="cs"/>
          <w:color w:val="000000"/>
          <w:rtl/>
        </w:rPr>
        <w:t>د و زمان</w:t>
      </w:r>
      <w:r w:rsidR="00407705">
        <w:rPr>
          <w:rFonts w:hint="cs"/>
          <w:color w:val="000000"/>
          <w:rtl/>
          <w:cs/>
        </w:rPr>
        <w:t xml:space="preserve">‎هایی که بیشتر در مظانّ أنس و ارتباط زناشویی است را متذکر می‎شوند: </w:t>
      </w:r>
      <w:r w:rsidR="00407705">
        <w:rPr>
          <w:color w:val="007200"/>
          <w:rtl/>
        </w:rPr>
        <w:t xml:space="preserve">﴿ثَلَاثَ مَرَّاتٍ مِن قَبْلِ صَلَاةِ الْفَجْرِ وَحِينَ تَضَعُونَ ثِيَابَكُم مِّنَ الظَّهِيرَةِ وَمِن بَعْدِ صَلَاةِ الْعِشَاء﴾ </w:t>
      </w:r>
      <w:r w:rsidR="00407705">
        <w:rPr>
          <w:rFonts w:hint="cs"/>
          <w:rtl/>
        </w:rPr>
        <w:t>در سه زمان که غالبا زن و شوهرها فرصتی برای انس با یکدیگر می</w:t>
      </w:r>
      <w:r w:rsidR="00407705">
        <w:rPr>
          <w:rFonts w:hint="cs"/>
          <w:rtl/>
          <w:cs/>
        </w:rPr>
        <w:t>‎یابند رعایت حریم زناشویی آنها از طرف اطرافیان بیشتر ضروری به نظر می</w:t>
      </w:r>
      <w:r w:rsidR="008769DE">
        <w:rPr>
          <w:rFonts w:hint="cs"/>
          <w:rtl/>
          <w:cs/>
        </w:rPr>
        <w:t>‌رسد و آن سه زمان عبارت است از</w:t>
      </w:r>
      <w:r w:rsidR="00EB5248">
        <w:rPr>
          <w:rFonts w:hint="cs"/>
          <w:rtl/>
          <w:cs/>
        </w:rPr>
        <w:t>:</w:t>
      </w:r>
      <w:r w:rsidR="008769DE">
        <w:rPr>
          <w:rFonts w:hint="cs"/>
          <w:rtl/>
          <w:cs/>
        </w:rPr>
        <w:t xml:space="preserve"> قبل</w:t>
      </w:r>
      <w:r w:rsidR="00407705">
        <w:rPr>
          <w:rFonts w:hint="cs"/>
          <w:rtl/>
        </w:rPr>
        <w:t xml:space="preserve"> از نما</w:t>
      </w:r>
      <w:r w:rsidR="00EB5248">
        <w:rPr>
          <w:rFonts w:hint="cs"/>
          <w:rtl/>
        </w:rPr>
        <w:t xml:space="preserve">ز صبح و بعد از ظهر که معمولا </w:t>
      </w:r>
      <w:r w:rsidR="00407705">
        <w:rPr>
          <w:rFonts w:hint="cs"/>
          <w:rtl/>
        </w:rPr>
        <w:t>حین استراحت لباس سبک‌تر بر تن این زن و شوهر است و همچنین بعد از نماز عشاء که به استراحت شبانه مبادرت می‏و</w:t>
      </w:r>
      <w:r w:rsidR="008769DE">
        <w:rPr>
          <w:rFonts w:hint="cs"/>
          <w:rtl/>
        </w:rPr>
        <w:t>ر</w:t>
      </w:r>
      <w:r w:rsidR="00EB5248">
        <w:rPr>
          <w:rFonts w:hint="cs"/>
          <w:rtl/>
        </w:rPr>
        <w:t>زند.</w:t>
      </w:r>
      <w:r w:rsidR="00407705">
        <w:rPr>
          <w:rFonts w:hint="cs"/>
          <w:rtl/>
        </w:rPr>
        <w:t xml:space="preserve"> </w:t>
      </w:r>
    </w:p>
    <w:p w:rsidR="002E4D6D" w:rsidRDefault="00407705" w:rsidP="007A3B4B">
      <w:pPr>
        <w:spacing w:line="480" w:lineRule="auto"/>
        <w:rPr>
          <w:rtl/>
        </w:rPr>
      </w:pPr>
      <w:r>
        <w:rPr>
          <w:rFonts w:hint="cs"/>
          <w:rtl/>
        </w:rPr>
        <w:t>البته رعایت این حریم در همه</w:t>
      </w:r>
      <w:r>
        <w:rPr>
          <w:rFonts w:hint="cs"/>
          <w:rtl/>
          <w:cs/>
        </w:rPr>
        <w:t xml:space="preserve">‎ی زمان‎ها لازم است ولی این سه زمان بیشتر در مظان ارتباط و انس زناشویی است و باید بیشتر مورد </w:t>
      </w:r>
      <w:r>
        <w:rPr>
          <w:rFonts w:hint="cs"/>
          <w:rtl/>
        </w:rPr>
        <w:t>رعا</w:t>
      </w:r>
      <w:r w:rsidR="002E4D6D">
        <w:rPr>
          <w:rFonts w:hint="cs"/>
          <w:rtl/>
        </w:rPr>
        <w:t>یت واقع شود.</w:t>
      </w:r>
    </w:p>
    <w:p w:rsidR="00AF7C5B" w:rsidRDefault="008769DE" w:rsidP="004F5C60">
      <w:pPr>
        <w:spacing w:line="480" w:lineRule="auto"/>
        <w:rPr>
          <w:rtl/>
        </w:rPr>
      </w:pPr>
      <w:r>
        <w:rPr>
          <w:rFonts w:hint="cs"/>
          <w:rtl/>
        </w:rPr>
        <w:t>در زمانی که درب ا</w:t>
      </w:r>
      <w:r w:rsidR="004F5C60">
        <w:rPr>
          <w:rFonts w:hint="cs"/>
          <w:rtl/>
        </w:rPr>
        <w:t>ت</w:t>
      </w:r>
      <w:r>
        <w:rPr>
          <w:rFonts w:hint="cs"/>
          <w:rtl/>
        </w:rPr>
        <w:t>اقِ یک</w:t>
      </w:r>
      <w:r w:rsidR="00407705">
        <w:rPr>
          <w:rFonts w:hint="cs"/>
          <w:rtl/>
        </w:rPr>
        <w:t xml:space="preserve"> زن و شوهر گشوده است معنایش این است که نیازی به إجازه گرفتن نیست و نباید در این حالت </w:t>
      </w:r>
      <w:r w:rsidR="002E4D6D">
        <w:rPr>
          <w:rFonts w:hint="cs"/>
          <w:rtl/>
        </w:rPr>
        <w:t>کسانی که عضو خانواده هستند و در کنار پدر و مادر زندگی می</w:t>
      </w:r>
      <w:r w:rsidR="002E4D6D">
        <w:rPr>
          <w:rFonts w:hint="cs"/>
          <w:rtl/>
          <w:cs/>
        </w:rPr>
        <w:t xml:space="preserve">‎کنند و همچنین </w:t>
      </w:r>
      <w:r w:rsidR="00407705">
        <w:rPr>
          <w:rFonts w:hint="cs"/>
          <w:rtl/>
        </w:rPr>
        <w:t>بچه</w:t>
      </w:r>
      <w:r w:rsidR="00407705">
        <w:rPr>
          <w:rFonts w:hint="cs"/>
          <w:rtl/>
          <w:cs/>
        </w:rPr>
        <w:t>‎های نابالغ که هر زمان نیازمند به ارتباط</w:t>
      </w:r>
      <w:r w:rsidR="00407705">
        <w:rPr>
          <w:rFonts w:hint="cs"/>
          <w:rtl/>
        </w:rPr>
        <w:t xml:space="preserve"> با پدر و </w:t>
      </w:r>
      <w:r w:rsidR="002E4D6D">
        <w:rPr>
          <w:rFonts w:hint="cs"/>
          <w:rtl/>
        </w:rPr>
        <w:t>مادر هستند در تنگنا قرار بگیرند؛ سخن ما در رعایت حریم پدر و مادر مربوط به شرائطی است که احتمال دارد آنها خود را در موقعیت اعمال زناشویی قرار داده باشند و لباس بدن نما بر تن آنها باشد و یا احتمال دارد در حالت معاشقه و جماع باشند</w:t>
      </w:r>
      <w:r w:rsidR="00AF7C5B">
        <w:rPr>
          <w:rFonts w:hint="cs"/>
          <w:rtl/>
        </w:rPr>
        <w:t>؛ همه‏ی اعضای خانواده موظف هستند این حریم را رعایت کنند.</w:t>
      </w:r>
    </w:p>
    <w:p w:rsidR="003E194D" w:rsidRDefault="00AF7C5B" w:rsidP="007A3B4B">
      <w:pPr>
        <w:spacing w:line="480" w:lineRule="auto"/>
        <w:rPr>
          <w:rtl/>
        </w:rPr>
      </w:pPr>
      <w:r>
        <w:rPr>
          <w:rFonts w:hint="cs"/>
          <w:rtl/>
        </w:rPr>
        <w:t>البته در سایر زمان</w:t>
      </w:r>
      <w:r>
        <w:rPr>
          <w:rFonts w:hint="cs"/>
          <w:rtl/>
          <w:cs/>
        </w:rPr>
        <w:t>‎ها و مکان‎ها و در محیط دید دیگران که به نوعی از حریم خصوصی زناشویی دور است نباید گفتار و رفتار تحریک کننده از این زن و شوهر نسبت به یکدیگر سربزند و این امور را فقط باید در حریم خصوصی خود منحصر کنند.</w:t>
      </w:r>
    </w:p>
    <w:p w:rsidR="00863CC5" w:rsidRDefault="00AF7C5B" w:rsidP="004F5C60">
      <w:pPr>
        <w:spacing w:line="480" w:lineRule="auto"/>
        <w:rPr>
          <w:color w:val="000000"/>
          <w:rtl/>
        </w:rPr>
      </w:pPr>
      <w:r>
        <w:rPr>
          <w:rFonts w:hint="cs"/>
          <w:rtl/>
        </w:rPr>
        <w:t>در آیه</w:t>
      </w:r>
      <w:r>
        <w:rPr>
          <w:cs/>
        </w:rPr>
        <w:t>‎</w:t>
      </w:r>
      <w:r>
        <w:rPr>
          <w:rFonts w:hint="cs"/>
          <w:rtl/>
        </w:rPr>
        <w:t>ی بعدی یعنی آیه</w:t>
      </w:r>
      <w:r>
        <w:rPr>
          <w:cs/>
        </w:rPr>
        <w:t>‎</w:t>
      </w:r>
      <w:r w:rsidR="00863CC5">
        <w:rPr>
          <w:rFonts w:hint="cs"/>
          <w:rtl/>
        </w:rPr>
        <w:t>ی 59 سوره</w:t>
      </w:r>
      <w:r w:rsidR="00863CC5">
        <w:rPr>
          <w:rFonts w:hint="cs"/>
          <w:rtl/>
          <w:cs/>
        </w:rPr>
        <w:t>‎ی نور افراد بالغ به طور مطلق موظف می‏شوند که حریم خصوصی زن و شوهر را رعایت کنند و در هر زمان که خواستند وارد ا</w:t>
      </w:r>
      <w:r w:rsidR="004F5C60">
        <w:rPr>
          <w:rFonts w:hint="cs"/>
          <w:rtl/>
          <w:cs/>
        </w:rPr>
        <w:t>ت</w:t>
      </w:r>
      <w:r w:rsidR="00863CC5">
        <w:rPr>
          <w:rFonts w:hint="cs"/>
          <w:rtl/>
          <w:cs/>
        </w:rPr>
        <w:t xml:space="preserve">اق این زن و شوهر شوند باید إذن بگیرند: </w:t>
      </w:r>
      <w:r w:rsidR="00863CC5">
        <w:rPr>
          <w:color w:val="007200"/>
          <w:rtl/>
        </w:rPr>
        <w:t>﴿وَإِذَا بَلَغَ الْأَطْفَالُ مِنكُمُ الْحُلُمَ فَلْيَسْتَأْذِنُوا كَمَا اسْتَأْذَنَ الَّذِينَ مِن قَبْلِهِمْ﴾</w:t>
      </w:r>
      <w:r w:rsidR="00863CC5">
        <w:rPr>
          <w:rFonts w:hint="cs"/>
          <w:rtl/>
        </w:rPr>
        <w:t xml:space="preserve"> و </w:t>
      </w:r>
      <w:r w:rsidR="00863CC5">
        <w:rPr>
          <w:rFonts w:hint="cs"/>
          <w:rtl/>
        </w:rPr>
        <w:lastRenderedPageBreak/>
        <w:t>این مسئله به قدری مهم است که با چند تأکید بیان شده است چنانچه علاوه بر لام تأکید</w:t>
      </w:r>
      <w:r w:rsidR="00863CC5" w:rsidRPr="00863CC5">
        <w:rPr>
          <w:rtl/>
        </w:rPr>
        <w:t xml:space="preserve"> </w:t>
      </w:r>
      <w:r w:rsidR="00863CC5">
        <w:rPr>
          <w:color w:val="007200"/>
          <w:rtl/>
        </w:rPr>
        <w:t>﴿فَلْيَسْتَأْذِنُوا﴾</w:t>
      </w:r>
      <w:r w:rsidR="00863CC5">
        <w:rPr>
          <w:rFonts w:hint="cs"/>
          <w:rtl/>
        </w:rPr>
        <w:t xml:space="preserve"> از عبارت </w:t>
      </w:r>
      <w:r w:rsidR="00863CC5">
        <w:rPr>
          <w:color w:val="007200"/>
          <w:rtl/>
        </w:rPr>
        <w:t>﴿كَمَا اسْتَأْذَنَ الَّذِينَ مِن قَبْلِهِمْ﴾</w:t>
      </w:r>
      <w:r w:rsidR="00863CC5">
        <w:rPr>
          <w:rFonts w:hint="cs"/>
          <w:color w:val="007200"/>
          <w:rtl/>
        </w:rPr>
        <w:t xml:space="preserve"> </w:t>
      </w:r>
      <w:r w:rsidR="00863CC5">
        <w:rPr>
          <w:rFonts w:hint="cs"/>
          <w:color w:val="000000"/>
          <w:rtl/>
        </w:rPr>
        <w:t>این مسئله مطرح شده است زیرا وقتی رعایت یک کاری به گذشتگان و عموم مردم نسبت داده می</w:t>
      </w:r>
      <w:r w:rsidR="00863CC5">
        <w:rPr>
          <w:rFonts w:hint="cs"/>
          <w:color w:val="000000"/>
          <w:rtl/>
          <w:cs/>
        </w:rPr>
        <w:t>‎شود خود علامت اهمیت و تأکید مطلب است.</w:t>
      </w:r>
    </w:p>
    <w:p w:rsidR="002A30AE" w:rsidRDefault="002A30AE" w:rsidP="007A3B4B">
      <w:pPr>
        <w:spacing w:line="480" w:lineRule="auto"/>
        <w:rPr>
          <w:color w:val="000000"/>
          <w:rtl/>
        </w:rPr>
      </w:pPr>
      <w:r w:rsidRPr="00B4663A">
        <w:rPr>
          <w:rFonts w:hint="cs"/>
          <w:color w:val="FF0000"/>
          <w:rtl/>
        </w:rPr>
        <w:t xml:space="preserve">ضرورت حفظ مسائل زناشویی از توجه دیگران: </w:t>
      </w:r>
      <w:r w:rsidR="00B4663A">
        <w:rPr>
          <w:rFonts w:hint="cs"/>
          <w:color w:val="000000"/>
          <w:rtl/>
        </w:rPr>
        <w:t>«</w:t>
      </w:r>
      <w:r w:rsidR="00B4663A" w:rsidRPr="00B4663A">
        <w:rPr>
          <w:color w:val="000000"/>
          <w:rtl/>
        </w:rPr>
        <w:t xml:space="preserve">قال رسول الله صلى الله عليه وآله: </w:t>
      </w:r>
      <w:r w:rsidR="00B4663A" w:rsidRPr="00B4663A">
        <w:rPr>
          <w:color w:val="008000"/>
          <w:rtl/>
        </w:rPr>
        <w:t>إياكم وأن يجامع الرجل امرأته والصبي في المهد ينظر إليهما</w:t>
      </w:r>
      <w:r w:rsidR="00B4663A">
        <w:rPr>
          <w:rFonts w:hint="cs"/>
          <w:color w:val="000000"/>
          <w:rtl/>
        </w:rPr>
        <w:t>.»</w:t>
      </w:r>
      <w:r w:rsidR="00B4663A">
        <w:rPr>
          <w:rStyle w:val="FootnoteReference"/>
          <w:color w:val="000000"/>
          <w:rtl/>
        </w:rPr>
        <w:footnoteReference w:id="11"/>
      </w:r>
    </w:p>
    <w:p w:rsidR="00D65A60" w:rsidRDefault="00B4663A" w:rsidP="003F49DF">
      <w:pPr>
        <w:spacing w:line="480" w:lineRule="auto"/>
        <w:rPr>
          <w:color w:val="000000"/>
          <w:rtl/>
        </w:rPr>
      </w:pPr>
      <w:r w:rsidRPr="00B4663A">
        <w:rPr>
          <w:rFonts w:hint="cs"/>
          <w:color w:val="000000"/>
          <w:highlight w:val="yellow"/>
          <w:rtl/>
        </w:rPr>
        <w:t>بیان استاد:</w:t>
      </w:r>
      <w:r>
        <w:rPr>
          <w:rFonts w:hint="cs"/>
          <w:color w:val="000000"/>
          <w:rtl/>
        </w:rPr>
        <w:t xml:space="preserve"> این روایت با </w:t>
      </w:r>
      <w:r w:rsidR="004F5C60">
        <w:rPr>
          <w:rFonts w:hint="cs"/>
          <w:color w:val="000000"/>
          <w:rtl/>
        </w:rPr>
        <w:t>استعمال</w:t>
      </w:r>
      <w:r>
        <w:rPr>
          <w:rFonts w:hint="cs"/>
          <w:color w:val="000000"/>
          <w:rtl/>
        </w:rPr>
        <w:t xml:space="preserve"> «</w:t>
      </w:r>
      <w:r w:rsidR="003F49DF">
        <w:rPr>
          <w:rFonts w:hint="cs"/>
          <w:color w:val="000000"/>
          <w:rtl/>
        </w:rPr>
        <w:t>إ</w:t>
      </w:r>
      <w:r>
        <w:rPr>
          <w:rFonts w:hint="cs"/>
          <w:color w:val="000000"/>
          <w:rtl/>
        </w:rPr>
        <w:t>یاکم» متذکر این امر مهم می</w:t>
      </w:r>
      <w:r>
        <w:rPr>
          <w:rFonts w:hint="cs"/>
          <w:color w:val="000000"/>
          <w:rtl/>
          <w:cs/>
        </w:rPr>
        <w:t>‎شود که نکند</w:t>
      </w:r>
      <w:r w:rsidR="00D65A60">
        <w:rPr>
          <w:rFonts w:hint="cs"/>
          <w:color w:val="000000"/>
          <w:rtl/>
        </w:rPr>
        <w:t xml:space="preserve"> در حین اعمال زناشویی؛ جماع و مقدمات جماع، </w:t>
      </w:r>
      <w:r>
        <w:rPr>
          <w:rFonts w:hint="cs"/>
          <w:color w:val="000000"/>
          <w:rtl/>
        </w:rPr>
        <w:t>یک ناظری متوجه آنها شود حتی اگر آن ناظر یک شیرخواری در گهواره باشد، شاید تصور شود یک نوزاد آن درک و شعور را ندارد که ت</w:t>
      </w:r>
      <w:r w:rsidR="008769DE">
        <w:rPr>
          <w:rFonts w:hint="cs"/>
          <w:color w:val="000000"/>
          <w:rtl/>
        </w:rPr>
        <w:t>أثیری از مشاهده</w:t>
      </w:r>
      <w:r w:rsidR="008769DE">
        <w:rPr>
          <w:rFonts w:hint="cs"/>
          <w:color w:val="000000"/>
          <w:rtl/>
          <w:cs/>
        </w:rPr>
        <w:t xml:space="preserve">‎ی </w:t>
      </w:r>
      <w:r w:rsidR="00D65A60">
        <w:rPr>
          <w:rFonts w:hint="cs"/>
          <w:color w:val="000000"/>
          <w:rtl/>
        </w:rPr>
        <w:t>معاشقه</w:t>
      </w:r>
      <w:r w:rsidR="00D65A60">
        <w:rPr>
          <w:rFonts w:hint="cs"/>
          <w:color w:val="000000"/>
          <w:rtl/>
          <w:cs/>
        </w:rPr>
        <w:t>‎ی آنها</w:t>
      </w:r>
      <w:r>
        <w:rPr>
          <w:rFonts w:hint="cs"/>
          <w:color w:val="000000"/>
          <w:rtl/>
        </w:rPr>
        <w:t xml:space="preserve"> در او ایجاد شود ولی رسول خدا(ع) بر حذر می</w:t>
      </w:r>
      <w:r>
        <w:rPr>
          <w:rFonts w:hint="cs"/>
          <w:color w:val="000000"/>
          <w:rtl/>
          <w:cs/>
        </w:rPr>
        <w:t>‎دارد که زن و شوهرها د</w:t>
      </w:r>
      <w:r>
        <w:rPr>
          <w:rFonts w:hint="cs"/>
          <w:color w:val="000000"/>
          <w:rtl/>
        </w:rPr>
        <w:t>ر معرض کوچکترین توجه دیگر</w:t>
      </w:r>
      <w:r w:rsidR="00D65A60">
        <w:rPr>
          <w:rFonts w:hint="cs"/>
          <w:color w:val="000000"/>
          <w:rtl/>
        </w:rPr>
        <w:t>ان قرار بگیرند حتی اگر آن دیگری</w:t>
      </w:r>
      <w:r>
        <w:rPr>
          <w:rFonts w:hint="cs"/>
          <w:color w:val="000000"/>
          <w:rtl/>
        </w:rPr>
        <w:t xml:space="preserve"> یک نوزاد باشد</w:t>
      </w:r>
      <w:r w:rsidR="00D65A60">
        <w:rPr>
          <w:rFonts w:hint="cs"/>
          <w:color w:val="000000"/>
          <w:rtl/>
        </w:rPr>
        <w:t>،</w:t>
      </w:r>
      <w:r>
        <w:rPr>
          <w:rFonts w:hint="cs"/>
          <w:color w:val="000000"/>
          <w:rtl/>
        </w:rPr>
        <w:t xml:space="preserve"> با این اوصاف تکلیف سایر افراد</w:t>
      </w:r>
      <w:r w:rsidR="00D65A60">
        <w:rPr>
          <w:rFonts w:hint="cs"/>
          <w:color w:val="000000"/>
          <w:rtl/>
        </w:rPr>
        <w:t>ی</w:t>
      </w:r>
      <w:r>
        <w:rPr>
          <w:rFonts w:hint="cs"/>
          <w:color w:val="000000"/>
          <w:rtl/>
        </w:rPr>
        <w:t xml:space="preserve"> که در سن بلوغ و حتی سن طفولیت هستند کاملا مشخص می</w:t>
      </w:r>
      <w:r w:rsidR="00D65A60">
        <w:rPr>
          <w:rFonts w:hint="cs"/>
          <w:color w:val="000000"/>
          <w:rtl/>
          <w:cs/>
        </w:rPr>
        <w:t>‎شود.</w:t>
      </w:r>
    </w:p>
    <w:p w:rsidR="00B4663A" w:rsidRDefault="00D65A60" w:rsidP="007A3B4B">
      <w:pPr>
        <w:spacing w:line="480" w:lineRule="auto"/>
        <w:rPr>
          <w:color w:val="000000"/>
          <w:rtl/>
        </w:rPr>
      </w:pPr>
      <w:r>
        <w:rPr>
          <w:rFonts w:hint="cs"/>
          <w:color w:val="000000"/>
          <w:rtl/>
        </w:rPr>
        <w:t>وقتی به این روایت توجه می</w:t>
      </w:r>
      <w:r>
        <w:rPr>
          <w:rFonts w:hint="cs"/>
          <w:color w:val="000000"/>
          <w:rtl/>
          <w:cs/>
        </w:rPr>
        <w:t>‎کنیم حکمت تأکید آیه‎ی کریمه در حکم استیذان بیشتر نمایان می‎</w:t>
      </w:r>
      <w:r w:rsidR="004F5C60">
        <w:rPr>
          <w:rFonts w:hint="cs"/>
          <w:color w:val="000000"/>
          <w:rtl/>
          <w:cs/>
        </w:rPr>
        <w:t>شود؛ با رعایت این حکم</w:t>
      </w:r>
      <w:r>
        <w:rPr>
          <w:rFonts w:hint="cs"/>
          <w:color w:val="000000"/>
          <w:rtl/>
          <w:cs/>
        </w:rPr>
        <w:t xml:space="preserve"> </w:t>
      </w:r>
      <w:r w:rsidR="004F5C60">
        <w:rPr>
          <w:rFonts w:hint="cs"/>
          <w:color w:val="000000"/>
          <w:rtl/>
          <w:cs/>
        </w:rPr>
        <w:t xml:space="preserve">هیچ </w:t>
      </w:r>
      <w:r>
        <w:rPr>
          <w:rFonts w:hint="cs"/>
          <w:color w:val="000000"/>
          <w:rtl/>
          <w:cs/>
        </w:rPr>
        <w:t xml:space="preserve">زن و شوهری در حال جماع یا کمتر از جماع </w:t>
      </w:r>
      <w:r w:rsidR="000D3697">
        <w:rPr>
          <w:rFonts w:hint="cs"/>
          <w:color w:val="000000"/>
          <w:rtl/>
        </w:rPr>
        <w:t>که مقدمات و معاشقات است</w:t>
      </w:r>
      <w:r>
        <w:rPr>
          <w:rFonts w:hint="cs"/>
          <w:color w:val="000000"/>
          <w:rtl/>
        </w:rPr>
        <w:t xml:space="preserve"> در معرض دید دیگران قرار نمی‏گیرند </w:t>
      </w:r>
      <w:r w:rsidR="000D3697">
        <w:rPr>
          <w:rFonts w:hint="cs"/>
          <w:color w:val="000000"/>
          <w:rtl/>
        </w:rPr>
        <w:t>و این حریم بسیار مهم محفوظ می‏ماند.</w:t>
      </w:r>
    </w:p>
    <w:p w:rsidR="007A3B4B" w:rsidRPr="007A3B4B" w:rsidRDefault="007A3B4B" w:rsidP="007A3B4B">
      <w:pPr>
        <w:spacing w:line="480" w:lineRule="auto"/>
        <w:rPr>
          <w:color w:val="000000"/>
          <w:rtl/>
        </w:rPr>
      </w:pPr>
      <w:r w:rsidRPr="007A3B4B">
        <w:rPr>
          <w:rFonts w:hint="cs"/>
          <w:color w:val="FF0000"/>
          <w:rtl/>
        </w:rPr>
        <w:t>نکات تفسیر نمونه در حکم استیذان:</w:t>
      </w:r>
      <w:r>
        <w:rPr>
          <w:rFonts w:hint="cs"/>
          <w:color w:val="000000"/>
          <w:rtl/>
        </w:rPr>
        <w:t xml:space="preserve"> «</w:t>
      </w:r>
      <w:r w:rsidRPr="007A3B4B">
        <w:rPr>
          <w:color w:val="000000"/>
          <w:rtl/>
        </w:rPr>
        <w:t xml:space="preserve">اين يك نوع ادب اسلامى است هر چند متاسفانه امروز كمتر رعايت مى‌شود و با اينكه قرآن صريحا آن را در آيات فوق بيان كرده است، در نوشته‌ها و سخنرانى‌ها و بيان احكام نيز كمتر ديده مى‌شود كه پيرامون اين حكم اسلامى و فلسفه آن </w:t>
      </w:r>
      <w:r w:rsidRPr="007A3B4B">
        <w:rPr>
          <w:color w:val="000000"/>
          <w:rtl/>
        </w:rPr>
        <w:lastRenderedPageBreak/>
        <w:t xml:space="preserve">بحث شود، و معلوم نيست به چه دليل اين حكم قطعى قرآن مورد غفلت و بى توجهى قرار گرفته؟! گر چه ظاهر آيه وجوب رعايت اين حكم است حتى اگر فرضا آن را مستحبّ بدانيم باز بايد از آن سخن گفته شود، و جزئيات آن مورد بحث قرار گيرد. </w:t>
      </w:r>
    </w:p>
    <w:p w:rsidR="007A3B4B" w:rsidRPr="007A3B4B" w:rsidRDefault="007A3B4B" w:rsidP="007A3B4B">
      <w:pPr>
        <w:spacing w:line="480" w:lineRule="auto"/>
        <w:rPr>
          <w:color w:val="000000"/>
          <w:rtl/>
        </w:rPr>
      </w:pPr>
      <w:r w:rsidRPr="007A3B4B">
        <w:rPr>
          <w:color w:val="000000"/>
          <w:rtl/>
        </w:rPr>
        <w:t xml:space="preserve">بر خلاف آنچه بعضى از ساده‌انديشان فكر مى‌كنند كه كودكان سر از اين مسائل در نمى‌آورند و خدمتكاران نيز در اين امور باريك نمى‌شوند ثابت شده است كه كودكان (تا چه رسد به بزرگسالان) روى اين مساله فوق العاده حساسيت دارند، و گاه مى‌شود سهل‌انگارى پدران و مادران و بر خورد كودكان به منظره‌هايى كه نمى‌بايست آن را ببينند سرچشمه انحرافات اخلاقى و گاه بيماريهاى روانى شده است. </w:t>
      </w:r>
    </w:p>
    <w:p w:rsidR="007A3B4B" w:rsidRDefault="007A3B4B" w:rsidP="007A3B4B">
      <w:pPr>
        <w:spacing w:line="480" w:lineRule="auto"/>
        <w:rPr>
          <w:color w:val="000000"/>
          <w:rtl/>
        </w:rPr>
      </w:pPr>
      <w:r w:rsidRPr="007A3B4B">
        <w:rPr>
          <w:color w:val="000000"/>
          <w:rtl/>
        </w:rPr>
        <w:t>ما خود با افرادى بر خورد كرديم كه به اعتراف خودشان بر اثر بى توجهى پدران و مادران به اين امر و مشاهده آنان در حال آميزش جنسى يا مقدمات آن به مرحله‌اى از تحريك جنسى و عقده روانى رسيده بودند كه عداوت شديد پدر و مادر در سر حد قتل! در دل آنها پيدا شده بود، و خود آنها نيز شايد تا مرز انتحار پيش رفته بودند! اينجا است كه ارزش و عظمت اين حكم اسلامى آشكار مى‌شود كه مسائلى را كه دانشمندان امروز به آن رسيده‌اند از چهارده قرن پيش در احكام خود پيش- بينى كرده است.</w:t>
      </w:r>
      <w:r>
        <w:rPr>
          <w:rFonts w:hint="cs"/>
          <w:color w:val="000000"/>
          <w:rtl/>
        </w:rPr>
        <w:t>»</w:t>
      </w:r>
      <w:r>
        <w:rPr>
          <w:rStyle w:val="FootnoteReference"/>
          <w:color w:val="000000"/>
          <w:rtl/>
        </w:rPr>
        <w:footnoteReference w:id="12"/>
      </w:r>
    </w:p>
    <w:p w:rsidR="001A1EA5" w:rsidRPr="007A3B4B" w:rsidRDefault="007A3B4B" w:rsidP="007A3B4B">
      <w:pPr>
        <w:spacing w:line="480" w:lineRule="auto"/>
        <w:rPr>
          <w:color w:val="000000"/>
          <w:rtl/>
        </w:rPr>
      </w:pPr>
      <w:r>
        <w:rPr>
          <w:rFonts w:hint="cs"/>
          <w:color w:val="000000"/>
          <w:rtl/>
        </w:rPr>
        <w:t>سعی خواهیم کرد در تبیین عورات ثلاثة و برخی جزئیات این حکم قرآنی در حد چند جلسه مطالب لازم را إرائه دهیم إن شاء الله.</w:t>
      </w:r>
      <w:r w:rsidRPr="006162A2">
        <w:rPr>
          <w:rtl/>
        </w:rPr>
        <w:t xml:space="preserve"> </w:t>
      </w:r>
    </w:p>
    <w:sectPr w:rsidR="001A1EA5" w:rsidRPr="007A3B4B" w:rsidSect="00B445D6">
      <w:headerReference w:type="default" r:id="rId9"/>
      <w:footerReference w:type="default" r:id="rId10"/>
      <w:pgSz w:w="11906" w:h="16838"/>
      <w:pgMar w:top="851" w:right="851" w:bottom="851" w:left="851" w:header="709" w:footer="0" w:gutter="0"/>
      <w:cols w:space="708"/>
      <w:bidi/>
      <w:rtlGutter/>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A3C57" w:rsidRDefault="005A3C57" w:rsidP="008B750B">
      <w:pPr>
        <w:spacing w:line="240" w:lineRule="auto"/>
      </w:pPr>
      <w:r>
        <w:separator/>
      </w:r>
    </w:p>
  </w:endnote>
  <w:endnote w:type="continuationSeparator" w:id="0">
    <w:p w:rsidR="005A3C57" w:rsidRDefault="005A3C57" w:rsidP="008B750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raditional Arabic">
    <w:panose1 w:val="02020603050405020304"/>
    <w:charset w:val="00"/>
    <w:family w:val="roman"/>
    <w:pitch w:val="variable"/>
    <w:sig w:usb0="00002003" w:usb1="80000000" w:usb2="00000008" w:usb3="00000000" w:csb0="0000004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B Titr">
    <w:altName w:val="Arial"/>
    <w:panose1 w:val="00000700000000000000"/>
    <w:charset w:val="B2"/>
    <w:family w:val="auto"/>
    <w:pitch w:val="variable"/>
    <w:sig w:usb0="00002001" w:usb1="80000000" w:usb2="00000008" w:usb3="00000000" w:csb0="00000040" w:csb1="00000000"/>
  </w:font>
  <w:font w:name="B Badr">
    <w:altName w:val="Courier New"/>
    <w:panose1 w:val="00000400000000000000"/>
    <w:charset w:val="B2"/>
    <w:family w:val="auto"/>
    <w:pitch w:val="variable"/>
    <w:sig w:usb0="00002000" w:usb1="80000000" w:usb2="00000008" w:usb3="00000000" w:csb0="00000040" w:csb1="00000000"/>
  </w:font>
  <w:font w:name="B Lotus">
    <w:panose1 w:val="00000400000000000000"/>
    <w:charset w:val="B2"/>
    <w:family w:val="auto"/>
    <w:pitch w:val="variable"/>
    <w:sig w:usb0="00002001" w:usb1="80000000" w:usb2="00000008" w:usb3="00000000" w:csb0="0000004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ALAEM">
    <w:altName w:val="Times New Roman"/>
    <w:charset w:val="B2"/>
    <w:family w:val="auto"/>
    <w:pitch w:val="variable"/>
    <w:sig w:usb0="00002001" w:usb1="90000000" w:usb2="00000008" w:usb3="00000000" w:csb0="80000040"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eGrid"/>
      <w:bidiVisual/>
      <w:tblW w:w="0" w:type="auto"/>
      <w:tblLook w:val="04A0" w:firstRow="1" w:lastRow="0" w:firstColumn="1" w:lastColumn="0" w:noHBand="0" w:noVBand="1"/>
    </w:tblPr>
    <w:tblGrid>
      <w:gridCol w:w="3382"/>
      <w:gridCol w:w="2252"/>
      <w:gridCol w:w="4786"/>
    </w:tblGrid>
    <w:tr w:rsidR="006D44C1" w:rsidRPr="006D44C1" w:rsidTr="0020241A">
      <w:tc>
        <w:tcPr>
          <w:tcW w:w="3382" w:type="dxa"/>
          <w:tcBorders>
            <w:top w:val="nil"/>
            <w:left w:val="nil"/>
            <w:bottom w:val="nil"/>
            <w:right w:val="nil"/>
          </w:tcBorders>
        </w:tcPr>
        <w:p w:rsidR="006D44C1" w:rsidRDefault="006D44C1" w:rsidP="006D44C1">
          <w:pPr>
            <w:pStyle w:val="Footer"/>
            <w:rPr>
              <w:rtl/>
            </w:rPr>
          </w:pPr>
        </w:p>
      </w:tc>
      <w:tc>
        <w:tcPr>
          <w:tcW w:w="2252" w:type="dxa"/>
          <w:tcBorders>
            <w:top w:val="nil"/>
            <w:left w:val="nil"/>
            <w:bottom w:val="nil"/>
            <w:right w:val="nil"/>
          </w:tcBorders>
          <w:vAlign w:val="center"/>
        </w:tcPr>
        <w:p w:rsidR="006D44C1" w:rsidRDefault="006D44C1" w:rsidP="006D44C1">
          <w:pPr>
            <w:pStyle w:val="Footer"/>
            <w:jc w:val="right"/>
            <w:rPr>
              <w:rtl/>
            </w:rPr>
          </w:pPr>
          <w:r>
            <w:rPr>
              <w:rFonts w:hint="cs"/>
              <w:rtl/>
            </w:rPr>
            <w:t xml:space="preserve">صفحه </w:t>
          </w:r>
          <w:r>
            <w:fldChar w:fldCharType="begin"/>
          </w:r>
          <w:r>
            <w:instrText>PAGE   \* MERGEFORMAT</w:instrText>
          </w:r>
          <w:r>
            <w:fldChar w:fldCharType="separate"/>
          </w:r>
          <w:r w:rsidR="000B5837" w:rsidRPr="000B5837">
            <w:rPr>
              <w:noProof/>
              <w:rtl/>
              <w:lang w:val="fa-IR"/>
            </w:rPr>
            <w:t>1</w:t>
          </w:r>
          <w:r>
            <w:rPr>
              <w:noProof/>
            </w:rPr>
            <w:fldChar w:fldCharType="end"/>
          </w:r>
        </w:p>
      </w:tc>
      <w:tc>
        <w:tcPr>
          <w:tcW w:w="4786" w:type="dxa"/>
          <w:tcBorders>
            <w:top w:val="nil"/>
            <w:left w:val="nil"/>
            <w:bottom w:val="nil"/>
            <w:right w:val="nil"/>
          </w:tcBorders>
          <w:vAlign w:val="center"/>
        </w:tcPr>
        <w:p w:rsidR="006D44C1" w:rsidRPr="006D44C1" w:rsidRDefault="006D44C1" w:rsidP="001B6799">
          <w:pPr>
            <w:pStyle w:val="Footer"/>
            <w:bidi w:val="0"/>
            <w:rPr>
              <w:color w:val="808080" w:themeColor="background1" w:themeShade="80"/>
              <w:rtl/>
            </w:rPr>
          </w:pPr>
          <w:bookmarkStart w:id="15" w:name="BokAdres"/>
          <w:bookmarkEnd w:id="15"/>
        </w:p>
      </w:tc>
    </w:tr>
  </w:tbl>
  <w:p w:rsidR="00FA3B17" w:rsidRDefault="00FA3B17" w:rsidP="00FA5F3D">
    <w:pPr>
      <w:pStyle w:val="Footer"/>
      <w:jc w:val="cen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A3C57" w:rsidRDefault="005A3C57" w:rsidP="008B750B">
      <w:pPr>
        <w:spacing w:line="240" w:lineRule="auto"/>
      </w:pPr>
      <w:r>
        <w:separator/>
      </w:r>
    </w:p>
  </w:footnote>
  <w:footnote w:type="continuationSeparator" w:id="0">
    <w:p w:rsidR="005A3C57" w:rsidRDefault="005A3C57" w:rsidP="008B750B">
      <w:pPr>
        <w:spacing w:line="240" w:lineRule="auto"/>
      </w:pPr>
      <w:r>
        <w:continuationSeparator/>
      </w:r>
    </w:p>
  </w:footnote>
  <w:footnote w:id="1">
    <w:p w:rsidR="003A333D" w:rsidRPr="007A3B4B" w:rsidRDefault="003A333D" w:rsidP="003A333D">
      <w:pPr>
        <w:pStyle w:val="FootnoteText"/>
        <w:rPr>
          <w:sz w:val="24"/>
          <w:szCs w:val="24"/>
        </w:rPr>
      </w:pPr>
      <w:r w:rsidRPr="007A3B4B">
        <w:rPr>
          <w:sz w:val="24"/>
          <w:szCs w:val="24"/>
        </w:rPr>
        <w:footnoteRef/>
      </w:r>
      <w:r w:rsidRPr="007A3B4B">
        <w:rPr>
          <w:sz w:val="24"/>
          <w:szCs w:val="24"/>
          <w:rtl/>
        </w:rPr>
        <w:t xml:space="preserve"> </w:t>
      </w:r>
      <w:hyperlink r:id="rId1" w:history="1">
        <w:r w:rsidRPr="007A3B4B">
          <w:rPr>
            <w:rStyle w:val="Hyperlink"/>
            <w:rFonts w:hint="cs"/>
            <w:sz w:val="24"/>
            <w:szCs w:val="24"/>
            <w:rtl/>
          </w:rPr>
          <w:t>وسائل</w:t>
        </w:r>
        <w:r w:rsidRPr="007A3B4B">
          <w:rPr>
            <w:rStyle w:val="Hyperlink"/>
            <w:sz w:val="24"/>
            <w:szCs w:val="24"/>
            <w:rtl/>
          </w:rPr>
          <w:t xml:space="preserve"> الشيعة، الشيخ الحر العاملي، ج1، ص45، أبواب مقدمة العبادات، باب4، ح9، ط آل البيت.</w:t>
        </w:r>
      </w:hyperlink>
    </w:p>
  </w:footnote>
  <w:footnote w:id="2">
    <w:p w:rsidR="00B50ADA" w:rsidRPr="007A3B4B" w:rsidRDefault="00B50ADA" w:rsidP="00B50ADA">
      <w:pPr>
        <w:pStyle w:val="FootnoteText"/>
        <w:rPr>
          <w:sz w:val="24"/>
          <w:szCs w:val="24"/>
          <w:rtl/>
        </w:rPr>
      </w:pPr>
      <w:r w:rsidRPr="007A3B4B">
        <w:rPr>
          <w:sz w:val="24"/>
          <w:szCs w:val="24"/>
        </w:rPr>
        <w:footnoteRef/>
      </w:r>
      <w:r w:rsidRPr="007A3B4B">
        <w:rPr>
          <w:sz w:val="24"/>
          <w:szCs w:val="24"/>
          <w:rtl/>
        </w:rPr>
        <w:t xml:space="preserve"> </w:t>
      </w:r>
      <w:hyperlink r:id="rId2" w:history="1">
        <w:r w:rsidRPr="007A3B4B">
          <w:rPr>
            <w:rStyle w:val="Hyperlink"/>
            <w:sz w:val="24"/>
            <w:szCs w:val="24"/>
            <w:rtl/>
          </w:rPr>
          <w:t>وسائل الشيعة، الشيخ الحر العاملي، ج1، ص45، أبواب مقدمة العبادات، باب4، ح10، ط آل البيت.</w:t>
        </w:r>
      </w:hyperlink>
    </w:p>
  </w:footnote>
  <w:footnote w:id="3">
    <w:p w:rsidR="00471FFA" w:rsidRPr="007A3B4B" w:rsidRDefault="00471FFA" w:rsidP="00471FFA">
      <w:pPr>
        <w:pStyle w:val="FootnoteText"/>
        <w:rPr>
          <w:sz w:val="24"/>
          <w:szCs w:val="24"/>
          <w:rtl/>
        </w:rPr>
      </w:pPr>
      <w:r w:rsidRPr="007A3B4B">
        <w:rPr>
          <w:sz w:val="24"/>
          <w:szCs w:val="24"/>
        </w:rPr>
        <w:footnoteRef/>
      </w:r>
      <w:r w:rsidRPr="007A3B4B">
        <w:rPr>
          <w:sz w:val="24"/>
          <w:szCs w:val="24"/>
          <w:rtl/>
        </w:rPr>
        <w:t xml:space="preserve"> </w:t>
      </w:r>
      <w:hyperlink r:id="rId3" w:history="1">
        <w:r w:rsidRPr="007A3B4B">
          <w:rPr>
            <w:rStyle w:val="Hyperlink"/>
            <w:sz w:val="24"/>
            <w:szCs w:val="24"/>
            <w:rtl/>
          </w:rPr>
          <w:t>سوره صافات، آيه 102.</w:t>
        </w:r>
      </w:hyperlink>
    </w:p>
  </w:footnote>
  <w:footnote w:id="4">
    <w:p w:rsidR="00471FFA" w:rsidRPr="007A3B4B" w:rsidRDefault="00471FFA" w:rsidP="00471FFA">
      <w:pPr>
        <w:pStyle w:val="FootnoteText"/>
        <w:rPr>
          <w:sz w:val="24"/>
          <w:szCs w:val="24"/>
        </w:rPr>
      </w:pPr>
      <w:r w:rsidRPr="007A3B4B">
        <w:rPr>
          <w:sz w:val="24"/>
          <w:szCs w:val="24"/>
        </w:rPr>
        <w:footnoteRef/>
      </w:r>
      <w:r w:rsidRPr="007A3B4B">
        <w:rPr>
          <w:sz w:val="24"/>
          <w:szCs w:val="24"/>
          <w:rtl/>
        </w:rPr>
        <w:t xml:space="preserve"> </w:t>
      </w:r>
      <w:hyperlink r:id="rId4" w:history="1">
        <w:r w:rsidRPr="007A3B4B">
          <w:rPr>
            <w:rStyle w:val="Hyperlink"/>
            <w:sz w:val="24"/>
            <w:szCs w:val="24"/>
            <w:rtl/>
          </w:rPr>
          <w:t>ترجمه قرآن‌، مكارم شيرازى، ناصر، ج1، ص449</w:t>
        </w:r>
        <w:r w:rsidRPr="007A3B4B">
          <w:rPr>
            <w:rStyle w:val="Hyperlink"/>
            <w:sz w:val="24"/>
            <w:szCs w:val="24"/>
          </w:rPr>
          <w:t>.</w:t>
        </w:r>
      </w:hyperlink>
    </w:p>
  </w:footnote>
  <w:footnote w:id="5">
    <w:p w:rsidR="00A61E76" w:rsidRPr="007A3B4B" w:rsidRDefault="00A61E76" w:rsidP="00A61E76">
      <w:pPr>
        <w:pStyle w:val="FootnoteText"/>
        <w:rPr>
          <w:sz w:val="24"/>
          <w:szCs w:val="24"/>
          <w:rtl/>
        </w:rPr>
      </w:pPr>
      <w:r w:rsidRPr="007A3B4B">
        <w:rPr>
          <w:sz w:val="24"/>
          <w:szCs w:val="24"/>
        </w:rPr>
        <w:footnoteRef/>
      </w:r>
      <w:r w:rsidRPr="007A3B4B">
        <w:rPr>
          <w:sz w:val="24"/>
          <w:szCs w:val="24"/>
          <w:rtl/>
        </w:rPr>
        <w:t xml:space="preserve"> </w:t>
      </w:r>
      <w:hyperlink r:id="rId5" w:history="1">
        <w:r w:rsidRPr="007A3B4B">
          <w:rPr>
            <w:rStyle w:val="Hyperlink"/>
            <w:sz w:val="24"/>
            <w:szCs w:val="24"/>
            <w:rtl/>
          </w:rPr>
          <w:t>سوره بقره، آيه 232.</w:t>
        </w:r>
      </w:hyperlink>
    </w:p>
  </w:footnote>
  <w:footnote w:id="6">
    <w:p w:rsidR="00A61E76" w:rsidRPr="007A3B4B" w:rsidRDefault="00A61E76" w:rsidP="00A61E76">
      <w:pPr>
        <w:pStyle w:val="FootnoteText"/>
        <w:rPr>
          <w:sz w:val="24"/>
          <w:szCs w:val="24"/>
        </w:rPr>
      </w:pPr>
      <w:r w:rsidRPr="007A3B4B">
        <w:rPr>
          <w:sz w:val="24"/>
          <w:szCs w:val="24"/>
        </w:rPr>
        <w:footnoteRef/>
      </w:r>
      <w:r w:rsidRPr="007A3B4B">
        <w:rPr>
          <w:sz w:val="24"/>
          <w:szCs w:val="24"/>
          <w:rtl/>
        </w:rPr>
        <w:t xml:space="preserve"> </w:t>
      </w:r>
      <w:hyperlink r:id="rId6" w:history="1">
        <w:r w:rsidRPr="007A3B4B">
          <w:rPr>
            <w:rStyle w:val="Hyperlink"/>
            <w:sz w:val="24"/>
            <w:szCs w:val="24"/>
            <w:rtl/>
          </w:rPr>
          <w:t>ترجمه قرآن‌، مكارم شيرازى، ناصر، ج1، ص37.</w:t>
        </w:r>
      </w:hyperlink>
    </w:p>
  </w:footnote>
  <w:footnote w:id="7">
    <w:p w:rsidR="00A61E76" w:rsidRPr="007A3B4B" w:rsidRDefault="00A61E76" w:rsidP="00A61E76">
      <w:pPr>
        <w:pStyle w:val="FootnoteText"/>
        <w:rPr>
          <w:sz w:val="24"/>
          <w:szCs w:val="24"/>
          <w:rtl/>
        </w:rPr>
      </w:pPr>
      <w:r w:rsidRPr="007A3B4B">
        <w:rPr>
          <w:sz w:val="24"/>
          <w:szCs w:val="24"/>
        </w:rPr>
        <w:footnoteRef/>
      </w:r>
      <w:r w:rsidRPr="007A3B4B">
        <w:rPr>
          <w:sz w:val="24"/>
          <w:szCs w:val="24"/>
          <w:rtl/>
        </w:rPr>
        <w:t xml:space="preserve"> </w:t>
      </w:r>
      <w:hyperlink r:id="rId7" w:history="1">
        <w:r w:rsidRPr="007A3B4B">
          <w:rPr>
            <w:rStyle w:val="Hyperlink"/>
            <w:sz w:val="24"/>
            <w:szCs w:val="24"/>
            <w:rtl/>
          </w:rPr>
          <w:t>سوره نور، آيه 58.</w:t>
        </w:r>
      </w:hyperlink>
    </w:p>
  </w:footnote>
  <w:footnote w:id="8">
    <w:p w:rsidR="00596C39" w:rsidRPr="007A3B4B" w:rsidRDefault="00596C39" w:rsidP="00596C39">
      <w:pPr>
        <w:pStyle w:val="FootnoteText"/>
        <w:rPr>
          <w:sz w:val="24"/>
          <w:szCs w:val="24"/>
        </w:rPr>
      </w:pPr>
      <w:r w:rsidRPr="007A3B4B">
        <w:rPr>
          <w:sz w:val="24"/>
          <w:szCs w:val="24"/>
        </w:rPr>
        <w:footnoteRef/>
      </w:r>
      <w:r w:rsidRPr="007A3B4B">
        <w:rPr>
          <w:sz w:val="24"/>
          <w:szCs w:val="24"/>
          <w:rtl/>
        </w:rPr>
        <w:t xml:space="preserve"> </w:t>
      </w:r>
      <w:hyperlink r:id="rId8" w:history="1">
        <w:r w:rsidRPr="007A3B4B">
          <w:rPr>
            <w:rStyle w:val="Hyperlink"/>
            <w:sz w:val="24"/>
            <w:szCs w:val="24"/>
            <w:rtl/>
          </w:rPr>
          <w:t>ترجمه قرآن‌، مكارم شيرازى، ناصر، ج1، ص357.</w:t>
        </w:r>
      </w:hyperlink>
    </w:p>
  </w:footnote>
  <w:footnote w:id="9">
    <w:p w:rsidR="00596C39" w:rsidRPr="007A3B4B" w:rsidRDefault="00596C39" w:rsidP="00596C39">
      <w:pPr>
        <w:pStyle w:val="FootnoteText"/>
        <w:rPr>
          <w:sz w:val="24"/>
          <w:szCs w:val="24"/>
          <w:rtl/>
        </w:rPr>
      </w:pPr>
      <w:r w:rsidRPr="007A3B4B">
        <w:rPr>
          <w:sz w:val="24"/>
          <w:szCs w:val="24"/>
        </w:rPr>
        <w:footnoteRef/>
      </w:r>
      <w:r w:rsidRPr="007A3B4B">
        <w:rPr>
          <w:sz w:val="24"/>
          <w:szCs w:val="24"/>
          <w:rtl/>
        </w:rPr>
        <w:t xml:space="preserve"> </w:t>
      </w:r>
      <w:hyperlink r:id="rId9" w:history="1">
        <w:r w:rsidRPr="007A3B4B">
          <w:rPr>
            <w:rStyle w:val="Hyperlink"/>
            <w:sz w:val="24"/>
            <w:szCs w:val="24"/>
            <w:rtl/>
          </w:rPr>
          <w:t>سوره نور، آيه 59.</w:t>
        </w:r>
      </w:hyperlink>
    </w:p>
  </w:footnote>
  <w:footnote w:id="10">
    <w:p w:rsidR="00596C39" w:rsidRPr="007A3B4B" w:rsidRDefault="00596C39" w:rsidP="00596C39">
      <w:pPr>
        <w:pStyle w:val="FootnoteText"/>
        <w:rPr>
          <w:sz w:val="24"/>
          <w:szCs w:val="24"/>
        </w:rPr>
      </w:pPr>
      <w:r w:rsidRPr="007A3B4B">
        <w:rPr>
          <w:sz w:val="24"/>
          <w:szCs w:val="24"/>
        </w:rPr>
        <w:footnoteRef/>
      </w:r>
      <w:r w:rsidRPr="007A3B4B">
        <w:rPr>
          <w:sz w:val="24"/>
          <w:szCs w:val="24"/>
          <w:rtl/>
        </w:rPr>
        <w:t xml:space="preserve"> </w:t>
      </w:r>
      <w:hyperlink r:id="rId10" w:history="1">
        <w:r w:rsidRPr="007A3B4B">
          <w:rPr>
            <w:rStyle w:val="Hyperlink"/>
            <w:sz w:val="24"/>
            <w:szCs w:val="24"/>
            <w:rtl/>
          </w:rPr>
          <w:t>ترجمه قرآن‌، مكارم شيرازى، ناصر، ج1، ص358.</w:t>
        </w:r>
      </w:hyperlink>
    </w:p>
  </w:footnote>
  <w:footnote w:id="11">
    <w:p w:rsidR="00B4663A" w:rsidRPr="007A3B4B" w:rsidRDefault="00B4663A" w:rsidP="00B4663A">
      <w:pPr>
        <w:pStyle w:val="FootnoteText"/>
        <w:rPr>
          <w:sz w:val="24"/>
          <w:szCs w:val="24"/>
          <w:rtl/>
        </w:rPr>
      </w:pPr>
      <w:r w:rsidRPr="007A3B4B">
        <w:rPr>
          <w:sz w:val="24"/>
          <w:szCs w:val="24"/>
        </w:rPr>
        <w:footnoteRef/>
      </w:r>
      <w:r w:rsidRPr="007A3B4B">
        <w:rPr>
          <w:sz w:val="24"/>
          <w:szCs w:val="24"/>
          <w:rtl/>
        </w:rPr>
        <w:t xml:space="preserve"> </w:t>
      </w:r>
      <w:hyperlink r:id="rId11" w:history="1">
        <w:r w:rsidRPr="007A3B4B">
          <w:rPr>
            <w:rStyle w:val="Hyperlink"/>
            <w:sz w:val="24"/>
            <w:szCs w:val="24"/>
            <w:rtl/>
          </w:rPr>
          <w:t>بحار الأنوار - ط دارالاح</w:t>
        </w:r>
        <w:r w:rsidRPr="007A3B4B">
          <w:rPr>
            <w:rStyle w:val="Hyperlink"/>
            <w:rFonts w:hint="cs"/>
            <w:sz w:val="24"/>
            <w:szCs w:val="24"/>
            <w:rtl/>
          </w:rPr>
          <w:t>یاء</w:t>
        </w:r>
        <w:r w:rsidRPr="007A3B4B">
          <w:rPr>
            <w:rStyle w:val="Hyperlink"/>
            <w:sz w:val="24"/>
            <w:szCs w:val="24"/>
            <w:rtl/>
          </w:rPr>
          <w:t xml:space="preserve"> التراث، العلامة المجلسي، ج100، ص295.</w:t>
        </w:r>
      </w:hyperlink>
    </w:p>
  </w:footnote>
  <w:footnote w:id="12">
    <w:p w:rsidR="007A3B4B" w:rsidRPr="007A3B4B" w:rsidRDefault="007A3B4B" w:rsidP="007A3B4B">
      <w:pPr>
        <w:pStyle w:val="FootnoteText"/>
        <w:rPr>
          <w:sz w:val="24"/>
          <w:szCs w:val="24"/>
        </w:rPr>
      </w:pPr>
      <w:r w:rsidRPr="007A3B4B">
        <w:rPr>
          <w:sz w:val="24"/>
          <w:szCs w:val="24"/>
        </w:rPr>
        <w:footnoteRef/>
      </w:r>
      <w:r w:rsidRPr="007A3B4B">
        <w:rPr>
          <w:sz w:val="24"/>
          <w:szCs w:val="24"/>
          <w:rtl/>
        </w:rPr>
        <w:t xml:space="preserve"> </w:t>
      </w:r>
      <w:hyperlink r:id="rId12" w:history="1">
        <w:r w:rsidRPr="007A3B4B">
          <w:rPr>
            <w:rStyle w:val="Hyperlink"/>
            <w:sz w:val="24"/>
            <w:szCs w:val="24"/>
            <w:rtl/>
          </w:rPr>
          <w:t>تفسير نمونه‌ ط-دار الكتب الاسلاميه‌، مكارم شيرازى، ناصر، ج14، ص545.</w:t>
        </w:r>
      </w:hyperlink>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A3B17" w:rsidRPr="001D2E9A" w:rsidRDefault="00C2579C" w:rsidP="00013676">
    <w:pPr>
      <w:pStyle w:val="Header"/>
      <w:pBdr>
        <w:top w:val="double" w:sz="4" w:space="1" w:color="auto"/>
        <w:left w:val="double" w:sz="4" w:space="4" w:color="auto"/>
        <w:bottom w:val="double" w:sz="4" w:space="4" w:color="auto"/>
        <w:right w:val="double" w:sz="4" w:space="4" w:color="auto"/>
      </w:pBdr>
      <w:tabs>
        <w:tab w:val="clear" w:pos="4513"/>
        <w:tab w:val="clear" w:pos="9026"/>
        <w:tab w:val="center" w:pos="4959"/>
        <w:tab w:val="right" w:pos="9920"/>
      </w:tabs>
      <w:rPr>
        <w:sz w:val="24"/>
        <w:szCs w:val="24"/>
        <w:rtl/>
      </w:rPr>
    </w:pPr>
    <w:r>
      <w:rPr>
        <w:rFonts w:hint="cs"/>
        <w:color w:val="7030A0"/>
        <w:sz w:val="20"/>
        <w:szCs w:val="24"/>
        <w:rtl/>
      </w:rPr>
      <w:t>شماره جلسه</w:t>
    </w:r>
    <w:r w:rsidR="0021630D">
      <w:rPr>
        <w:rFonts w:hint="cs"/>
        <w:sz w:val="20"/>
        <w:szCs w:val="24"/>
        <w:rtl/>
      </w:rPr>
      <w:t>:</w:t>
    </w:r>
    <w:bookmarkStart w:id="6" w:name="BokNum"/>
    <w:bookmarkEnd w:id="6"/>
    <w:r w:rsidR="008D20F0">
      <w:rPr>
        <w:sz w:val="20"/>
        <w:szCs w:val="24"/>
        <w:rtl/>
      </w:rPr>
      <w:t>021</w:t>
    </w:r>
    <w:r w:rsidR="001A4ED8">
      <w:rPr>
        <w:rFonts w:hint="cs"/>
        <w:sz w:val="20"/>
        <w:szCs w:val="24"/>
        <w:rtl/>
      </w:rPr>
      <w:tab/>
    </w:r>
    <w:r w:rsidR="00E25520">
      <w:rPr>
        <w:rFonts w:hint="cs"/>
        <w:color w:val="632423" w:themeColor="accent2" w:themeShade="80"/>
        <w:sz w:val="20"/>
        <w:szCs w:val="24"/>
        <w:rtl/>
      </w:rPr>
      <w:t>درس</w:t>
    </w:r>
    <w:r w:rsidR="00704813" w:rsidRPr="00C32A7E">
      <w:rPr>
        <w:rFonts w:hint="cs"/>
        <w:color w:val="632423" w:themeColor="accent2" w:themeShade="80"/>
        <w:sz w:val="20"/>
        <w:szCs w:val="24"/>
        <w:rtl/>
      </w:rPr>
      <w:t xml:space="preserve"> خارج </w:t>
    </w:r>
    <w:bookmarkStart w:id="7" w:name="Bokdars"/>
    <w:bookmarkEnd w:id="7"/>
    <w:r w:rsidR="008D20F0">
      <w:rPr>
        <w:color w:val="632423" w:themeColor="accent2" w:themeShade="80"/>
        <w:sz w:val="20"/>
        <w:szCs w:val="24"/>
        <w:rtl/>
      </w:rPr>
      <w:t>فقه</w:t>
    </w:r>
    <w:r w:rsidR="002B575F" w:rsidRPr="00C32A7E">
      <w:rPr>
        <w:rFonts w:hint="cs"/>
        <w:color w:val="632423" w:themeColor="accent2" w:themeShade="80"/>
        <w:sz w:val="20"/>
        <w:szCs w:val="24"/>
        <w:rtl/>
      </w:rPr>
      <w:t xml:space="preserve"> </w:t>
    </w:r>
    <w:bookmarkStart w:id="8" w:name="Bokostad"/>
    <w:bookmarkEnd w:id="8"/>
    <w:r w:rsidR="008D20F0">
      <w:rPr>
        <w:color w:val="632423" w:themeColor="accent2" w:themeShade="80"/>
        <w:sz w:val="20"/>
        <w:szCs w:val="24"/>
        <w:rtl/>
      </w:rPr>
      <w:t>استاد مرتض</w:t>
    </w:r>
    <w:r w:rsidR="008D20F0">
      <w:rPr>
        <w:rFonts w:hint="cs"/>
        <w:color w:val="632423" w:themeColor="accent2" w:themeShade="80"/>
        <w:sz w:val="20"/>
        <w:szCs w:val="24"/>
        <w:rtl/>
      </w:rPr>
      <w:t>ی</w:t>
    </w:r>
    <w:r w:rsidR="008D20F0">
      <w:rPr>
        <w:color w:val="632423" w:themeColor="accent2" w:themeShade="80"/>
        <w:sz w:val="20"/>
        <w:szCs w:val="24"/>
        <w:rtl/>
      </w:rPr>
      <w:t xml:space="preserve"> مقتدائ</w:t>
    </w:r>
    <w:r w:rsidR="008D20F0">
      <w:rPr>
        <w:rFonts w:hint="cs"/>
        <w:color w:val="632423" w:themeColor="accent2" w:themeShade="80"/>
        <w:sz w:val="20"/>
        <w:szCs w:val="24"/>
        <w:rtl/>
      </w:rPr>
      <w:t>ی</w:t>
    </w:r>
    <w:r w:rsidR="001A4ED8">
      <w:rPr>
        <w:rFonts w:cs="ALAEM" w:hint="cs"/>
        <w:color w:val="632423" w:themeColor="accent2" w:themeShade="80"/>
        <w:sz w:val="14"/>
        <w:szCs w:val="14"/>
        <w:rtl/>
      </w:rPr>
      <w:tab/>
    </w:r>
    <w:r w:rsidR="00935A55" w:rsidRPr="001D2E9A">
      <w:rPr>
        <w:rFonts w:hint="cs"/>
        <w:color w:val="7030A0"/>
        <w:sz w:val="24"/>
        <w:szCs w:val="24"/>
        <w:rtl/>
      </w:rPr>
      <w:t>تاریخ</w:t>
    </w:r>
    <w:r w:rsidR="00935A55" w:rsidRPr="001D2E9A">
      <w:rPr>
        <w:rFonts w:hint="cs"/>
        <w:sz w:val="24"/>
        <w:szCs w:val="24"/>
        <w:rtl/>
      </w:rPr>
      <w:t>:</w:t>
    </w:r>
    <w:bookmarkStart w:id="9" w:name="BokTarikh"/>
    <w:bookmarkEnd w:id="9"/>
    <w:r w:rsidR="008D20F0">
      <w:rPr>
        <w:sz w:val="24"/>
        <w:szCs w:val="24"/>
        <w:rtl/>
      </w:rPr>
      <w:t>9/8/1400 - يکشنبه</w:t>
    </w:r>
  </w:p>
  <w:p w:rsidR="00DD7EE4" w:rsidRDefault="00DD7EE4" w:rsidP="001B6799">
    <w:pPr>
      <w:pStyle w:val="Header"/>
      <w:pBdr>
        <w:top w:val="double" w:sz="4" w:space="1" w:color="auto"/>
        <w:left w:val="double" w:sz="4" w:space="4" w:color="auto"/>
        <w:bottom w:val="double" w:sz="4" w:space="4" w:color="auto"/>
        <w:right w:val="double" w:sz="4" w:space="4" w:color="auto"/>
      </w:pBdr>
      <w:tabs>
        <w:tab w:val="clear" w:pos="4513"/>
        <w:tab w:val="clear" w:pos="9026"/>
        <w:tab w:val="center" w:pos="4959"/>
        <w:tab w:val="right" w:pos="9920"/>
      </w:tabs>
      <w:rPr>
        <w:color w:val="7030A0"/>
        <w:sz w:val="24"/>
        <w:szCs w:val="24"/>
        <w:rtl/>
      </w:rPr>
    </w:pPr>
    <w:r>
      <w:rPr>
        <w:rFonts w:hint="cs"/>
        <w:color w:val="7030A0"/>
        <w:sz w:val="24"/>
        <w:szCs w:val="24"/>
        <w:rtl/>
      </w:rPr>
      <w:t xml:space="preserve">                                                                                  </w:t>
    </w:r>
    <w:r w:rsidRPr="001D2E9A">
      <w:rPr>
        <w:rFonts w:hint="cs"/>
        <w:color w:val="7030A0"/>
        <w:sz w:val="24"/>
        <w:szCs w:val="24"/>
        <w:rtl/>
      </w:rPr>
      <w:t>مقرر</w:t>
    </w:r>
    <w:r>
      <w:rPr>
        <w:rFonts w:hint="cs"/>
        <w:sz w:val="24"/>
        <w:szCs w:val="24"/>
        <w:rtl/>
      </w:rPr>
      <w:t>:</w:t>
    </w:r>
    <w:bookmarkStart w:id="10" w:name="Bokmoqarer"/>
    <w:bookmarkEnd w:id="10"/>
    <w:r w:rsidR="008D20F0">
      <w:rPr>
        <w:sz w:val="24"/>
        <w:szCs w:val="24"/>
        <w:rtl/>
      </w:rPr>
      <w:t>عل</w:t>
    </w:r>
    <w:r w:rsidR="008D20F0">
      <w:rPr>
        <w:rFonts w:hint="cs"/>
        <w:sz w:val="24"/>
        <w:szCs w:val="24"/>
        <w:rtl/>
      </w:rPr>
      <w:t>ی</w:t>
    </w:r>
    <w:r w:rsidR="008D20F0">
      <w:rPr>
        <w:sz w:val="24"/>
        <w:szCs w:val="24"/>
        <w:rtl/>
      </w:rPr>
      <w:t xml:space="preserve"> پاشائ</w:t>
    </w:r>
    <w:r w:rsidR="008D20F0">
      <w:rPr>
        <w:rFonts w:hint="cs"/>
        <w:sz w:val="24"/>
        <w:szCs w:val="24"/>
        <w:rtl/>
      </w:rPr>
      <w:t>ی</w:t>
    </w:r>
    <w:r>
      <w:rPr>
        <w:sz w:val="24"/>
        <w:szCs w:val="24"/>
      </w:rPr>
      <w:t xml:space="preserve"> </w:t>
    </w:r>
    <w:r>
      <w:rPr>
        <w:rFonts w:hint="cs"/>
        <w:sz w:val="24"/>
        <w:szCs w:val="24"/>
        <w:rtl/>
      </w:rPr>
      <w:t xml:space="preserve"> </w:t>
    </w:r>
  </w:p>
  <w:p w:rsidR="00FA3B17" w:rsidRPr="00F16B53" w:rsidRDefault="00C2579C" w:rsidP="008769DE">
    <w:pPr>
      <w:pStyle w:val="Header"/>
      <w:pBdr>
        <w:top w:val="double" w:sz="4" w:space="1" w:color="auto"/>
        <w:left w:val="double" w:sz="4" w:space="4" w:color="auto"/>
        <w:bottom w:val="double" w:sz="4" w:space="4" w:color="auto"/>
        <w:right w:val="double" w:sz="4" w:space="4" w:color="auto"/>
      </w:pBdr>
      <w:tabs>
        <w:tab w:val="clear" w:pos="4513"/>
        <w:tab w:val="clear" w:pos="9026"/>
        <w:tab w:val="center" w:pos="4959"/>
        <w:tab w:val="right" w:pos="9920"/>
      </w:tabs>
      <w:rPr>
        <w:sz w:val="24"/>
        <w:szCs w:val="24"/>
      </w:rPr>
    </w:pPr>
    <w:r>
      <w:rPr>
        <w:rFonts w:hint="cs"/>
        <w:color w:val="7030A0"/>
        <w:sz w:val="24"/>
        <w:szCs w:val="24"/>
        <w:rtl/>
      </w:rPr>
      <w:t xml:space="preserve">موضوع </w:t>
    </w:r>
    <w:r w:rsidR="00DA5E84">
      <w:rPr>
        <w:rFonts w:hint="cs"/>
        <w:color w:val="7030A0"/>
        <w:sz w:val="24"/>
        <w:szCs w:val="24"/>
        <w:rtl/>
      </w:rPr>
      <w:t>عام</w:t>
    </w:r>
    <w:r w:rsidR="00DD7EE4">
      <w:rPr>
        <w:rFonts w:hint="cs"/>
        <w:sz w:val="24"/>
        <w:szCs w:val="24"/>
        <w:rtl/>
      </w:rPr>
      <w:t>:</w:t>
    </w:r>
    <w:bookmarkStart w:id="11" w:name="BokKoli_h"/>
    <w:bookmarkEnd w:id="11"/>
    <w:r w:rsidR="008D20F0">
      <w:rPr>
        <w:sz w:val="24"/>
        <w:szCs w:val="24"/>
        <w:rtl/>
      </w:rPr>
      <w:t>كتاب الإجارة</w:t>
    </w:r>
    <w:r w:rsidR="00DD7EE4">
      <w:rPr>
        <w:rFonts w:hint="cs"/>
        <w:sz w:val="24"/>
        <w:szCs w:val="24"/>
        <w:rtl/>
      </w:rPr>
      <w:t xml:space="preserve">  </w:t>
    </w:r>
    <w:r w:rsidR="001B6799">
      <w:rPr>
        <w:rFonts w:hint="cs"/>
        <w:sz w:val="24"/>
        <w:szCs w:val="24"/>
        <w:rtl/>
      </w:rPr>
      <w:tab/>
    </w:r>
    <w:r w:rsidR="00DD7EE4" w:rsidRPr="001D2E9A">
      <w:rPr>
        <w:rFonts w:hint="cs"/>
        <w:color w:val="7030A0"/>
        <w:sz w:val="24"/>
        <w:szCs w:val="24"/>
        <w:rtl/>
      </w:rPr>
      <w:t xml:space="preserve">موضوع </w:t>
    </w:r>
    <w:r w:rsidR="00DA5E84">
      <w:rPr>
        <w:rFonts w:hint="cs"/>
        <w:color w:val="7030A0"/>
        <w:sz w:val="24"/>
        <w:szCs w:val="24"/>
        <w:rtl/>
      </w:rPr>
      <w:t>خاص</w:t>
    </w:r>
    <w:r w:rsidR="00DD7EE4">
      <w:rPr>
        <w:rFonts w:hint="cs"/>
        <w:sz w:val="24"/>
        <w:szCs w:val="24"/>
        <w:rtl/>
      </w:rPr>
      <w:t>:</w:t>
    </w:r>
    <w:bookmarkStart w:id="12" w:name="BokSabj"/>
    <w:bookmarkStart w:id="13" w:name="BokPublic_h"/>
    <w:bookmarkEnd w:id="12"/>
    <w:bookmarkEnd w:id="13"/>
    <w:r w:rsidR="008D20F0">
      <w:rPr>
        <w:sz w:val="24"/>
        <w:szCs w:val="24"/>
        <w:rtl/>
      </w:rPr>
      <w:t>أركان الإجارة</w:t>
    </w:r>
    <w:r w:rsidR="00DD7EE4">
      <w:rPr>
        <w:rFonts w:hint="cs"/>
        <w:sz w:val="24"/>
        <w:szCs w:val="24"/>
        <w:rtl/>
      </w:rPr>
      <w:t xml:space="preserve">  </w:t>
    </w:r>
    <w:r w:rsidR="001B6799">
      <w:rPr>
        <w:rFonts w:hint="cs"/>
        <w:sz w:val="24"/>
        <w:szCs w:val="24"/>
        <w:rtl/>
      </w:rPr>
      <w:tab/>
    </w:r>
    <w:r w:rsidR="00935A55" w:rsidRPr="001D2E9A">
      <w:rPr>
        <w:rFonts w:hint="cs"/>
        <w:color w:val="7030A0"/>
        <w:sz w:val="24"/>
        <w:szCs w:val="24"/>
        <w:rtl/>
      </w:rPr>
      <w:t xml:space="preserve">موضوع </w:t>
    </w:r>
    <w:r w:rsidR="00DA5E84">
      <w:rPr>
        <w:rFonts w:hint="cs"/>
        <w:color w:val="7030A0"/>
        <w:sz w:val="24"/>
        <w:szCs w:val="24"/>
        <w:rtl/>
      </w:rPr>
      <w:t>اخص</w:t>
    </w:r>
    <w:r w:rsidR="00F16B53">
      <w:rPr>
        <w:rFonts w:hint="cs"/>
        <w:sz w:val="24"/>
        <w:szCs w:val="24"/>
        <w:rtl/>
      </w:rPr>
      <w:t xml:space="preserve">: </w:t>
    </w:r>
    <w:bookmarkStart w:id="14" w:name="BokSabj2"/>
    <w:bookmarkEnd w:id="14"/>
    <w:r w:rsidR="008D20F0">
      <w:rPr>
        <w:sz w:val="24"/>
        <w:szCs w:val="24"/>
        <w:rtl/>
      </w:rPr>
      <w:t>علائم بلوغ</w:t>
    </w:r>
    <w:r w:rsidR="00F4711A">
      <w:rPr>
        <w:rFonts w:hint="cs"/>
        <w:sz w:val="24"/>
        <w:szCs w:val="24"/>
        <w:rtl/>
      </w:rPr>
      <w:t xml:space="preserve"> و حکم </w:t>
    </w:r>
    <w:r w:rsidR="008769DE">
      <w:rPr>
        <w:rFonts w:hint="cs"/>
        <w:sz w:val="24"/>
        <w:szCs w:val="24"/>
        <w:rtl/>
      </w:rPr>
      <w:t>استیذان اولاد</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2118FA6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522B680"/>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EF0375A"/>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75FA63D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841CA606"/>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E4C8765A"/>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99FC08CC"/>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68144C22"/>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225EB1D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8B2EED48"/>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DB5CBA"/>
    <w:multiLevelType w:val="hybridMultilevel"/>
    <w:tmpl w:val="43B02C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87B05D2"/>
    <w:multiLevelType w:val="hybridMultilevel"/>
    <w:tmpl w:val="02D020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25008C8"/>
    <w:multiLevelType w:val="hybridMultilevel"/>
    <w:tmpl w:val="0C4AE3B6"/>
    <w:lvl w:ilvl="0" w:tplc="EB30324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91E2974"/>
    <w:multiLevelType w:val="hybridMultilevel"/>
    <w:tmpl w:val="175CA856"/>
    <w:lvl w:ilvl="0" w:tplc="EB30324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EFB45E5"/>
    <w:multiLevelType w:val="hybridMultilevel"/>
    <w:tmpl w:val="ED36C3C4"/>
    <w:lvl w:ilvl="0" w:tplc="EB30324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8"/>
  </w:num>
  <w:num w:numId="2">
    <w:abstractNumId w:val="3"/>
  </w:num>
  <w:num w:numId="3">
    <w:abstractNumId w:val="2"/>
  </w:num>
  <w:num w:numId="4">
    <w:abstractNumId w:val="1"/>
  </w:num>
  <w:num w:numId="5">
    <w:abstractNumId w:val="0"/>
  </w:num>
  <w:num w:numId="6">
    <w:abstractNumId w:val="9"/>
  </w:num>
  <w:num w:numId="7">
    <w:abstractNumId w:val="7"/>
  </w:num>
  <w:num w:numId="8">
    <w:abstractNumId w:val="6"/>
  </w:num>
  <w:num w:numId="9">
    <w:abstractNumId w:val="5"/>
  </w:num>
  <w:num w:numId="10">
    <w:abstractNumId w:val="4"/>
  </w:num>
  <w:num w:numId="11">
    <w:abstractNumId w:val="10"/>
  </w:num>
  <w:num w:numId="12">
    <w:abstractNumId w:val="11"/>
  </w:num>
  <w:num w:numId="13">
    <w:abstractNumId w:val="14"/>
  </w:num>
  <w:num w:numId="14">
    <w:abstractNumId w:val="12"/>
  </w:num>
  <w:num w:numId="15">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70"/>
  <w:attachedTemplate r:id="rId1"/>
  <w:stylePaneSortMethod w:val="000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E3D7D"/>
    <w:rsid w:val="00000935"/>
    <w:rsid w:val="00000F4E"/>
    <w:rsid w:val="000072A3"/>
    <w:rsid w:val="00013676"/>
    <w:rsid w:val="00025777"/>
    <w:rsid w:val="000353D7"/>
    <w:rsid w:val="000415BE"/>
    <w:rsid w:val="00057D42"/>
    <w:rsid w:val="0006502D"/>
    <w:rsid w:val="000800D9"/>
    <w:rsid w:val="00080A41"/>
    <w:rsid w:val="0008299B"/>
    <w:rsid w:val="000913AA"/>
    <w:rsid w:val="000B3130"/>
    <w:rsid w:val="000B5837"/>
    <w:rsid w:val="000B5DB5"/>
    <w:rsid w:val="000B6F58"/>
    <w:rsid w:val="000B7914"/>
    <w:rsid w:val="000C3947"/>
    <w:rsid w:val="000D085B"/>
    <w:rsid w:val="000D30E9"/>
    <w:rsid w:val="000D3697"/>
    <w:rsid w:val="000D5424"/>
    <w:rsid w:val="000D6818"/>
    <w:rsid w:val="000E17AF"/>
    <w:rsid w:val="000E335E"/>
    <w:rsid w:val="000F16CF"/>
    <w:rsid w:val="000F5BAC"/>
    <w:rsid w:val="00101A04"/>
    <w:rsid w:val="00114A1D"/>
    <w:rsid w:val="00116B2B"/>
    <w:rsid w:val="00122C9D"/>
    <w:rsid w:val="00122FA9"/>
    <w:rsid w:val="00124E3D"/>
    <w:rsid w:val="00127E95"/>
    <w:rsid w:val="00130659"/>
    <w:rsid w:val="001347C7"/>
    <w:rsid w:val="001356B0"/>
    <w:rsid w:val="00141D09"/>
    <w:rsid w:val="00151937"/>
    <w:rsid w:val="00167163"/>
    <w:rsid w:val="00167458"/>
    <w:rsid w:val="00172F99"/>
    <w:rsid w:val="00181844"/>
    <w:rsid w:val="001837E9"/>
    <w:rsid w:val="00187DFA"/>
    <w:rsid w:val="001A1EA5"/>
    <w:rsid w:val="001A2574"/>
    <w:rsid w:val="001A27D7"/>
    <w:rsid w:val="001A294E"/>
    <w:rsid w:val="001A4ED8"/>
    <w:rsid w:val="001B6799"/>
    <w:rsid w:val="001C1362"/>
    <w:rsid w:val="001C67C3"/>
    <w:rsid w:val="001D0402"/>
    <w:rsid w:val="001D0E04"/>
    <w:rsid w:val="001D2E9A"/>
    <w:rsid w:val="001D597F"/>
    <w:rsid w:val="001E3FD4"/>
    <w:rsid w:val="0020241A"/>
    <w:rsid w:val="00203821"/>
    <w:rsid w:val="0021204F"/>
    <w:rsid w:val="0021630D"/>
    <w:rsid w:val="00220013"/>
    <w:rsid w:val="00234F8B"/>
    <w:rsid w:val="00247D2F"/>
    <w:rsid w:val="00254950"/>
    <w:rsid w:val="00255642"/>
    <w:rsid w:val="00256560"/>
    <w:rsid w:val="0027605E"/>
    <w:rsid w:val="00281E00"/>
    <w:rsid w:val="00294A52"/>
    <w:rsid w:val="002A30AE"/>
    <w:rsid w:val="002A3DEF"/>
    <w:rsid w:val="002A51A0"/>
    <w:rsid w:val="002B0E39"/>
    <w:rsid w:val="002B575F"/>
    <w:rsid w:val="002B729B"/>
    <w:rsid w:val="002C53A2"/>
    <w:rsid w:val="002D0040"/>
    <w:rsid w:val="002E220F"/>
    <w:rsid w:val="002E4D6D"/>
    <w:rsid w:val="0032100F"/>
    <w:rsid w:val="00331AEE"/>
    <w:rsid w:val="0033402C"/>
    <w:rsid w:val="00336290"/>
    <w:rsid w:val="00340521"/>
    <w:rsid w:val="003455CB"/>
    <w:rsid w:val="00345C73"/>
    <w:rsid w:val="00350293"/>
    <w:rsid w:val="00354A99"/>
    <w:rsid w:val="00360311"/>
    <w:rsid w:val="00361922"/>
    <w:rsid w:val="003741A5"/>
    <w:rsid w:val="003848D8"/>
    <w:rsid w:val="00397466"/>
    <w:rsid w:val="00397CA1"/>
    <w:rsid w:val="003A333D"/>
    <w:rsid w:val="003A6148"/>
    <w:rsid w:val="003A7B42"/>
    <w:rsid w:val="003C33F6"/>
    <w:rsid w:val="003C3D2E"/>
    <w:rsid w:val="003C43A5"/>
    <w:rsid w:val="003E194D"/>
    <w:rsid w:val="003E1C5C"/>
    <w:rsid w:val="003F49DF"/>
    <w:rsid w:val="003F5B46"/>
    <w:rsid w:val="00401363"/>
    <w:rsid w:val="00402E47"/>
    <w:rsid w:val="00405A8F"/>
    <w:rsid w:val="00407705"/>
    <w:rsid w:val="00425015"/>
    <w:rsid w:val="004300E6"/>
    <w:rsid w:val="00430994"/>
    <w:rsid w:val="00432F69"/>
    <w:rsid w:val="004331F2"/>
    <w:rsid w:val="00441B6D"/>
    <w:rsid w:val="0044343F"/>
    <w:rsid w:val="0045191A"/>
    <w:rsid w:val="004556EF"/>
    <w:rsid w:val="00462B07"/>
    <w:rsid w:val="00465BD2"/>
    <w:rsid w:val="00471FFA"/>
    <w:rsid w:val="00473729"/>
    <w:rsid w:val="004871AA"/>
    <w:rsid w:val="004926E1"/>
    <w:rsid w:val="004949A0"/>
    <w:rsid w:val="004A2FEA"/>
    <w:rsid w:val="004D75C5"/>
    <w:rsid w:val="004E2186"/>
    <w:rsid w:val="004E66FB"/>
    <w:rsid w:val="004F470A"/>
    <w:rsid w:val="004F4C59"/>
    <w:rsid w:val="004F5C60"/>
    <w:rsid w:val="004F5DC7"/>
    <w:rsid w:val="00500C8F"/>
    <w:rsid w:val="00501909"/>
    <w:rsid w:val="005128DF"/>
    <w:rsid w:val="00515335"/>
    <w:rsid w:val="005206FE"/>
    <w:rsid w:val="00524ADA"/>
    <w:rsid w:val="005257ED"/>
    <w:rsid w:val="005306F8"/>
    <w:rsid w:val="0054023D"/>
    <w:rsid w:val="0056213C"/>
    <w:rsid w:val="00580C24"/>
    <w:rsid w:val="005968EF"/>
    <w:rsid w:val="00596C1E"/>
    <w:rsid w:val="00596C39"/>
    <w:rsid w:val="005A2E26"/>
    <w:rsid w:val="005A3C57"/>
    <w:rsid w:val="005B2964"/>
    <w:rsid w:val="005C0DAE"/>
    <w:rsid w:val="005C188E"/>
    <w:rsid w:val="005C492C"/>
    <w:rsid w:val="005D2349"/>
    <w:rsid w:val="005D3640"/>
    <w:rsid w:val="005E5507"/>
    <w:rsid w:val="005E607B"/>
    <w:rsid w:val="00601229"/>
    <w:rsid w:val="00603B67"/>
    <w:rsid w:val="0060683F"/>
    <w:rsid w:val="006162A2"/>
    <w:rsid w:val="006233A4"/>
    <w:rsid w:val="0063256E"/>
    <w:rsid w:val="00635219"/>
    <w:rsid w:val="00635EC0"/>
    <w:rsid w:val="00637977"/>
    <w:rsid w:val="00640B58"/>
    <w:rsid w:val="00650955"/>
    <w:rsid w:val="00651B02"/>
    <w:rsid w:val="00651B19"/>
    <w:rsid w:val="0065433B"/>
    <w:rsid w:val="00660A29"/>
    <w:rsid w:val="0067457F"/>
    <w:rsid w:val="00695519"/>
    <w:rsid w:val="006A1C8D"/>
    <w:rsid w:val="006A4134"/>
    <w:rsid w:val="006A5DDA"/>
    <w:rsid w:val="006A6701"/>
    <w:rsid w:val="006B21F4"/>
    <w:rsid w:val="006B3753"/>
    <w:rsid w:val="006B7AD6"/>
    <w:rsid w:val="006C11E2"/>
    <w:rsid w:val="006C50FD"/>
    <w:rsid w:val="006D44C1"/>
    <w:rsid w:val="006E5651"/>
    <w:rsid w:val="006E5B85"/>
    <w:rsid w:val="0070265B"/>
    <w:rsid w:val="00704813"/>
    <w:rsid w:val="0072290D"/>
    <w:rsid w:val="00723D6D"/>
    <w:rsid w:val="00724537"/>
    <w:rsid w:val="00731724"/>
    <w:rsid w:val="0073474B"/>
    <w:rsid w:val="00735511"/>
    <w:rsid w:val="007424AE"/>
    <w:rsid w:val="00742F89"/>
    <w:rsid w:val="0074341B"/>
    <w:rsid w:val="00743EA1"/>
    <w:rsid w:val="00744DE6"/>
    <w:rsid w:val="00753CFB"/>
    <w:rsid w:val="00756A83"/>
    <w:rsid w:val="00762452"/>
    <w:rsid w:val="007639E0"/>
    <w:rsid w:val="00775507"/>
    <w:rsid w:val="007834FC"/>
    <w:rsid w:val="00783767"/>
    <w:rsid w:val="0078594B"/>
    <w:rsid w:val="007901B6"/>
    <w:rsid w:val="00795E02"/>
    <w:rsid w:val="007979D0"/>
    <w:rsid w:val="007A3B4B"/>
    <w:rsid w:val="007A4E18"/>
    <w:rsid w:val="007A7B8C"/>
    <w:rsid w:val="007B20E1"/>
    <w:rsid w:val="007C4346"/>
    <w:rsid w:val="007C6D9E"/>
    <w:rsid w:val="007D1C43"/>
    <w:rsid w:val="007D6C53"/>
    <w:rsid w:val="007E1E87"/>
    <w:rsid w:val="007E3E0D"/>
    <w:rsid w:val="007E5B3F"/>
    <w:rsid w:val="007E736A"/>
    <w:rsid w:val="007E782E"/>
    <w:rsid w:val="007F2257"/>
    <w:rsid w:val="0080091D"/>
    <w:rsid w:val="00804108"/>
    <w:rsid w:val="0080494B"/>
    <w:rsid w:val="00816367"/>
    <w:rsid w:val="00816A0B"/>
    <w:rsid w:val="00830C53"/>
    <w:rsid w:val="00837FAA"/>
    <w:rsid w:val="00840FE4"/>
    <w:rsid w:val="00841F77"/>
    <w:rsid w:val="00852921"/>
    <w:rsid w:val="00863390"/>
    <w:rsid w:val="0086385C"/>
    <w:rsid w:val="00863CC5"/>
    <w:rsid w:val="00871916"/>
    <w:rsid w:val="008769DE"/>
    <w:rsid w:val="0088670E"/>
    <w:rsid w:val="0089605F"/>
    <w:rsid w:val="008A510E"/>
    <w:rsid w:val="008A522A"/>
    <w:rsid w:val="008B4464"/>
    <w:rsid w:val="008B750B"/>
    <w:rsid w:val="008C3162"/>
    <w:rsid w:val="008D058A"/>
    <w:rsid w:val="008D20F0"/>
    <w:rsid w:val="008E3924"/>
    <w:rsid w:val="008F13F7"/>
    <w:rsid w:val="008F5B4D"/>
    <w:rsid w:val="009031B0"/>
    <w:rsid w:val="00907425"/>
    <w:rsid w:val="009233B2"/>
    <w:rsid w:val="00923C34"/>
    <w:rsid w:val="00924152"/>
    <w:rsid w:val="0092513D"/>
    <w:rsid w:val="00927A9F"/>
    <w:rsid w:val="009335CC"/>
    <w:rsid w:val="00935A55"/>
    <w:rsid w:val="00941CEB"/>
    <w:rsid w:val="00953B28"/>
    <w:rsid w:val="00954322"/>
    <w:rsid w:val="00957CAA"/>
    <w:rsid w:val="0096778A"/>
    <w:rsid w:val="009703F2"/>
    <w:rsid w:val="00977656"/>
    <w:rsid w:val="00985FCA"/>
    <w:rsid w:val="0098794D"/>
    <w:rsid w:val="0099497B"/>
    <w:rsid w:val="009B0D05"/>
    <w:rsid w:val="009B4CA6"/>
    <w:rsid w:val="009B79F8"/>
    <w:rsid w:val="009D13FD"/>
    <w:rsid w:val="009D266A"/>
    <w:rsid w:val="009E1986"/>
    <w:rsid w:val="009E50AD"/>
    <w:rsid w:val="009F7E07"/>
    <w:rsid w:val="00A023EC"/>
    <w:rsid w:val="00A10A11"/>
    <w:rsid w:val="00A13C6A"/>
    <w:rsid w:val="00A17B09"/>
    <w:rsid w:val="00A457C6"/>
    <w:rsid w:val="00A46AD0"/>
    <w:rsid w:val="00A47063"/>
    <w:rsid w:val="00A47208"/>
    <w:rsid w:val="00A473A8"/>
    <w:rsid w:val="00A61AC8"/>
    <w:rsid w:val="00A61E76"/>
    <w:rsid w:val="00A65D4C"/>
    <w:rsid w:val="00AA40D7"/>
    <w:rsid w:val="00AB0C79"/>
    <w:rsid w:val="00AB5F7D"/>
    <w:rsid w:val="00AC0C50"/>
    <w:rsid w:val="00AC4412"/>
    <w:rsid w:val="00AC6FE2"/>
    <w:rsid w:val="00AD53AC"/>
    <w:rsid w:val="00AF3925"/>
    <w:rsid w:val="00AF7C5B"/>
    <w:rsid w:val="00B011DA"/>
    <w:rsid w:val="00B2292F"/>
    <w:rsid w:val="00B27399"/>
    <w:rsid w:val="00B3407C"/>
    <w:rsid w:val="00B43169"/>
    <w:rsid w:val="00B445D6"/>
    <w:rsid w:val="00B4663A"/>
    <w:rsid w:val="00B50ADA"/>
    <w:rsid w:val="00B55AE4"/>
    <w:rsid w:val="00B720D8"/>
    <w:rsid w:val="00B739B0"/>
    <w:rsid w:val="00B814A3"/>
    <w:rsid w:val="00B900CE"/>
    <w:rsid w:val="00B92F8F"/>
    <w:rsid w:val="00B96F38"/>
    <w:rsid w:val="00BD0E74"/>
    <w:rsid w:val="00BD5F8C"/>
    <w:rsid w:val="00BE0D9D"/>
    <w:rsid w:val="00BE29DD"/>
    <w:rsid w:val="00BF0B7D"/>
    <w:rsid w:val="00C00F50"/>
    <w:rsid w:val="00C066AF"/>
    <w:rsid w:val="00C10E06"/>
    <w:rsid w:val="00C145B8"/>
    <w:rsid w:val="00C2438F"/>
    <w:rsid w:val="00C2579C"/>
    <w:rsid w:val="00C31263"/>
    <w:rsid w:val="00C32A7E"/>
    <w:rsid w:val="00C34F28"/>
    <w:rsid w:val="00C368DF"/>
    <w:rsid w:val="00C57B5C"/>
    <w:rsid w:val="00C61049"/>
    <w:rsid w:val="00C63FFE"/>
    <w:rsid w:val="00C800C2"/>
    <w:rsid w:val="00C91EB6"/>
    <w:rsid w:val="00C92EA5"/>
    <w:rsid w:val="00C93033"/>
    <w:rsid w:val="00CA10B0"/>
    <w:rsid w:val="00CA2A58"/>
    <w:rsid w:val="00CA2F8E"/>
    <w:rsid w:val="00CA7FD5"/>
    <w:rsid w:val="00CB3287"/>
    <w:rsid w:val="00CB33E2"/>
    <w:rsid w:val="00CB4E68"/>
    <w:rsid w:val="00CC2733"/>
    <w:rsid w:val="00CD0050"/>
    <w:rsid w:val="00CE0B11"/>
    <w:rsid w:val="00CE1572"/>
    <w:rsid w:val="00CE7481"/>
    <w:rsid w:val="00CF0A8F"/>
    <w:rsid w:val="00D048CE"/>
    <w:rsid w:val="00D10998"/>
    <w:rsid w:val="00D1622A"/>
    <w:rsid w:val="00D215D6"/>
    <w:rsid w:val="00D23391"/>
    <w:rsid w:val="00D31805"/>
    <w:rsid w:val="00D42915"/>
    <w:rsid w:val="00D552B9"/>
    <w:rsid w:val="00D6541C"/>
    <w:rsid w:val="00D65A60"/>
    <w:rsid w:val="00D74021"/>
    <w:rsid w:val="00D76D01"/>
    <w:rsid w:val="00D922A9"/>
    <w:rsid w:val="00D9394A"/>
    <w:rsid w:val="00DA5E84"/>
    <w:rsid w:val="00DB0CBB"/>
    <w:rsid w:val="00DB67CC"/>
    <w:rsid w:val="00DC00B3"/>
    <w:rsid w:val="00DD7EE4"/>
    <w:rsid w:val="00DE1070"/>
    <w:rsid w:val="00DF5346"/>
    <w:rsid w:val="00E00219"/>
    <w:rsid w:val="00E0316B"/>
    <w:rsid w:val="00E139AB"/>
    <w:rsid w:val="00E14666"/>
    <w:rsid w:val="00E167FB"/>
    <w:rsid w:val="00E25520"/>
    <w:rsid w:val="00E25E10"/>
    <w:rsid w:val="00E42C38"/>
    <w:rsid w:val="00E42EF2"/>
    <w:rsid w:val="00E5219B"/>
    <w:rsid w:val="00E5518B"/>
    <w:rsid w:val="00E609FE"/>
    <w:rsid w:val="00E75920"/>
    <w:rsid w:val="00E76248"/>
    <w:rsid w:val="00E80D96"/>
    <w:rsid w:val="00E871FA"/>
    <w:rsid w:val="00E936A4"/>
    <w:rsid w:val="00E954BB"/>
    <w:rsid w:val="00EA45E7"/>
    <w:rsid w:val="00EB4FA9"/>
    <w:rsid w:val="00EB5248"/>
    <w:rsid w:val="00EB78E3"/>
    <w:rsid w:val="00EC0AEE"/>
    <w:rsid w:val="00EC1C4B"/>
    <w:rsid w:val="00EC2D8D"/>
    <w:rsid w:val="00EC735A"/>
    <w:rsid w:val="00ED796A"/>
    <w:rsid w:val="00EF27FE"/>
    <w:rsid w:val="00F07FB6"/>
    <w:rsid w:val="00F10486"/>
    <w:rsid w:val="00F16B53"/>
    <w:rsid w:val="00F318BE"/>
    <w:rsid w:val="00F33297"/>
    <w:rsid w:val="00F343FB"/>
    <w:rsid w:val="00F359FE"/>
    <w:rsid w:val="00F42159"/>
    <w:rsid w:val="00F4256E"/>
    <w:rsid w:val="00F42EE1"/>
    <w:rsid w:val="00F4711A"/>
    <w:rsid w:val="00F55EE6"/>
    <w:rsid w:val="00F6314D"/>
    <w:rsid w:val="00F64141"/>
    <w:rsid w:val="00F67508"/>
    <w:rsid w:val="00F7055E"/>
    <w:rsid w:val="00F71FC9"/>
    <w:rsid w:val="00F73B48"/>
    <w:rsid w:val="00F74F51"/>
    <w:rsid w:val="00F76DBD"/>
    <w:rsid w:val="00F842AD"/>
    <w:rsid w:val="00F914EB"/>
    <w:rsid w:val="00F91B85"/>
    <w:rsid w:val="00FA3B17"/>
    <w:rsid w:val="00FA5811"/>
    <w:rsid w:val="00FA5E8D"/>
    <w:rsid w:val="00FA5F3D"/>
    <w:rsid w:val="00FB399E"/>
    <w:rsid w:val="00FB7F50"/>
    <w:rsid w:val="00FC2A85"/>
    <w:rsid w:val="00FC2C40"/>
    <w:rsid w:val="00FC40AF"/>
    <w:rsid w:val="00FD0A16"/>
    <w:rsid w:val="00FE3D7D"/>
    <w:rsid w:val="00FE6DCF"/>
    <w:rsid w:val="00FF6BC0"/>
    <w:rsid w:val="00FF7FB7"/>
  </w:rsids>
  <m:mathPr>
    <m:mathFont m:val="Cambria Math"/>
    <m:brkBin m:val="before"/>
    <m:brkBinSub m:val="--"/>
    <m:smallFrac m:val="0"/>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docId w15:val="{DAC96A79-D4AE-4AE6-8804-379ACD18E8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raditional Arabic" w:eastAsia="Calibri" w:hAnsi="Traditional Arabic" w:cs="Traditional Arabic"/>
        <w:sz w:val="28"/>
        <w:szCs w:val="28"/>
        <w:lang w:val="en-US" w:eastAsia="en-US" w:bidi="fa-IR"/>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0091D"/>
    <w:pPr>
      <w:bidi/>
      <w:spacing w:line="276" w:lineRule="auto"/>
    </w:pPr>
  </w:style>
  <w:style w:type="paragraph" w:styleId="Heading1">
    <w:name w:val="heading 1"/>
    <w:basedOn w:val="Normal"/>
    <w:next w:val="Normal"/>
    <w:link w:val="Heading1Char"/>
    <w:uiPriority w:val="9"/>
    <w:qFormat/>
    <w:rsid w:val="00167163"/>
    <w:pPr>
      <w:keepNext/>
      <w:spacing w:before="120"/>
      <w:outlineLvl w:val="0"/>
    </w:pPr>
    <w:rPr>
      <w:rFonts w:ascii="Cambria" w:eastAsia="Times New Roman" w:hAnsi="Cambria" w:cs="B Titr"/>
      <w:b/>
      <w:color w:val="0100FF"/>
      <w:kern w:val="32"/>
      <w:sz w:val="32"/>
      <w:szCs w:val="32"/>
    </w:rPr>
  </w:style>
  <w:style w:type="paragraph" w:styleId="Heading2">
    <w:name w:val="heading 2"/>
    <w:basedOn w:val="Normal"/>
    <w:next w:val="Normal"/>
    <w:link w:val="Heading2Char"/>
    <w:uiPriority w:val="9"/>
    <w:unhideWhenUsed/>
    <w:qFormat/>
    <w:rsid w:val="00167163"/>
    <w:pPr>
      <w:keepNext/>
      <w:spacing w:before="240" w:after="60"/>
      <w:outlineLvl w:val="1"/>
    </w:pPr>
    <w:rPr>
      <w:rFonts w:ascii="Cambria" w:eastAsia="Times New Roman" w:hAnsi="Cambria" w:cs="B Titr"/>
      <w:b/>
      <w:i/>
      <w:color w:val="0000FE"/>
      <w:szCs w:val="32"/>
    </w:rPr>
  </w:style>
  <w:style w:type="paragraph" w:styleId="Heading3">
    <w:name w:val="heading 3"/>
    <w:basedOn w:val="Normal"/>
    <w:next w:val="Normal"/>
    <w:link w:val="Heading3Char"/>
    <w:uiPriority w:val="9"/>
    <w:unhideWhenUsed/>
    <w:qFormat/>
    <w:rsid w:val="00167163"/>
    <w:pPr>
      <w:keepNext/>
      <w:spacing w:before="240" w:after="60"/>
      <w:outlineLvl w:val="2"/>
    </w:pPr>
    <w:rPr>
      <w:rFonts w:ascii="Cambria" w:eastAsia="Times New Roman" w:hAnsi="Cambria" w:cs="B Titr"/>
      <w:b/>
      <w:color w:val="0000FD"/>
      <w:sz w:val="26"/>
    </w:rPr>
  </w:style>
  <w:style w:type="paragraph" w:styleId="Heading4">
    <w:name w:val="heading 4"/>
    <w:basedOn w:val="Normal"/>
    <w:next w:val="Normal"/>
    <w:link w:val="Heading4Char"/>
    <w:uiPriority w:val="9"/>
    <w:unhideWhenUsed/>
    <w:qFormat/>
    <w:rsid w:val="00167163"/>
    <w:pPr>
      <w:keepNext/>
      <w:spacing w:before="240" w:after="60"/>
      <w:outlineLvl w:val="3"/>
    </w:pPr>
    <w:rPr>
      <w:rFonts w:eastAsia="Times New Roman" w:cs="B Titr"/>
      <w:b/>
      <w:color w:val="0000FC"/>
      <w:szCs w:val="24"/>
    </w:rPr>
  </w:style>
  <w:style w:type="paragraph" w:styleId="Heading5">
    <w:name w:val="heading 5"/>
    <w:basedOn w:val="Normal"/>
    <w:next w:val="Normal"/>
    <w:link w:val="Heading5Char"/>
    <w:uiPriority w:val="9"/>
    <w:unhideWhenUsed/>
    <w:qFormat/>
    <w:rsid w:val="00167163"/>
    <w:pPr>
      <w:spacing w:before="240" w:after="60"/>
      <w:outlineLvl w:val="4"/>
    </w:pPr>
    <w:rPr>
      <w:rFonts w:eastAsia="Times New Roman" w:cs="B Titr"/>
      <w:b/>
      <w:i/>
      <w:color w:val="0000FB"/>
      <w:sz w:val="26"/>
      <w:szCs w:val="24"/>
    </w:rPr>
  </w:style>
  <w:style w:type="paragraph" w:styleId="Heading6">
    <w:name w:val="heading 6"/>
    <w:basedOn w:val="Normal"/>
    <w:next w:val="Normal"/>
    <w:link w:val="Heading6Char"/>
    <w:uiPriority w:val="9"/>
    <w:unhideWhenUsed/>
    <w:qFormat/>
    <w:rsid w:val="00167163"/>
    <w:pPr>
      <w:spacing w:before="240" w:after="60"/>
      <w:outlineLvl w:val="5"/>
    </w:pPr>
    <w:rPr>
      <w:rFonts w:eastAsia="Times New Roman" w:cs="B Titr"/>
      <w:b/>
      <w:color w:val="0000FA"/>
      <w:szCs w:val="24"/>
    </w:rPr>
  </w:style>
  <w:style w:type="paragraph" w:styleId="Heading7">
    <w:name w:val="heading 7"/>
    <w:basedOn w:val="Normal"/>
    <w:next w:val="Normal"/>
    <w:link w:val="Heading7Char"/>
    <w:uiPriority w:val="9"/>
    <w:unhideWhenUsed/>
    <w:qFormat/>
    <w:rsid w:val="00167163"/>
    <w:pPr>
      <w:spacing w:before="240" w:after="60"/>
      <w:outlineLvl w:val="6"/>
    </w:pPr>
    <w:rPr>
      <w:rFonts w:eastAsia="Times New Roman" w:cs="B Titr"/>
      <w:color w:val="0000F9"/>
      <w:sz w:val="24"/>
      <w:szCs w:val="24"/>
    </w:rPr>
  </w:style>
  <w:style w:type="paragraph" w:styleId="Heading8">
    <w:name w:val="heading 8"/>
    <w:basedOn w:val="Normal"/>
    <w:next w:val="Normal"/>
    <w:link w:val="Heading8Char"/>
    <w:uiPriority w:val="9"/>
    <w:unhideWhenUsed/>
    <w:qFormat/>
    <w:rsid w:val="00167163"/>
    <w:pPr>
      <w:spacing w:before="240" w:after="60" w:line="240" w:lineRule="auto"/>
      <w:outlineLvl w:val="7"/>
    </w:pPr>
    <w:rPr>
      <w:rFonts w:eastAsia="Times New Roman" w:cs="B Titr"/>
      <w:i/>
      <w:color w:val="0000F8"/>
      <w:sz w:val="24"/>
      <w:szCs w:val="24"/>
    </w:rPr>
  </w:style>
  <w:style w:type="paragraph" w:styleId="Heading9">
    <w:name w:val="heading 9"/>
    <w:basedOn w:val="Normal"/>
    <w:next w:val="Normal"/>
    <w:link w:val="Heading9Char"/>
    <w:uiPriority w:val="9"/>
    <w:unhideWhenUsed/>
    <w:qFormat/>
    <w:rsid w:val="00167163"/>
    <w:pPr>
      <w:spacing w:before="240" w:after="60"/>
      <w:outlineLvl w:val="8"/>
    </w:pPr>
    <w:rPr>
      <w:rFonts w:ascii="Cambria" w:eastAsia="Times New Roman" w:hAnsi="Cambria" w:cs="B Titr"/>
      <w:color w:val="0000F7"/>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167163"/>
    <w:rPr>
      <w:rFonts w:ascii="Cambria" w:eastAsia="Times New Roman" w:hAnsi="Cambria" w:cs="B Titr"/>
      <w:b/>
      <w:color w:val="0100FF"/>
      <w:kern w:val="32"/>
      <w:sz w:val="32"/>
      <w:szCs w:val="32"/>
    </w:rPr>
  </w:style>
  <w:style w:type="character" w:customStyle="1" w:styleId="Heading2Char">
    <w:name w:val="Heading 2 Char"/>
    <w:link w:val="Heading2"/>
    <w:uiPriority w:val="9"/>
    <w:rsid w:val="00167163"/>
    <w:rPr>
      <w:rFonts w:ascii="Cambria" w:eastAsia="Times New Roman" w:hAnsi="Cambria" w:cs="B Titr"/>
      <w:b/>
      <w:i/>
      <w:color w:val="0000FE"/>
      <w:szCs w:val="32"/>
    </w:rPr>
  </w:style>
  <w:style w:type="character" w:customStyle="1" w:styleId="Heading3Char">
    <w:name w:val="Heading 3 Char"/>
    <w:link w:val="Heading3"/>
    <w:uiPriority w:val="9"/>
    <w:rsid w:val="00167163"/>
    <w:rPr>
      <w:rFonts w:ascii="Cambria" w:eastAsia="Times New Roman" w:hAnsi="Cambria" w:cs="B Titr"/>
      <w:b/>
      <w:color w:val="0000FD"/>
      <w:sz w:val="26"/>
    </w:rPr>
  </w:style>
  <w:style w:type="character" w:customStyle="1" w:styleId="Heading4Char">
    <w:name w:val="Heading 4 Char"/>
    <w:link w:val="Heading4"/>
    <w:uiPriority w:val="9"/>
    <w:rsid w:val="00167163"/>
    <w:rPr>
      <w:rFonts w:eastAsia="Times New Roman" w:cs="B Titr"/>
      <w:b/>
      <w:color w:val="0000FC"/>
      <w:szCs w:val="24"/>
    </w:rPr>
  </w:style>
  <w:style w:type="character" w:customStyle="1" w:styleId="Heading5Char">
    <w:name w:val="Heading 5 Char"/>
    <w:link w:val="Heading5"/>
    <w:uiPriority w:val="9"/>
    <w:rsid w:val="00167163"/>
    <w:rPr>
      <w:rFonts w:eastAsia="Times New Roman" w:cs="B Titr"/>
      <w:b/>
      <w:i/>
      <w:color w:val="0000FB"/>
      <w:sz w:val="26"/>
      <w:szCs w:val="24"/>
    </w:rPr>
  </w:style>
  <w:style w:type="character" w:customStyle="1" w:styleId="Heading7Char">
    <w:name w:val="Heading 7 Char"/>
    <w:link w:val="Heading7"/>
    <w:uiPriority w:val="9"/>
    <w:rsid w:val="00167163"/>
    <w:rPr>
      <w:rFonts w:eastAsia="Times New Roman" w:cs="B Titr"/>
      <w:color w:val="0000F9"/>
      <w:sz w:val="24"/>
      <w:szCs w:val="24"/>
    </w:rPr>
  </w:style>
  <w:style w:type="character" w:customStyle="1" w:styleId="Heading6Char">
    <w:name w:val="Heading 6 Char"/>
    <w:link w:val="Heading6"/>
    <w:uiPriority w:val="9"/>
    <w:rsid w:val="00167163"/>
    <w:rPr>
      <w:rFonts w:eastAsia="Times New Roman" w:cs="B Titr"/>
      <w:b/>
      <w:color w:val="0000FA"/>
      <w:szCs w:val="24"/>
    </w:rPr>
  </w:style>
  <w:style w:type="character" w:customStyle="1" w:styleId="Heading8Char">
    <w:name w:val="Heading 8 Char"/>
    <w:link w:val="Heading8"/>
    <w:uiPriority w:val="9"/>
    <w:rsid w:val="00167163"/>
    <w:rPr>
      <w:rFonts w:eastAsia="Times New Roman" w:cs="B Titr"/>
      <w:i/>
      <w:color w:val="0000F8"/>
      <w:sz w:val="24"/>
      <w:szCs w:val="24"/>
    </w:rPr>
  </w:style>
  <w:style w:type="character" w:customStyle="1" w:styleId="Heading9Char">
    <w:name w:val="Heading 9 Char"/>
    <w:link w:val="Heading9"/>
    <w:uiPriority w:val="9"/>
    <w:rsid w:val="00167163"/>
    <w:rPr>
      <w:rFonts w:ascii="Cambria" w:eastAsia="Times New Roman" w:hAnsi="Cambria" w:cs="B Titr"/>
      <w:color w:val="0000F7"/>
      <w:szCs w:val="24"/>
    </w:rPr>
  </w:style>
  <w:style w:type="paragraph" w:styleId="Header">
    <w:name w:val="header"/>
    <w:basedOn w:val="Normal"/>
    <w:link w:val="HeaderChar"/>
    <w:uiPriority w:val="99"/>
    <w:unhideWhenUsed/>
    <w:rsid w:val="008B750B"/>
    <w:pPr>
      <w:tabs>
        <w:tab w:val="center" w:pos="4513"/>
        <w:tab w:val="right" w:pos="9026"/>
      </w:tabs>
    </w:pPr>
  </w:style>
  <w:style w:type="character" w:customStyle="1" w:styleId="HeaderChar">
    <w:name w:val="Header Char"/>
    <w:link w:val="Header"/>
    <w:uiPriority w:val="99"/>
    <w:rsid w:val="008B750B"/>
    <w:rPr>
      <w:rFonts w:cs="B Badr"/>
      <w:sz w:val="22"/>
      <w:szCs w:val="28"/>
    </w:rPr>
  </w:style>
  <w:style w:type="paragraph" w:styleId="Footer">
    <w:name w:val="footer"/>
    <w:basedOn w:val="Normal"/>
    <w:link w:val="FooterChar"/>
    <w:uiPriority w:val="99"/>
    <w:unhideWhenUsed/>
    <w:rsid w:val="008B750B"/>
    <w:pPr>
      <w:tabs>
        <w:tab w:val="center" w:pos="4513"/>
        <w:tab w:val="right" w:pos="9026"/>
      </w:tabs>
    </w:pPr>
  </w:style>
  <w:style w:type="character" w:customStyle="1" w:styleId="FooterChar">
    <w:name w:val="Footer Char"/>
    <w:link w:val="Footer"/>
    <w:uiPriority w:val="99"/>
    <w:rsid w:val="008B750B"/>
    <w:rPr>
      <w:rFonts w:cs="B Badr"/>
      <w:sz w:val="22"/>
      <w:szCs w:val="28"/>
    </w:rPr>
  </w:style>
  <w:style w:type="paragraph" w:styleId="NormalWeb">
    <w:name w:val="Normal (Web)"/>
    <w:basedOn w:val="Normal"/>
    <w:uiPriority w:val="99"/>
    <w:unhideWhenUsed/>
    <w:rsid w:val="00E5219B"/>
    <w:pPr>
      <w:bidi w:val="0"/>
      <w:spacing w:before="100" w:beforeAutospacing="1" w:after="100" w:afterAutospacing="1" w:line="240" w:lineRule="auto"/>
    </w:pPr>
    <w:rPr>
      <w:rFonts w:ascii="Times New Roman" w:eastAsia="Times New Roman" w:hAnsi="Times New Roman" w:cs="Times New Roman"/>
      <w:sz w:val="24"/>
      <w:szCs w:val="24"/>
    </w:rPr>
  </w:style>
  <w:style w:type="paragraph" w:styleId="FootnoteText">
    <w:name w:val="footnote text"/>
    <w:basedOn w:val="Normal"/>
    <w:link w:val="FootnoteTextChar"/>
    <w:uiPriority w:val="99"/>
    <w:unhideWhenUsed/>
    <w:qFormat/>
    <w:rsid w:val="0099497B"/>
    <w:rPr>
      <w:sz w:val="20"/>
      <w:szCs w:val="20"/>
    </w:rPr>
  </w:style>
  <w:style w:type="character" w:customStyle="1" w:styleId="FootnoteTextChar">
    <w:name w:val="Footnote Text Char"/>
    <w:link w:val="FootnoteText"/>
    <w:uiPriority w:val="99"/>
    <w:rsid w:val="0099497B"/>
    <w:rPr>
      <w:rFonts w:cs="B Lotus"/>
    </w:rPr>
  </w:style>
  <w:style w:type="character" w:styleId="FootnoteReference">
    <w:name w:val="footnote reference"/>
    <w:uiPriority w:val="99"/>
    <w:semiHidden/>
    <w:unhideWhenUsed/>
    <w:qFormat/>
    <w:rsid w:val="00E5219B"/>
    <w:rPr>
      <w:vertAlign w:val="superscript"/>
    </w:rPr>
  </w:style>
  <w:style w:type="paragraph" w:styleId="TOC2">
    <w:name w:val="toc 2"/>
    <w:basedOn w:val="Normal"/>
    <w:next w:val="Normal"/>
    <w:autoRedefine/>
    <w:uiPriority w:val="39"/>
    <w:unhideWhenUsed/>
    <w:rsid w:val="0032100F"/>
    <w:pPr>
      <w:spacing w:line="240" w:lineRule="auto"/>
      <w:ind w:left="221"/>
    </w:pPr>
    <w:rPr>
      <w:rFonts w:cs="B Titr"/>
      <w:bCs/>
      <w:color w:val="632423" w:themeColor="accent2" w:themeShade="80"/>
      <w:szCs w:val="18"/>
    </w:rPr>
  </w:style>
  <w:style w:type="paragraph" w:styleId="TOC3">
    <w:name w:val="toc 3"/>
    <w:basedOn w:val="Normal"/>
    <w:next w:val="Normal"/>
    <w:autoRedefine/>
    <w:uiPriority w:val="39"/>
    <w:unhideWhenUsed/>
    <w:rsid w:val="0092513D"/>
    <w:pPr>
      <w:spacing w:line="240" w:lineRule="auto"/>
      <w:ind w:left="442"/>
    </w:pPr>
    <w:rPr>
      <w:bCs/>
      <w:iCs/>
      <w:color w:val="632423" w:themeColor="accent2" w:themeShade="80"/>
      <w:szCs w:val="24"/>
    </w:rPr>
  </w:style>
  <w:style w:type="paragraph" w:styleId="TOC4">
    <w:name w:val="toc 4"/>
    <w:basedOn w:val="Normal"/>
    <w:next w:val="Normal"/>
    <w:autoRedefine/>
    <w:uiPriority w:val="39"/>
    <w:unhideWhenUsed/>
    <w:rsid w:val="0092513D"/>
    <w:pPr>
      <w:spacing w:line="240" w:lineRule="auto"/>
      <w:ind w:left="658"/>
    </w:pPr>
    <w:rPr>
      <w:bCs/>
      <w:color w:val="632423" w:themeColor="accent2" w:themeShade="80"/>
      <w:szCs w:val="24"/>
    </w:rPr>
  </w:style>
  <w:style w:type="paragraph" w:styleId="TOC5">
    <w:name w:val="toc 5"/>
    <w:basedOn w:val="Normal"/>
    <w:next w:val="Normal"/>
    <w:autoRedefine/>
    <w:uiPriority w:val="39"/>
    <w:unhideWhenUsed/>
    <w:rsid w:val="0092513D"/>
    <w:pPr>
      <w:spacing w:line="240" w:lineRule="auto"/>
      <w:ind w:left="879"/>
    </w:pPr>
    <w:rPr>
      <w:bCs/>
      <w:color w:val="632423" w:themeColor="accent2" w:themeShade="80"/>
      <w:szCs w:val="24"/>
    </w:rPr>
  </w:style>
  <w:style w:type="paragraph" w:styleId="TOC6">
    <w:name w:val="toc 6"/>
    <w:basedOn w:val="Normal"/>
    <w:next w:val="Normal"/>
    <w:autoRedefine/>
    <w:uiPriority w:val="39"/>
    <w:unhideWhenUsed/>
    <w:rsid w:val="0092513D"/>
    <w:pPr>
      <w:spacing w:line="240" w:lineRule="auto"/>
      <w:ind w:left="1100"/>
    </w:pPr>
    <w:rPr>
      <w:bCs/>
      <w:color w:val="632423" w:themeColor="accent2" w:themeShade="80"/>
      <w:szCs w:val="24"/>
    </w:rPr>
  </w:style>
  <w:style w:type="character" w:styleId="Hyperlink">
    <w:name w:val="Hyperlink"/>
    <w:uiPriority w:val="99"/>
    <w:unhideWhenUsed/>
    <w:rsid w:val="00731724"/>
    <w:rPr>
      <w:color w:val="0000FF"/>
      <w:u w:val="single"/>
    </w:rPr>
  </w:style>
  <w:style w:type="character" w:styleId="IntenseEmphasis">
    <w:name w:val="Intense Emphasis"/>
    <w:aliases w:val="متن آیات و روایات"/>
    <w:basedOn w:val="DefaultParagraphFont"/>
    <w:uiPriority w:val="21"/>
    <w:rsid w:val="006162A2"/>
    <w:rPr>
      <w:rFonts w:cs="B Badr"/>
      <w:b/>
      <w:bCs w:val="0"/>
      <w:i/>
      <w:iCs w:val="0"/>
      <w:color w:val="008000"/>
      <w:szCs w:val="28"/>
    </w:rPr>
  </w:style>
  <w:style w:type="character" w:styleId="SubtleEmphasis">
    <w:name w:val="Subtle Emphasis"/>
    <w:aliases w:val="متن کتاب محور"/>
    <w:basedOn w:val="DefaultParagraphFont"/>
    <w:uiPriority w:val="19"/>
    <w:rsid w:val="006162A2"/>
    <w:rPr>
      <w:rFonts w:cs="B Badr"/>
      <w:bCs w:val="0"/>
      <w:i/>
      <w:iCs w:val="0"/>
      <w:color w:val="0000FF"/>
      <w:szCs w:val="28"/>
    </w:rPr>
  </w:style>
  <w:style w:type="paragraph" w:customStyle="1" w:styleId="a">
    <w:name w:val="نظر سایر علما"/>
    <w:basedOn w:val="Normal"/>
    <w:rsid w:val="006162A2"/>
    <w:rPr>
      <w:color w:val="000080"/>
    </w:rPr>
  </w:style>
  <w:style w:type="paragraph" w:customStyle="1" w:styleId="a0">
    <w:name w:val="متن نظر استاد"/>
    <w:basedOn w:val="Normal"/>
    <w:rsid w:val="00B43169"/>
    <w:rPr>
      <w:color w:val="632423" w:themeColor="accent2" w:themeShade="80"/>
    </w:rPr>
  </w:style>
  <w:style w:type="character" w:styleId="Emphasis">
    <w:name w:val="Emphasis"/>
    <w:aliases w:val="موضوع"/>
    <w:basedOn w:val="DefaultParagraphFont"/>
    <w:uiPriority w:val="20"/>
    <w:rsid w:val="00F73B48"/>
    <w:rPr>
      <w:rFonts w:cs="B Titr"/>
      <w:bCs/>
      <w:i/>
      <w:iCs w:val="0"/>
      <w:color w:val="0000FF"/>
      <w:szCs w:val="28"/>
    </w:rPr>
  </w:style>
  <w:style w:type="paragraph" w:styleId="TOC1">
    <w:name w:val="toc 1"/>
    <w:basedOn w:val="Normal"/>
    <w:next w:val="Normal"/>
    <w:autoRedefine/>
    <w:uiPriority w:val="39"/>
    <w:unhideWhenUsed/>
    <w:rsid w:val="00F64141"/>
    <w:pPr>
      <w:tabs>
        <w:tab w:val="right" w:leader="dot" w:pos="10194"/>
      </w:tabs>
      <w:spacing w:line="240" w:lineRule="auto"/>
    </w:pPr>
    <w:rPr>
      <w:rFonts w:cs="B Titr"/>
      <w:color w:val="632423" w:themeColor="accent2" w:themeShade="80"/>
      <w:szCs w:val="24"/>
    </w:rPr>
  </w:style>
  <w:style w:type="paragraph" w:customStyle="1" w:styleId="a1">
    <w:name w:val="متن فهرست"/>
    <w:basedOn w:val="TOC1"/>
    <w:rsid w:val="00603B67"/>
    <w:rPr>
      <w:bCs/>
      <w:noProof/>
      <w:color w:val="008000"/>
      <w:sz w:val="24"/>
    </w:rPr>
  </w:style>
  <w:style w:type="paragraph" w:styleId="BalloonText">
    <w:name w:val="Balloon Text"/>
    <w:basedOn w:val="Normal"/>
    <w:link w:val="BalloonTextChar"/>
    <w:uiPriority w:val="99"/>
    <w:semiHidden/>
    <w:unhideWhenUsed/>
    <w:rsid w:val="009B79F8"/>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B79F8"/>
    <w:rPr>
      <w:rFonts w:ascii="Tahoma" w:hAnsi="Tahoma" w:cs="Tahoma"/>
      <w:sz w:val="16"/>
      <w:szCs w:val="16"/>
    </w:rPr>
  </w:style>
  <w:style w:type="paragraph" w:styleId="TOC9">
    <w:name w:val="toc 9"/>
    <w:basedOn w:val="Normal"/>
    <w:next w:val="Normal"/>
    <w:autoRedefine/>
    <w:uiPriority w:val="39"/>
    <w:unhideWhenUsed/>
    <w:rsid w:val="00F64141"/>
    <w:pPr>
      <w:spacing w:after="100" w:line="240" w:lineRule="auto"/>
      <w:ind w:left="1758"/>
    </w:pPr>
    <w:rPr>
      <w:color w:val="632423" w:themeColor="accent2" w:themeShade="80"/>
      <w:szCs w:val="24"/>
    </w:rPr>
  </w:style>
  <w:style w:type="paragraph" w:styleId="TOC7">
    <w:name w:val="toc 7"/>
    <w:basedOn w:val="Normal"/>
    <w:next w:val="Normal"/>
    <w:autoRedefine/>
    <w:uiPriority w:val="39"/>
    <w:unhideWhenUsed/>
    <w:rsid w:val="0092513D"/>
    <w:pPr>
      <w:spacing w:line="240" w:lineRule="auto"/>
      <w:ind w:left="1321"/>
    </w:pPr>
    <w:rPr>
      <w:bCs/>
      <w:color w:val="632423" w:themeColor="accent2" w:themeShade="80"/>
      <w:szCs w:val="24"/>
    </w:rPr>
  </w:style>
  <w:style w:type="paragraph" w:styleId="TOC8">
    <w:name w:val="toc 8"/>
    <w:basedOn w:val="Normal"/>
    <w:next w:val="Normal"/>
    <w:autoRedefine/>
    <w:uiPriority w:val="39"/>
    <w:unhideWhenUsed/>
    <w:rsid w:val="00F64141"/>
    <w:pPr>
      <w:spacing w:after="100" w:line="240" w:lineRule="auto"/>
      <w:ind w:left="1542"/>
    </w:pPr>
    <w:rPr>
      <w:color w:val="632423" w:themeColor="accent2" w:themeShade="80"/>
      <w:szCs w:val="24"/>
    </w:rPr>
  </w:style>
  <w:style w:type="paragraph" w:styleId="ListParagraph">
    <w:name w:val="List Paragraph"/>
    <w:basedOn w:val="Normal"/>
    <w:uiPriority w:val="34"/>
    <w:rsid w:val="0092513D"/>
    <w:pPr>
      <w:ind w:left="720"/>
      <w:contextualSpacing/>
    </w:pPr>
    <w:rPr>
      <w:rFonts w:cs="B Lotus"/>
    </w:rPr>
  </w:style>
  <w:style w:type="paragraph" w:styleId="ListBullet">
    <w:name w:val="List Bullet"/>
    <w:basedOn w:val="Normal"/>
    <w:uiPriority w:val="99"/>
    <w:unhideWhenUsed/>
    <w:rsid w:val="00816A0B"/>
    <w:pPr>
      <w:numPr>
        <w:numId w:val="6"/>
      </w:numPr>
      <w:contextualSpacing/>
    </w:pPr>
  </w:style>
  <w:style w:type="paragraph" w:styleId="ListBullet2">
    <w:name w:val="List Bullet 2"/>
    <w:basedOn w:val="Normal"/>
    <w:uiPriority w:val="99"/>
    <w:unhideWhenUsed/>
    <w:rsid w:val="00816A0B"/>
    <w:pPr>
      <w:numPr>
        <w:numId w:val="7"/>
      </w:numPr>
      <w:contextualSpacing/>
    </w:pPr>
  </w:style>
  <w:style w:type="paragraph" w:styleId="ListBullet3">
    <w:name w:val="List Bullet 3"/>
    <w:basedOn w:val="Normal"/>
    <w:uiPriority w:val="99"/>
    <w:semiHidden/>
    <w:unhideWhenUsed/>
    <w:rsid w:val="00E5518B"/>
    <w:pPr>
      <w:numPr>
        <w:numId w:val="8"/>
      </w:numPr>
      <w:contextualSpacing/>
    </w:pPr>
  </w:style>
  <w:style w:type="paragraph" w:styleId="ListBullet4">
    <w:name w:val="List Bullet 4"/>
    <w:basedOn w:val="Normal"/>
    <w:uiPriority w:val="99"/>
    <w:semiHidden/>
    <w:unhideWhenUsed/>
    <w:rsid w:val="00E5518B"/>
    <w:pPr>
      <w:numPr>
        <w:numId w:val="9"/>
      </w:numPr>
      <w:contextualSpacing/>
    </w:pPr>
  </w:style>
  <w:style w:type="paragraph" w:styleId="ListBullet5">
    <w:name w:val="List Bullet 5"/>
    <w:basedOn w:val="Normal"/>
    <w:uiPriority w:val="99"/>
    <w:semiHidden/>
    <w:unhideWhenUsed/>
    <w:rsid w:val="00E5518B"/>
    <w:pPr>
      <w:numPr>
        <w:numId w:val="10"/>
      </w:numPr>
      <w:contextualSpacing/>
    </w:pPr>
  </w:style>
  <w:style w:type="table" w:styleId="TableGrid">
    <w:name w:val="Table Grid"/>
    <w:basedOn w:val="TableNormal"/>
    <w:uiPriority w:val="59"/>
    <w:rsid w:val="00F91B8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eading10">
    <w:name w:val="Heading 10"/>
    <w:basedOn w:val="Normal"/>
    <w:link w:val="Heading10Char"/>
    <w:qFormat/>
    <w:rsid w:val="003848D8"/>
    <w:rPr>
      <w:color w:val="FF0000"/>
    </w:rPr>
  </w:style>
  <w:style w:type="character" w:customStyle="1" w:styleId="Heading10Char">
    <w:name w:val="Heading 10 Char"/>
    <w:basedOn w:val="DefaultParagraphFont"/>
    <w:link w:val="Heading10"/>
    <w:rsid w:val="003848D8"/>
    <w:rPr>
      <w:color w:val="FF0000"/>
    </w:rPr>
  </w:style>
  <w:style w:type="paragraph" w:styleId="Subtitle">
    <w:name w:val="Subtitle"/>
    <w:basedOn w:val="Normal"/>
    <w:next w:val="Normal"/>
    <w:link w:val="SubtitleChar"/>
    <w:uiPriority w:val="11"/>
    <w:qFormat/>
    <w:rsid w:val="000D085B"/>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uiPriority w:val="11"/>
    <w:rsid w:val="000D085B"/>
    <w:rPr>
      <w:rFonts w:asciiTheme="minorHAnsi" w:eastAsiaTheme="minorEastAsia" w:hAnsiTheme="minorHAnsi" w:cstheme="minorBidi"/>
      <w:color w:val="5A5A5A" w:themeColor="text1" w:themeTint="A5"/>
      <w:spacing w:val="15"/>
      <w:sz w:val="22"/>
      <w:szCs w:val="22"/>
    </w:rPr>
  </w:style>
  <w:style w:type="character" w:styleId="FollowedHyperlink">
    <w:name w:val="FollowedHyperlink"/>
    <w:basedOn w:val="DefaultParagraphFont"/>
    <w:uiPriority w:val="99"/>
    <w:semiHidden/>
    <w:unhideWhenUsed/>
    <w:rsid w:val="003A333D"/>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2918554">
      <w:bodyDiv w:val="1"/>
      <w:marLeft w:val="0"/>
      <w:marRight w:val="0"/>
      <w:marTop w:val="0"/>
      <w:marBottom w:val="0"/>
      <w:divBdr>
        <w:top w:val="none" w:sz="0" w:space="0" w:color="auto"/>
        <w:left w:val="none" w:sz="0" w:space="0" w:color="auto"/>
        <w:bottom w:val="none" w:sz="0" w:space="0" w:color="auto"/>
        <w:right w:val="none" w:sz="0" w:space="0" w:color="auto"/>
      </w:divBdr>
    </w:div>
    <w:div w:id="114637966">
      <w:bodyDiv w:val="1"/>
      <w:marLeft w:val="0"/>
      <w:marRight w:val="0"/>
      <w:marTop w:val="0"/>
      <w:marBottom w:val="0"/>
      <w:divBdr>
        <w:top w:val="none" w:sz="0" w:space="0" w:color="auto"/>
        <w:left w:val="none" w:sz="0" w:space="0" w:color="auto"/>
        <w:bottom w:val="none" w:sz="0" w:space="0" w:color="auto"/>
        <w:right w:val="none" w:sz="0" w:space="0" w:color="auto"/>
      </w:divBdr>
    </w:div>
    <w:div w:id="117797945">
      <w:bodyDiv w:val="1"/>
      <w:marLeft w:val="0"/>
      <w:marRight w:val="0"/>
      <w:marTop w:val="0"/>
      <w:marBottom w:val="0"/>
      <w:divBdr>
        <w:top w:val="none" w:sz="0" w:space="0" w:color="auto"/>
        <w:left w:val="none" w:sz="0" w:space="0" w:color="auto"/>
        <w:bottom w:val="none" w:sz="0" w:space="0" w:color="auto"/>
        <w:right w:val="none" w:sz="0" w:space="0" w:color="auto"/>
      </w:divBdr>
    </w:div>
    <w:div w:id="221646168">
      <w:bodyDiv w:val="1"/>
      <w:marLeft w:val="0"/>
      <w:marRight w:val="0"/>
      <w:marTop w:val="0"/>
      <w:marBottom w:val="0"/>
      <w:divBdr>
        <w:top w:val="none" w:sz="0" w:space="0" w:color="auto"/>
        <w:left w:val="none" w:sz="0" w:space="0" w:color="auto"/>
        <w:bottom w:val="none" w:sz="0" w:space="0" w:color="auto"/>
        <w:right w:val="none" w:sz="0" w:space="0" w:color="auto"/>
      </w:divBdr>
    </w:div>
    <w:div w:id="266813888">
      <w:bodyDiv w:val="1"/>
      <w:marLeft w:val="0"/>
      <w:marRight w:val="0"/>
      <w:marTop w:val="0"/>
      <w:marBottom w:val="0"/>
      <w:divBdr>
        <w:top w:val="none" w:sz="0" w:space="0" w:color="auto"/>
        <w:left w:val="none" w:sz="0" w:space="0" w:color="auto"/>
        <w:bottom w:val="none" w:sz="0" w:space="0" w:color="auto"/>
        <w:right w:val="none" w:sz="0" w:space="0" w:color="auto"/>
      </w:divBdr>
    </w:div>
    <w:div w:id="304163739">
      <w:bodyDiv w:val="1"/>
      <w:marLeft w:val="0"/>
      <w:marRight w:val="0"/>
      <w:marTop w:val="0"/>
      <w:marBottom w:val="0"/>
      <w:divBdr>
        <w:top w:val="none" w:sz="0" w:space="0" w:color="auto"/>
        <w:left w:val="none" w:sz="0" w:space="0" w:color="auto"/>
        <w:bottom w:val="none" w:sz="0" w:space="0" w:color="auto"/>
        <w:right w:val="none" w:sz="0" w:space="0" w:color="auto"/>
      </w:divBdr>
    </w:div>
    <w:div w:id="474295416">
      <w:bodyDiv w:val="1"/>
      <w:marLeft w:val="0"/>
      <w:marRight w:val="0"/>
      <w:marTop w:val="0"/>
      <w:marBottom w:val="0"/>
      <w:divBdr>
        <w:top w:val="none" w:sz="0" w:space="0" w:color="auto"/>
        <w:left w:val="none" w:sz="0" w:space="0" w:color="auto"/>
        <w:bottom w:val="none" w:sz="0" w:space="0" w:color="auto"/>
        <w:right w:val="none" w:sz="0" w:space="0" w:color="auto"/>
      </w:divBdr>
    </w:div>
    <w:div w:id="510264611">
      <w:bodyDiv w:val="1"/>
      <w:marLeft w:val="0"/>
      <w:marRight w:val="0"/>
      <w:marTop w:val="0"/>
      <w:marBottom w:val="0"/>
      <w:divBdr>
        <w:top w:val="none" w:sz="0" w:space="0" w:color="auto"/>
        <w:left w:val="none" w:sz="0" w:space="0" w:color="auto"/>
        <w:bottom w:val="none" w:sz="0" w:space="0" w:color="auto"/>
        <w:right w:val="none" w:sz="0" w:space="0" w:color="auto"/>
      </w:divBdr>
    </w:div>
    <w:div w:id="613484810">
      <w:bodyDiv w:val="1"/>
      <w:marLeft w:val="0"/>
      <w:marRight w:val="0"/>
      <w:marTop w:val="0"/>
      <w:marBottom w:val="0"/>
      <w:divBdr>
        <w:top w:val="none" w:sz="0" w:space="0" w:color="auto"/>
        <w:left w:val="none" w:sz="0" w:space="0" w:color="auto"/>
        <w:bottom w:val="none" w:sz="0" w:space="0" w:color="auto"/>
        <w:right w:val="none" w:sz="0" w:space="0" w:color="auto"/>
      </w:divBdr>
    </w:div>
    <w:div w:id="1190222858">
      <w:bodyDiv w:val="1"/>
      <w:marLeft w:val="0"/>
      <w:marRight w:val="0"/>
      <w:marTop w:val="0"/>
      <w:marBottom w:val="0"/>
      <w:divBdr>
        <w:top w:val="none" w:sz="0" w:space="0" w:color="auto"/>
        <w:left w:val="none" w:sz="0" w:space="0" w:color="auto"/>
        <w:bottom w:val="none" w:sz="0" w:space="0" w:color="auto"/>
        <w:right w:val="none" w:sz="0" w:space="0" w:color="auto"/>
      </w:divBdr>
    </w:div>
    <w:div w:id="1317879528">
      <w:bodyDiv w:val="1"/>
      <w:marLeft w:val="0"/>
      <w:marRight w:val="0"/>
      <w:marTop w:val="0"/>
      <w:marBottom w:val="0"/>
      <w:divBdr>
        <w:top w:val="none" w:sz="0" w:space="0" w:color="auto"/>
        <w:left w:val="none" w:sz="0" w:space="0" w:color="auto"/>
        <w:bottom w:val="none" w:sz="0" w:space="0" w:color="auto"/>
        <w:right w:val="none" w:sz="0" w:space="0" w:color="auto"/>
      </w:divBdr>
    </w:div>
    <w:div w:id="1352605422">
      <w:bodyDiv w:val="1"/>
      <w:marLeft w:val="0"/>
      <w:marRight w:val="0"/>
      <w:marTop w:val="0"/>
      <w:marBottom w:val="0"/>
      <w:divBdr>
        <w:top w:val="none" w:sz="0" w:space="0" w:color="auto"/>
        <w:left w:val="none" w:sz="0" w:space="0" w:color="auto"/>
        <w:bottom w:val="none" w:sz="0" w:space="0" w:color="auto"/>
        <w:right w:val="none" w:sz="0" w:space="0" w:color="auto"/>
      </w:divBdr>
    </w:div>
    <w:div w:id="1546943542">
      <w:bodyDiv w:val="1"/>
      <w:marLeft w:val="0"/>
      <w:marRight w:val="0"/>
      <w:marTop w:val="0"/>
      <w:marBottom w:val="0"/>
      <w:divBdr>
        <w:top w:val="none" w:sz="0" w:space="0" w:color="auto"/>
        <w:left w:val="none" w:sz="0" w:space="0" w:color="auto"/>
        <w:bottom w:val="none" w:sz="0" w:space="0" w:color="auto"/>
        <w:right w:val="none" w:sz="0" w:space="0" w:color="auto"/>
      </w:divBdr>
    </w:div>
    <w:div w:id="1568612856">
      <w:bodyDiv w:val="1"/>
      <w:marLeft w:val="0"/>
      <w:marRight w:val="0"/>
      <w:marTop w:val="0"/>
      <w:marBottom w:val="0"/>
      <w:divBdr>
        <w:top w:val="none" w:sz="0" w:space="0" w:color="auto"/>
        <w:left w:val="none" w:sz="0" w:space="0" w:color="auto"/>
        <w:bottom w:val="none" w:sz="0" w:space="0" w:color="auto"/>
        <w:right w:val="none" w:sz="0" w:space="0" w:color="auto"/>
      </w:divBdr>
    </w:div>
    <w:div w:id="1800563462">
      <w:bodyDiv w:val="1"/>
      <w:marLeft w:val="0"/>
      <w:marRight w:val="0"/>
      <w:marTop w:val="0"/>
      <w:marBottom w:val="0"/>
      <w:divBdr>
        <w:top w:val="none" w:sz="0" w:space="0" w:color="auto"/>
        <w:left w:val="none" w:sz="0" w:space="0" w:color="auto"/>
        <w:bottom w:val="none" w:sz="0" w:space="0" w:color="auto"/>
        <w:right w:val="none" w:sz="0" w:space="0" w:color="auto"/>
      </w:divBdr>
    </w:div>
    <w:div w:id="1909607351">
      <w:bodyDiv w:val="1"/>
      <w:marLeft w:val="0"/>
      <w:marRight w:val="0"/>
      <w:marTop w:val="0"/>
      <w:marBottom w:val="0"/>
      <w:divBdr>
        <w:top w:val="none" w:sz="0" w:space="0" w:color="auto"/>
        <w:left w:val="none" w:sz="0" w:space="0" w:color="auto"/>
        <w:bottom w:val="none" w:sz="0" w:space="0" w:color="auto"/>
        <w:right w:val="none" w:sz="0" w:space="0" w:color="auto"/>
      </w:divBdr>
    </w:div>
    <w:div w:id="2002541640">
      <w:bodyDiv w:val="1"/>
      <w:marLeft w:val="0"/>
      <w:marRight w:val="0"/>
      <w:marTop w:val="0"/>
      <w:marBottom w:val="0"/>
      <w:divBdr>
        <w:top w:val="none" w:sz="0" w:space="0" w:color="auto"/>
        <w:left w:val="none" w:sz="0" w:space="0" w:color="auto"/>
        <w:bottom w:val="none" w:sz="0" w:space="0" w:color="auto"/>
        <w:right w:val="none" w:sz="0" w:space="0" w:color="auto"/>
      </w:divBdr>
    </w:div>
    <w:div w:id="2044942961">
      <w:bodyDiv w:val="1"/>
      <w:marLeft w:val="0"/>
      <w:marRight w:val="0"/>
      <w:marTop w:val="0"/>
      <w:marBottom w:val="0"/>
      <w:divBdr>
        <w:top w:val="none" w:sz="0" w:space="0" w:color="auto"/>
        <w:left w:val="none" w:sz="0" w:space="0" w:color="auto"/>
        <w:bottom w:val="none" w:sz="0" w:space="0" w:color="auto"/>
        <w:right w:val="none" w:sz="0" w:space="0" w:color="auto"/>
      </w:divBdr>
    </w:div>
    <w:div w:id="2128229870">
      <w:bodyDiv w:val="1"/>
      <w:marLeft w:val="0"/>
      <w:marRight w:val="0"/>
      <w:marTop w:val="0"/>
      <w:marBottom w:val="0"/>
      <w:divBdr>
        <w:top w:val="none" w:sz="0" w:space="0" w:color="auto"/>
        <w:left w:val="none" w:sz="0" w:space="0" w:color="auto"/>
        <w:bottom w:val="none" w:sz="0" w:space="0" w:color="auto"/>
        <w:right w:val="none" w:sz="0" w:space="0" w:color="auto"/>
      </w:divBdr>
    </w:div>
    <w:div w:id="21340599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notes.xml.rels><?xml version="1.0" encoding="UTF-8" standalone="yes"?>
<Relationships xmlns="http://schemas.openxmlformats.org/package/2006/relationships"><Relationship Id="rId8" Type="http://schemas.openxmlformats.org/officeDocument/2006/relationships/hyperlink" Target="http://lib.eshia.ir/10313/1/357/&#1576;&#1585;&#1583;&#1711;&#1575;&#1606;" TargetMode="External"/><Relationship Id="rId3" Type="http://schemas.openxmlformats.org/officeDocument/2006/relationships/hyperlink" Target="http://lib.eshia.ir//17001/1/449/102" TargetMode="External"/><Relationship Id="rId7" Type="http://schemas.openxmlformats.org/officeDocument/2006/relationships/hyperlink" Target="http://lib.eshia.ir//17001/1/357/58" TargetMode="External"/><Relationship Id="rId12" Type="http://schemas.openxmlformats.org/officeDocument/2006/relationships/hyperlink" Target="http://lib.eshia.ir/50082/14/545/&#1571;&#1583;&#1576;" TargetMode="External"/><Relationship Id="rId2" Type="http://schemas.openxmlformats.org/officeDocument/2006/relationships/hyperlink" Target="http://lib.eshia.ir/11025/1/45/&#1575;&#1604;&#1605;&#1585;&#1571;&#1577;" TargetMode="External"/><Relationship Id="rId1" Type="http://schemas.openxmlformats.org/officeDocument/2006/relationships/hyperlink" Target="http://lib.eshia.ir/11025/1/45/&#1608;&#1589;&#1740;&#1577;" TargetMode="External"/><Relationship Id="rId6" Type="http://schemas.openxmlformats.org/officeDocument/2006/relationships/hyperlink" Target="http://lib.eshia.ir/10313/1/37/&#1587;&#1575;&#1576;&#1602;" TargetMode="External"/><Relationship Id="rId11" Type="http://schemas.openxmlformats.org/officeDocument/2006/relationships/hyperlink" Target="http://lib.eshia.ir/71860/100/295/&#1571;&#1740;&#1575;&#1705;&#1605;" TargetMode="External"/><Relationship Id="rId5" Type="http://schemas.openxmlformats.org/officeDocument/2006/relationships/hyperlink" Target="http://lib.eshia.ir//17001/1/37/232" TargetMode="External"/><Relationship Id="rId10" Type="http://schemas.openxmlformats.org/officeDocument/2006/relationships/hyperlink" Target="http://lib.eshia.ir/10313/1/358/&#1575;&#1591;&#1601;&#1575;&#1604;" TargetMode="External"/><Relationship Id="rId4" Type="http://schemas.openxmlformats.org/officeDocument/2006/relationships/hyperlink" Target="http://lib.eshia.ir/10313/1/449/102" TargetMode="External"/><Relationship Id="rId9" Type="http://schemas.openxmlformats.org/officeDocument/2006/relationships/hyperlink" Target="http://lib.eshia.ir//17001/1/358/59"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mfeb.ir\temp\TemTaq_000.dotx" TargetMode="External"/></Relationships>
</file>

<file path=word/theme/theme1.xml><?xml version="1.0" encoding="utf-8"?>
<a:theme xmlns:a="http://schemas.openxmlformats.org/drawingml/2006/main" name="طرح زمینه Office">
  <a:themeElements>
    <a:clrScheme name="دفتر کار">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دفتر کار">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دفتر کار">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UI/_rels/customUI.xml.rels><?xml version="1.0" encoding="UTF-8" standalone="yes"?>
<Relationships xmlns="http://schemas.openxmlformats.org/package/2006/relationships"><Relationship Id="Lighton" Type="http://schemas.openxmlformats.org/officeDocument/2006/relationships/image" Target="images/Lighton.png"/><Relationship Id="Lightoff" Type="http://schemas.openxmlformats.org/officeDocument/2006/relationships/image" Target="images/Lightoff.png"/></Relationships>
</file>

<file path=customUI/customUI.xml><?xml version="1.0" encoding="utf-8"?>
<customUI xmlns="http://schemas.microsoft.com/office/2009/07/customui" onLoad="Onload">
  <ribbon>
    <tabs>
      <tab id="custTab1" getLabel="getLabel1" keytip="Q">
        <group id="Grp0" label="0">
          <toggleButton id="Grp0Tog0" size="large" getImage="GetImage" getPressed="GetPressed" getLabel="GetLabel" onAction="ToggleOnAction"/>
        </group>
        <group id="Grp1" label="1">
          <toggleButton id="Grp1Tog1" size="large" getImage="GetImage" getPressed="GetPressed" getLabel="GetLabel" onAction="ToggleOnAction"/>
        </group>
        <group id="Grp2" label="2">
          <toggleButton id="Grp2Tog2" size="large" getImage="GetImage" getPressed="GetPressed" getLabel="GetLabel" onAction="ToggleOnAction"/>
        </group>
        <group id="Grp3" label="3">
          <toggleButton id="Grp3Tog3" size="large" getImage="GetImage" getPressed="GetPressed" getLabel="GetLabel" onAction="ToggleOnAction"/>
        </group>
        <group id="Grp4" label="4">
          <toggleButton id="Grp4Tog4" size="large" getImage="GetImage" getPressed="GetPressed" getLabel="GetLabel" onAction="ToggleOnAction"/>
        </group>
        <group id="Grp5" label="5">
          <toggleButton id="Grp5Tog5" size="large" getImage="GetImage" getPressed="GetPressed" getLabel="GetLabel" onAction="ToggleOnAction"/>
        </group>
        <group id="Grp6" label="6">
          <toggleButton id="Grp6Tog6" size="large" getImage="GetImage" getPressed="GetPressed" getLabel="GetLabel" onAction="ToggleOnAction"/>
        </group>
        <group id="Grp7" label="7">
          <toggleButton id="Grp7Tog7" size="large" getImage="GetImage" getPressed="GetPressed" getLabel="GetLabel" onAction="ToggleOnAction"/>
        </group>
        <group id="Grp8" label="8">
          <toggleButton id="Grp8Tog8" size="large" getImage="GetImage" getPressed="GetPressed" getLabel="GetLabel" onAction="ToggleOnAction"/>
        </group>
        <group id="TitrToHead">
          <toggleButton id="TitrToHeadBtn" size="large" getImage="GetImageTitrToHead" getLabel="TitrToHeadLabel" onAction="TitrToHeadOnAction"/>
        </group>
        <group id="CreateFeh">
          <toggleButton id="CreateFehBtn" size="large" getImage="GetImageFeh" getLabel="CreateFehLabel" onAction="FehrestOnAction"/>
        </group>
        <group id="AddNumber">
          <toggleButton id="AddNumberBtn" size="large" getImage="GetImageAddNumber" getLabel="AddNumberLabel" onAction="AddNumberOnAction"/>
        </group>
        <group id="Top2DownFeh">
          <toggleButton id="Top2DownFehBtn" size="large" getImage="GetImageTop2DownFeh" getLabel="Top2DownFehLabel" onAction="Top2DownFehOnAction"/>
        </group>
        <group id="Bibliog">
          <toggleButton id="BibliogBtn" size="large" getImage="GetImageBibliog" getLabel="BibliogLabel" onAction="BibliogOnAction"/>
        </group>
        <!--	<group id="EMail" >
          <toggleButton id="EMailBtn" size="large"
           getImage="GetImageEMail"
           getLabel="EMailLabel"
           onAction="EMailOnAction" />
      </group>
	<group id="SavedEMail" >
          <toggleButton id="SavedEMailBtn" size="large"
           getImage="GetImageSavedEMail"
           getLabel="SavedEMailLabel"
           onAction="SavedEMailOnAction" />
      </group> -->
        <group id="Group1">
          <dropDown getLabel="getDropLabel" id="DropDown" onAction="DropDown_onAction" getSelectedItemID="DropDown_getSelectedItemID" getItemLabel="DropDown_getItemLabel" getItemID="DropDown_getItemID" getItemCount="DropDown_getItemCount"/>
          <toggleButton id="DropDownBtn" size="large" getImage="GetImageDropDown" getLabel="DropDownLabel" onAction="DropDownOnAction"/>
        </group>
      </tab>
    </tabs>
  </ribbon>
</customUI>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2EF756-DC3F-42CA-85B9-FC6401AAF9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TemTaq_000</Template>
  <TotalTime>456</TotalTime>
  <Pages>9</Pages>
  <Words>2714</Words>
  <Characters>11232</Characters>
  <Application>Microsoft Office Word</Application>
  <DocSecurity>0</DocSecurity>
  <Lines>128</Lines>
  <Paragraphs>39</Paragraphs>
  <ScaleCrop>false</ScaleCrop>
  <HeadingPairs>
    <vt:vector size="4" baseType="variant">
      <vt:variant>
        <vt:lpstr>Title</vt:lpstr>
      </vt:variant>
      <vt:variant>
        <vt:i4>1</vt:i4>
      </vt:variant>
      <vt:variant>
        <vt:lpstr>عنوان</vt:lpstr>
      </vt:variant>
      <vt:variant>
        <vt:i4>1</vt:i4>
      </vt:variant>
    </vt:vector>
  </HeadingPairs>
  <TitlesOfParts>
    <vt:vector size="2" baseType="lpstr">
      <vt:lpstr/>
      <vt:lpstr/>
    </vt:vector>
  </TitlesOfParts>
  <Manager>eshia.ir</Manager>
  <Company>مدرسه فقاهت</Company>
  <LinksUpToDate>false</LinksUpToDate>
  <CharactersWithSpaces>13966</CharactersWithSpaces>
  <SharedDoc>false</SharedDoc>
  <HLinks>
    <vt:vector size="120" baseType="variant">
      <vt:variant>
        <vt:i4>1638455</vt:i4>
      </vt:variant>
      <vt:variant>
        <vt:i4>116</vt:i4>
      </vt:variant>
      <vt:variant>
        <vt:i4>0</vt:i4>
      </vt:variant>
      <vt:variant>
        <vt:i4>5</vt:i4>
      </vt:variant>
      <vt:variant>
        <vt:lpwstr/>
      </vt:variant>
      <vt:variant>
        <vt:lpwstr>_Toc388683437</vt:lpwstr>
      </vt:variant>
      <vt:variant>
        <vt:i4>1638455</vt:i4>
      </vt:variant>
      <vt:variant>
        <vt:i4>110</vt:i4>
      </vt:variant>
      <vt:variant>
        <vt:i4>0</vt:i4>
      </vt:variant>
      <vt:variant>
        <vt:i4>5</vt:i4>
      </vt:variant>
      <vt:variant>
        <vt:lpwstr/>
      </vt:variant>
      <vt:variant>
        <vt:lpwstr>_Toc388683436</vt:lpwstr>
      </vt:variant>
      <vt:variant>
        <vt:i4>1638455</vt:i4>
      </vt:variant>
      <vt:variant>
        <vt:i4>104</vt:i4>
      </vt:variant>
      <vt:variant>
        <vt:i4>0</vt:i4>
      </vt:variant>
      <vt:variant>
        <vt:i4>5</vt:i4>
      </vt:variant>
      <vt:variant>
        <vt:lpwstr/>
      </vt:variant>
      <vt:variant>
        <vt:lpwstr>_Toc388683435</vt:lpwstr>
      </vt:variant>
      <vt:variant>
        <vt:i4>1638455</vt:i4>
      </vt:variant>
      <vt:variant>
        <vt:i4>98</vt:i4>
      </vt:variant>
      <vt:variant>
        <vt:i4>0</vt:i4>
      </vt:variant>
      <vt:variant>
        <vt:i4>5</vt:i4>
      </vt:variant>
      <vt:variant>
        <vt:lpwstr/>
      </vt:variant>
      <vt:variant>
        <vt:lpwstr>_Toc388683434</vt:lpwstr>
      </vt:variant>
      <vt:variant>
        <vt:i4>1638455</vt:i4>
      </vt:variant>
      <vt:variant>
        <vt:i4>92</vt:i4>
      </vt:variant>
      <vt:variant>
        <vt:i4>0</vt:i4>
      </vt:variant>
      <vt:variant>
        <vt:i4>5</vt:i4>
      </vt:variant>
      <vt:variant>
        <vt:lpwstr/>
      </vt:variant>
      <vt:variant>
        <vt:lpwstr>_Toc388683433</vt:lpwstr>
      </vt:variant>
      <vt:variant>
        <vt:i4>1638455</vt:i4>
      </vt:variant>
      <vt:variant>
        <vt:i4>86</vt:i4>
      </vt:variant>
      <vt:variant>
        <vt:i4>0</vt:i4>
      </vt:variant>
      <vt:variant>
        <vt:i4>5</vt:i4>
      </vt:variant>
      <vt:variant>
        <vt:lpwstr/>
      </vt:variant>
      <vt:variant>
        <vt:lpwstr>_Toc388683432</vt:lpwstr>
      </vt:variant>
      <vt:variant>
        <vt:i4>1638455</vt:i4>
      </vt:variant>
      <vt:variant>
        <vt:i4>80</vt:i4>
      </vt:variant>
      <vt:variant>
        <vt:i4>0</vt:i4>
      </vt:variant>
      <vt:variant>
        <vt:i4>5</vt:i4>
      </vt:variant>
      <vt:variant>
        <vt:lpwstr/>
      </vt:variant>
      <vt:variant>
        <vt:lpwstr>_Toc388683431</vt:lpwstr>
      </vt:variant>
      <vt:variant>
        <vt:i4>1638455</vt:i4>
      </vt:variant>
      <vt:variant>
        <vt:i4>74</vt:i4>
      </vt:variant>
      <vt:variant>
        <vt:i4>0</vt:i4>
      </vt:variant>
      <vt:variant>
        <vt:i4>5</vt:i4>
      </vt:variant>
      <vt:variant>
        <vt:lpwstr/>
      </vt:variant>
      <vt:variant>
        <vt:lpwstr>_Toc388683430</vt:lpwstr>
      </vt:variant>
      <vt:variant>
        <vt:i4>1572919</vt:i4>
      </vt:variant>
      <vt:variant>
        <vt:i4>68</vt:i4>
      </vt:variant>
      <vt:variant>
        <vt:i4>0</vt:i4>
      </vt:variant>
      <vt:variant>
        <vt:i4>5</vt:i4>
      </vt:variant>
      <vt:variant>
        <vt:lpwstr/>
      </vt:variant>
      <vt:variant>
        <vt:lpwstr>_Toc388683429</vt:lpwstr>
      </vt:variant>
      <vt:variant>
        <vt:i4>1572919</vt:i4>
      </vt:variant>
      <vt:variant>
        <vt:i4>62</vt:i4>
      </vt:variant>
      <vt:variant>
        <vt:i4>0</vt:i4>
      </vt:variant>
      <vt:variant>
        <vt:i4>5</vt:i4>
      </vt:variant>
      <vt:variant>
        <vt:lpwstr/>
      </vt:variant>
      <vt:variant>
        <vt:lpwstr>_Toc388683428</vt:lpwstr>
      </vt:variant>
      <vt:variant>
        <vt:i4>1572919</vt:i4>
      </vt:variant>
      <vt:variant>
        <vt:i4>56</vt:i4>
      </vt:variant>
      <vt:variant>
        <vt:i4>0</vt:i4>
      </vt:variant>
      <vt:variant>
        <vt:i4>5</vt:i4>
      </vt:variant>
      <vt:variant>
        <vt:lpwstr/>
      </vt:variant>
      <vt:variant>
        <vt:lpwstr>_Toc388683427</vt:lpwstr>
      </vt:variant>
      <vt:variant>
        <vt:i4>1572919</vt:i4>
      </vt:variant>
      <vt:variant>
        <vt:i4>50</vt:i4>
      </vt:variant>
      <vt:variant>
        <vt:i4>0</vt:i4>
      </vt:variant>
      <vt:variant>
        <vt:i4>5</vt:i4>
      </vt:variant>
      <vt:variant>
        <vt:lpwstr/>
      </vt:variant>
      <vt:variant>
        <vt:lpwstr>_Toc388683426</vt:lpwstr>
      </vt:variant>
      <vt:variant>
        <vt:i4>1572919</vt:i4>
      </vt:variant>
      <vt:variant>
        <vt:i4>44</vt:i4>
      </vt:variant>
      <vt:variant>
        <vt:i4>0</vt:i4>
      </vt:variant>
      <vt:variant>
        <vt:i4>5</vt:i4>
      </vt:variant>
      <vt:variant>
        <vt:lpwstr/>
      </vt:variant>
      <vt:variant>
        <vt:lpwstr>_Toc388683425</vt:lpwstr>
      </vt:variant>
      <vt:variant>
        <vt:i4>1572919</vt:i4>
      </vt:variant>
      <vt:variant>
        <vt:i4>38</vt:i4>
      </vt:variant>
      <vt:variant>
        <vt:i4>0</vt:i4>
      </vt:variant>
      <vt:variant>
        <vt:i4>5</vt:i4>
      </vt:variant>
      <vt:variant>
        <vt:lpwstr/>
      </vt:variant>
      <vt:variant>
        <vt:lpwstr>_Toc388683424</vt:lpwstr>
      </vt:variant>
      <vt:variant>
        <vt:i4>1572919</vt:i4>
      </vt:variant>
      <vt:variant>
        <vt:i4>32</vt:i4>
      </vt:variant>
      <vt:variant>
        <vt:i4>0</vt:i4>
      </vt:variant>
      <vt:variant>
        <vt:i4>5</vt:i4>
      </vt:variant>
      <vt:variant>
        <vt:lpwstr/>
      </vt:variant>
      <vt:variant>
        <vt:lpwstr>_Toc388683423</vt:lpwstr>
      </vt:variant>
      <vt:variant>
        <vt:i4>1572919</vt:i4>
      </vt:variant>
      <vt:variant>
        <vt:i4>26</vt:i4>
      </vt:variant>
      <vt:variant>
        <vt:i4>0</vt:i4>
      </vt:variant>
      <vt:variant>
        <vt:i4>5</vt:i4>
      </vt:variant>
      <vt:variant>
        <vt:lpwstr/>
      </vt:variant>
      <vt:variant>
        <vt:lpwstr>_Toc388683422</vt:lpwstr>
      </vt:variant>
      <vt:variant>
        <vt:i4>1572919</vt:i4>
      </vt:variant>
      <vt:variant>
        <vt:i4>20</vt:i4>
      </vt:variant>
      <vt:variant>
        <vt:i4>0</vt:i4>
      </vt:variant>
      <vt:variant>
        <vt:i4>5</vt:i4>
      </vt:variant>
      <vt:variant>
        <vt:lpwstr/>
      </vt:variant>
      <vt:variant>
        <vt:lpwstr>_Toc388683421</vt:lpwstr>
      </vt:variant>
      <vt:variant>
        <vt:i4>1572919</vt:i4>
      </vt:variant>
      <vt:variant>
        <vt:i4>14</vt:i4>
      </vt:variant>
      <vt:variant>
        <vt:i4>0</vt:i4>
      </vt:variant>
      <vt:variant>
        <vt:i4>5</vt:i4>
      </vt:variant>
      <vt:variant>
        <vt:lpwstr/>
      </vt:variant>
      <vt:variant>
        <vt:lpwstr>_Toc388683420</vt:lpwstr>
      </vt:variant>
      <vt:variant>
        <vt:i4>1769527</vt:i4>
      </vt:variant>
      <vt:variant>
        <vt:i4>8</vt:i4>
      </vt:variant>
      <vt:variant>
        <vt:i4>0</vt:i4>
      </vt:variant>
      <vt:variant>
        <vt:i4>5</vt:i4>
      </vt:variant>
      <vt:variant>
        <vt:lpwstr/>
      </vt:variant>
      <vt:variant>
        <vt:lpwstr>_Toc388683419</vt:lpwstr>
      </vt:variant>
      <vt:variant>
        <vt:i4>1769527</vt:i4>
      </vt:variant>
      <vt:variant>
        <vt:i4>2</vt:i4>
      </vt:variant>
      <vt:variant>
        <vt:i4>0</vt:i4>
      </vt:variant>
      <vt:variant>
        <vt:i4>5</vt:i4>
      </vt:variant>
      <vt:variant>
        <vt:lpwstr/>
      </vt:variant>
      <vt:variant>
        <vt:lpwstr>_Toc388683418</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تقریر دروس خارج</dc:subject>
  <dc:creator>Server2016</dc:creator>
  <cp:lastModifiedBy>samin</cp:lastModifiedBy>
  <cp:revision>23</cp:revision>
  <dcterms:created xsi:type="dcterms:W3CDTF">2021-11-29T06:29:00Z</dcterms:created>
  <dcterms:modified xsi:type="dcterms:W3CDTF">2021-12-04T15:32:00Z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eacher">
    <vt:lpwstr>استاد مرتضی مقتدائی</vt:lpwstr>
  </property>
  <property fmtid="{D5CDD505-2E9C-101B-9397-08002B2CF9AE}" pid="3" name="writer">
    <vt:lpwstr>علی پاشائی</vt:lpwstr>
  </property>
  <property fmtid="{D5CDD505-2E9C-101B-9397-08002B2CF9AE}" pid="4" name="courseName">
    <vt:lpwstr>فقه</vt:lpwstr>
  </property>
  <property fmtid="{D5CDD505-2E9C-101B-9397-08002B2CF9AE}" pid="5" name="tarikh">
    <vt:lpwstr>14000809</vt:lpwstr>
  </property>
  <property fmtid="{D5CDD505-2E9C-101B-9397-08002B2CF9AE}" pid="6" name="SpecialTopic">
    <vt:lpwstr>علائم بلوغ</vt:lpwstr>
  </property>
  <property fmtid="{D5CDD505-2E9C-101B-9397-08002B2CF9AE}" pid="7" name="PublicTopic">
    <vt:lpwstr>أركان الإجارة</vt:lpwstr>
  </property>
  <property fmtid="{D5CDD505-2E9C-101B-9397-08002B2CF9AE}" pid="8" name="TotalTopic">
    <vt:lpwstr>كتاب الإجارة</vt:lpwstr>
  </property>
  <property fmtid="{D5CDD505-2E9C-101B-9397-08002B2CF9AE}" pid="9" name="taqrirNum">
    <vt:lpwstr>021</vt:lpwstr>
  </property>
  <property fmtid="{D5CDD505-2E9C-101B-9397-08002B2CF9AE}" pid="10" name="Day">
    <vt:lpwstr>يکشنبه</vt:lpwstr>
  </property>
</Properties>
</file>