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F343FB" w:rsidRDefault="00F842AD" w:rsidP="00A42162">
      <w:pPr>
        <w:spacing w:line="480" w:lineRule="auto"/>
        <w:rPr>
          <w:rtl/>
        </w:rPr>
      </w:pPr>
      <w:r w:rsidRPr="00122C9D">
        <w:rPr>
          <w:rStyle w:val="Emphasis"/>
          <w:rFonts w:hint="cs"/>
          <w:b/>
          <w:bCs w:val="0"/>
          <w:color w:val="FF0000"/>
          <w:rtl/>
        </w:rPr>
        <w:t>موضوع:</w:t>
      </w:r>
      <w:r>
        <w:rPr>
          <w:rFonts w:hint="cs"/>
          <w:rtl/>
        </w:rPr>
        <w:t xml:space="preserve"> </w:t>
      </w:r>
      <w:bookmarkStart w:id="1" w:name="Bokkolli"/>
      <w:bookmarkEnd w:id="1"/>
      <w:r w:rsidR="00476DFF">
        <w:rPr>
          <w:rtl/>
        </w:rPr>
        <w:t>كتاب الإجارة</w:t>
      </w:r>
      <w:r w:rsidR="00724537">
        <w:rPr>
          <w:rFonts w:hint="cs"/>
          <w:rtl/>
        </w:rPr>
        <w:t>/</w:t>
      </w:r>
      <w:bookmarkStart w:id="2" w:name="BokSabj_d"/>
      <w:bookmarkEnd w:id="2"/>
      <w:r w:rsidR="00476DFF">
        <w:rPr>
          <w:rtl/>
        </w:rPr>
        <w:t>أركان الإجارة</w:t>
      </w:r>
      <w:r w:rsidR="00596C1E">
        <w:rPr>
          <w:rFonts w:hint="cs"/>
          <w:rtl/>
        </w:rPr>
        <w:t xml:space="preserve"> </w:t>
      </w:r>
      <w:r w:rsidR="00724537">
        <w:rPr>
          <w:rFonts w:hint="cs"/>
          <w:rtl/>
        </w:rPr>
        <w:t>/</w:t>
      </w:r>
      <w:bookmarkStart w:id="3" w:name="BokSabj2_d"/>
      <w:bookmarkEnd w:id="3"/>
      <w:r w:rsidR="00476DFF">
        <w:rPr>
          <w:rtl/>
        </w:rPr>
        <w:t>شرط بلوغ متعاقد</w:t>
      </w:r>
      <w:r w:rsidR="00476DFF">
        <w:rPr>
          <w:rFonts w:hint="cs"/>
          <w:rtl/>
        </w:rPr>
        <w:t>ین</w:t>
      </w:r>
      <w:r w:rsidR="00476DFF">
        <w:rPr>
          <w:rtl/>
        </w:rPr>
        <w:t xml:space="preserve"> در عقد إجاره</w:t>
      </w:r>
      <w:r w:rsidR="001B6799">
        <w:rPr>
          <w:rFonts w:hint="cs"/>
          <w:rtl/>
        </w:rPr>
        <w:t xml:space="preserve"> </w:t>
      </w:r>
    </w:p>
    <w:p w:rsidR="00811347" w:rsidRDefault="00463DB2" w:rsidP="00A42162">
      <w:pPr>
        <w:spacing w:line="480" w:lineRule="auto"/>
        <w:rPr>
          <w:color w:val="000000"/>
          <w:rtl/>
        </w:rPr>
      </w:pPr>
      <w:r w:rsidRPr="00463DB2">
        <w:rPr>
          <w:rFonts w:hint="cs"/>
          <w:color w:val="FF0000"/>
          <w:rtl/>
        </w:rPr>
        <w:t>خلاصه</w:t>
      </w:r>
      <w:r w:rsidRPr="00463DB2">
        <w:rPr>
          <w:color w:val="FF0000"/>
        </w:rPr>
        <w:t>‎</w:t>
      </w:r>
      <w:r w:rsidRPr="00463DB2">
        <w:rPr>
          <w:rFonts w:hint="cs"/>
          <w:color w:val="FF0000"/>
          <w:rtl/>
        </w:rPr>
        <w:t xml:space="preserve">ی درس گذشته: </w:t>
      </w:r>
      <w:r w:rsidRPr="00463DB2">
        <w:rPr>
          <w:rFonts w:hint="cs"/>
          <w:color w:val="000000"/>
          <w:rtl/>
        </w:rPr>
        <w:t>بحث ما در شرائط صحت عقد إجاره بود؛ بعضی از این شرائط مربوط به متعاقدین است که ارکان اصلی در صدور ایجاب و قبول می</w:t>
      </w:r>
      <w:r w:rsidRPr="00463DB2">
        <w:rPr>
          <w:color w:val="000000"/>
        </w:rPr>
        <w:t>‎</w:t>
      </w:r>
      <w:r w:rsidRPr="00463DB2">
        <w:rPr>
          <w:rFonts w:hint="cs"/>
          <w:color w:val="000000"/>
          <w:rtl/>
        </w:rPr>
        <w:t>باشند</w:t>
      </w:r>
      <w:r>
        <w:rPr>
          <w:rFonts w:hint="cs"/>
          <w:color w:val="000000"/>
          <w:rtl/>
        </w:rPr>
        <w:t>؛ از جمله مهمترین شرائط متعاقدین این است که بالغ باشند و إلا هر نوع عقدی اعم از بیع، إجاره، نکاح و ... اگر بوسیله‌ی صبی منعقد شود نافذ نخواهد بود و شرعا ترتیب اثری بر آن مترتب نخواهد بود، فرقی نمی‏کند این صبی ممیز باشد یا غیر ممیز و فرقی نمی</w:t>
      </w:r>
      <w:r>
        <w:rPr>
          <w:color w:val="000000"/>
        </w:rPr>
        <w:t>‎</w:t>
      </w:r>
      <w:r>
        <w:rPr>
          <w:rFonts w:hint="cs"/>
          <w:color w:val="000000"/>
          <w:rtl/>
        </w:rPr>
        <w:t>کند مأذون از ولی بوده باشد و یا بدون إذن اقدام نموده باشد</w:t>
      </w:r>
      <w:r w:rsidR="00811347">
        <w:rPr>
          <w:rFonts w:hint="cs"/>
          <w:color w:val="000000"/>
          <w:rtl/>
        </w:rPr>
        <w:t>.</w:t>
      </w:r>
    </w:p>
    <w:p w:rsidR="003E194D" w:rsidRDefault="00463DB2" w:rsidP="00A42162">
      <w:pPr>
        <w:spacing w:line="480" w:lineRule="auto"/>
        <w:rPr>
          <w:color w:val="000000"/>
          <w:rtl/>
        </w:rPr>
      </w:pPr>
      <w:r>
        <w:rPr>
          <w:rFonts w:hint="cs"/>
          <w:color w:val="000000"/>
          <w:rtl/>
        </w:rPr>
        <w:t>در اثبات شرط بلوغ، اولین دلیل مطرح شده اجماع است البته در تحقق اجماع به عنوان یک دلیل در بین فقهاء اختلاف نظر وجود دارد زیرا همان طور که از مرحوم امام نقل شد با وجود ادله</w:t>
      </w:r>
      <w:r>
        <w:rPr>
          <w:color w:val="000000"/>
        </w:rPr>
        <w:t>‎</w:t>
      </w:r>
      <w:r>
        <w:rPr>
          <w:rFonts w:hint="cs"/>
          <w:color w:val="000000"/>
          <w:rtl/>
        </w:rPr>
        <w:t>ی قرآنی و روایی فراوان در این مسئله و تمسک علماء به آنها دیگر وجهی ندارد که به سراغ دلیل اجماع که در رتبه</w:t>
      </w:r>
      <w:r>
        <w:rPr>
          <w:color w:val="000000"/>
        </w:rPr>
        <w:t>‎</w:t>
      </w:r>
      <w:r>
        <w:rPr>
          <w:rFonts w:hint="cs"/>
          <w:color w:val="000000"/>
          <w:rtl/>
        </w:rPr>
        <w:t>ی پایین</w:t>
      </w:r>
      <w:r>
        <w:rPr>
          <w:color w:val="000000"/>
        </w:rPr>
        <w:t>‎</w:t>
      </w:r>
      <w:r>
        <w:rPr>
          <w:rFonts w:hint="cs"/>
          <w:color w:val="000000"/>
          <w:rtl/>
        </w:rPr>
        <w:t>تر قرار گرفته است برویم، اصلا ماهیت اجماع زمانی قابل تصور است که دلیل قرآنی و روایی یافت نشود و یا صریح در مطلوب نباشد</w:t>
      </w:r>
      <w:r w:rsidR="008B0485">
        <w:rPr>
          <w:rFonts w:hint="cs"/>
          <w:color w:val="000000"/>
          <w:rtl/>
        </w:rPr>
        <w:t>.</w:t>
      </w:r>
    </w:p>
    <w:p w:rsidR="0051714F" w:rsidRDefault="008B0485" w:rsidP="00A42162">
      <w:pPr>
        <w:spacing w:line="480" w:lineRule="auto"/>
        <w:rPr>
          <w:color w:val="000000"/>
          <w:rtl/>
        </w:rPr>
      </w:pPr>
      <w:r>
        <w:rPr>
          <w:rFonts w:hint="cs"/>
          <w:color w:val="000000"/>
          <w:rtl/>
        </w:rPr>
        <w:t>بعد از اجماع دومین دلیل مطرح شده در شرطیت بلوغ برای متعاقدین استدلال به قرآن کریم است</w:t>
      </w:r>
      <w:r>
        <w:rPr>
          <w:rFonts w:hint="cs"/>
          <w:rtl/>
        </w:rPr>
        <w:t xml:space="preserve">: </w:t>
      </w:r>
      <w:r>
        <w:rPr>
          <w:color w:val="007200"/>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r>
        <w:rPr>
          <w:rStyle w:val="FootnoteReference"/>
          <w:color w:val="007200"/>
          <w:rtl/>
        </w:rPr>
        <w:footnoteReference w:id="1"/>
      </w:r>
      <w:r w:rsidR="00F44819">
        <w:rPr>
          <w:rFonts w:hint="cs"/>
          <w:color w:val="007200"/>
          <w:rtl/>
        </w:rPr>
        <w:t xml:space="preserve"> </w:t>
      </w:r>
      <w:r w:rsidR="00F44819" w:rsidRPr="0051714F">
        <w:rPr>
          <w:rFonts w:hint="cs"/>
          <w:color w:val="000000"/>
          <w:rtl/>
        </w:rPr>
        <w:t>در جلسه</w:t>
      </w:r>
      <w:r w:rsidR="00F44819" w:rsidRPr="0051714F">
        <w:rPr>
          <w:color w:val="000000"/>
        </w:rPr>
        <w:t>‎</w:t>
      </w:r>
      <w:r w:rsidR="00F44819" w:rsidRPr="0051714F">
        <w:rPr>
          <w:rFonts w:hint="cs"/>
          <w:color w:val="000000"/>
          <w:rtl/>
        </w:rPr>
        <w:t xml:space="preserve">ی گذشته به طور مفصل استدلال به این آیه مطرح شد و اما اجمالا </w:t>
      </w:r>
      <w:r w:rsidR="001272E4" w:rsidRPr="0051714F">
        <w:rPr>
          <w:rFonts w:hint="cs"/>
          <w:color w:val="000000"/>
          <w:rtl/>
        </w:rPr>
        <w:t>می</w:t>
      </w:r>
      <w:r w:rsidR="001272E4" w:rsidRPr="0051714F">
        <w:rPr>
          <w:color w:val="000000"/>
        </w:rPr>
        <w:t>‎</w:t>
      </w:r>
      <w:r w:rsidR="001272E4" w:rsidRPr="0051714F">
        <w:rPr>
          <w:rFonts w:hint="cs"/>
          <w:color w:val="000000"/>
          <w:rtl/>
        </w:rPr>
        <w:t>توان چنین استدلال کرد که خداوند حق بیع و شراء در اموال را زمانی به ورّاث می</w:t>
      </w:r>
      <w:r w:rsidR="001272E4" w:rsidRPr="0051714F">
        <w:rPr>
          <w:color w:val="000000"/>
        </w:rPr>
        <w:t>‎</w:t>
      </w:r>
      <w:r w:rsidR="001272E4" w:rsidRPr="0051714F">
        <w:rPr>
          <w:rFonts w:hint="cs"/>
          <w:color w:val="000000"/>
          <w:rtl/>
        </w:rPr>
        <w:t xml:space="preserve">دهد که دو شرط مهم در آنها محقق شده باشد شرط اول آن </w:t>
      </w:r>
      <w:r w:rsidR="001272E4" w:rsidRPr="0051714F">
        <w:rPr>
          <w:rFonts w:hint="cs"/>
          <w:color w:val="000000"/>
          <w:rtl/>
        </w:rPr>
        <w:lastRenderedPageBreak/>
        <w:t>است که به سن بلوغ و نکاح رسیده باشند و علاوه بر آن باید توان کافی در حفظ اموال و صلاحیت لازم در انعقاد بیع و شراء را داشته باشند به نحوی که با ابتلاء و آزمون این ورّاث معلوم شود که به حد متعارف در دفع ضرر و خسارت از اموال و جلوگیری از کلاه</w:t>
      </w:r>
      <w:r w:rsidR="001272E4" w:rsidRPr="0051714F">
        <w:rPr>
          <w:color w:val="000000"/>
        </w:rPr>
        <w:t>‎</w:t>
      </w:r>
      <w:r w:rsidR="001272E4" w:rsidRPr="0051714F">
        <w:rPr>
          <w:rFonts w:hint="cs"/>
          <w:color w:val="000000"/>
          <w:rtl/>
        </w:rPr>
        <w:t>برداری و سوء استفاده</w:t>
      </w:r>
      <w:r w:rsidR="001272E4" w:rsidRPr="0051714F">
        <w:rPr>
          <w:color w:val="000000"/>
        </w:rPr>
        <w:t>‎</w:t>
      </w:r>
      <w:r w:rsidR="001272E4" w:rsidRPr="0051714F">
        <w:rPr>
          <w:rFonts w:hint="cs"/>
          <w:color w:val="000000"/>
          <w:rtl/>
        </w:rPr>
        <w:t>ی افراد فریب</w:t>
      </w:r>
      <w:r w:rsidR="001272E4" w:rsidRPr="0051714F">
        <w:rPr>
          <w:color w:val="000000"/>
        </w:rPr>
        <w:t>‎</w:t>
      </w:r>
      <w:r w:rsidR="001272E4" w:rsidRPr="0051714F">
        <w:rPr>
          <w:rFonts w:hint="cs"/>
          <w:color w:val="000000"/>
          <w:rtl/>
        </w:rPr>
        <w:t xml:space="preserve">کار توان مقابله را دارند، یعنی صرف رسیدن به سن بلوغ کفایت در واگذاری اموال نمی‏کند بلکه این اولیاء همچنان که در دوران یتیمی این ورّاث موظف بودند از اموال این ورّاث و خود این ورّاث محافظت کنند باید این وظیفه را </w:t>
      </w:r>
      <w:r w:rsidR="0051714F" w:rsidRPr="0051714F">
        <w:rPr>
          <w:rFonts w:hint="cs"/>
          <w:color w:val="000000"/>
          <w:rtl/>
        </w:rPr>
        <w:t>همچنان ادامه دهند هر چند ورّاث به سن بلوغ رسیده باشند و پس از اطمینان از رشد اجتماعی آنها این اموال را در اختیار آنها قرار دهند بنا بر این در عقد إجاره نیز شرط بلوغ از شرائط قطعی است و عقد صبی مطلقا صحیح نمی</w:t>
      </w:r>
      <w:r w:rsidR="0051714F" w:rsidRPr="0051714F">
        <w:rPr>
          <w:color w:val="000000"/>
        </w:rPr>
        <w:t>‎</w:t>
      </w:r>
      <w:r w:rsidR="0051714F" w:rsidRPr="0051714F">
        <w:rPr>
          <w:rFonts w:hint="cs"/>
          <w:color w:val="000000"/>
          <w:rtl/>
        </w:rPr>
        <w:t>باشد و باطل است.</w:t>
      </w:r>
    </w:p>
    <w:p w:rsidR="006E156F" w:rsidRDefault="0051714F" w:rsidP="00A42162">
      <w:pPr>
        <w:spacing w:line="480" w:lineRule="auto"/>
        <w:rPr>
          <w:color w:val="000000"/>
          <w:rtl/>
        </w:rPr>
      </w:pPr>
      <w:r>
        <w:rPr>
          <w:rFonts w:hint="cs"/>
          <w:color w:val="000000"/>
          <w:rtl/>
        </w:rPr>
        <w:t xml:space="preserve">دلیل سوم در اثبات شرط بلوغ برای متعاقدین استدلال به روایات است؛ </w:t>
      </w:r>
      <w:r w:rsidR="00E977FD">
        <w:rPr>
          <w:rFonts w:hint="cs"/>
          <w:color w:val="000000"/>
          <w:rtl/>
        </w:rPr>
        <w:t xml:space="preserve">در جلسه‏ی قبلی روایت محمد بن یحیی را نقل کردیم: </w:t>
      </w:r>
      <w:r w:rsidR="00E977FD" w:rsidRPr="00E977FD">
        <w:rPr>
          <w:color w:val="000000"/>
          <w:rtl/>
        </w:rPr>
        <w:t>«مُحَمَّدُ بْنُ يَحْيى، عَنْ أَحْمَدَ بْنِ مُحَمَّدٍ، عَنِ ابْنِ مَحْبُوبٍ، عَنْ عَبْدِ الْعَزِيزِ الْعَبْدِيِّ، عَنْ حَمْزَةَ بْنِ حُمْرَانَ، عَنْ حُمْرَانَ، قَالَ: سَأَلْتُ أَبَا جَعْفَرٍ عليه‌السلام، قُلْتُ لَهُ: مَتى يَجِبُ عَلَى الْغُلَامِ أَنْ يُؤْخَذَ بِالْحُدُودِ التَّامَّةِ، وَتُقَامَ عَلَيْهِ، وَيُؤْخَذَ بِهَا؟ فَقَالَ: «</w:t>
      </w:r>
      <w:r w:rsidR="00E977FD" w:rsidRPr="00E977FD">
        <w:rPr>
          <w:color w:val="008000"/>
          <w:rtl/>
        </w:rPr>
        <w:t>إِذَا خَرَجَ عَنْهُ الْيُتْمُ وَأَدْرَكَ</w:t>
      </w:r>
      <w:r w:rsidR="00E977FD" w:rsidRPr="00E977FD">
        <w:rPr>
          <w:color w:val="000000"/>
          <w:rtl/>
        </w:rPr>
        <w:t>» قُلْتُ: فَلِذلِكَ حَدٌّ يُعْرَفُ بِهِ؟ فَقَالَ: «</w:t>
      </w:r>
      <w:r w:rsidR="00E977FD" w:rsidRPr="00E977FD">
        <w:rPr>
          <w:color w:val="008000"/>
          <w:rtl/>
        </w:rPr>
        <w:t>إِذَا احْتَلَمَ، أَوْ بَلَغَ خَمْسَ عَشَرَةَ سَنَةً، أَوْ أَشْعَرَ، أَوْ أَنْبَتَ قَبْلَ ذلِكَ، أُقِيمَتْ عَلَيْهِ الْحُدُودُ التَّامَّةُ، وَأُخِذَ بِهَا، وَأُخِذَتْ لَهُ</w:t>
      </w:r>
      <w:r w:rsidR="00E977FD" w:rsidRPr="00E977FD">
        <w:rPr>
          <w:color w:val="000000"/>
          <w:rtl/>
        </w:rPr>
        <w:t>». قُلْتُ: فَالْجَارِيَةُ مَتى تَجِبُ عَلَيْهَا الْحُدُودُ التَّامَّةُ، وَتُؤْخَذُ بِهَا، وَتُؤْخَذُ لَهَا؟ قَالَ: «</w:t>
      </w:r>
      <w:r w:rsidR="00E977FD" w:rsidRPr="00E977FD">
        <w:rPr>
          <w:color w:val="008000"/>
          <w:rtl/>
        </w:rPr>
        <w:t>إِنَّ الْجَارِيَةَ لَيْسَتْ مِثْلَ الْغُلَامِ؛ إِنَّ الْجَارِيَةَ إِذَا تَزَوَّجَتْ وَدُخِلَ بِهَا وَلَهَا تِسْعُ سِنِينَ، ذَهَبَ عَنْهَا الْيُتْمُ، وَدُفِعَ إِلَيْهَا مَالُهَا، وَجَازَ أَمْرُهَا فِي الشِّرَاءِ وَالْبَيْعِ، وَأُقِيمَتْ عَلَيْهَا الْحُدُودُ التَّامَّةُ، وَأُخِذَ لَهَا بِهَا</w:t>
      </w:r>
      <w:r w:rsidR="00E977FD" w:rsidRPr="00E977FD">
        <w:rPr>
          <w:color w:val="000000"/>
          <w:rtl/>
        </w:rPr>
        <w:t>». قَالَ: «</w:t>
      </w:r>
      <w:r w:rsidR="00E977FD" w:rsidRPr="00E977FD">
        <w:rPr>
          <w:color w:val="008000"/>
          <w:rtl/>
        </w:rPr>
        <w:t>وَالْغُلَامُ لَايَجُوزُ أَمْرُهُ فِي الشِّرَاءِ وَالْبَيْعِ، وَلَا يَخْرُجُ مِنَ الْيُتْمِ حَتّى يَبْلُغَ خَمْسَ عَشَرَةَ سَنَةً، أَوْ يَحْتَلِمَ، أَوْ يُشْعِرَ، أَوْ يُنْبِتَ قَبْلَ ذلِكَ</w:t>
      </w:r>
      <w:r w:rsidR="00E977FD" w:rsidRPr="00E977FD">
        <w:rPr>
          <w:rFonts w:hint="cs"/>
          <w:color w:val="000000"/>
          <w:rtl/>
        </w:rPr>
        <w:t>.»</w:t>
      </w:r>
      <w:r w:rsidR="00E977FD">
        <w:rPr>
          <w:rStyle w:val="FootnoteReference"/>
          <w:color w:val="000000"/>
          <w:rtl/>
        </w:rPr>
        <w:footnoteReference w:id="2"/>
      </w:r>
      <w:r w:rsidR="00E977FD">
        <w:rPr>
          <w:rFonts w:hint="cs"/>
          <w:color w:val="008000"/>
          <w:rtl/>
        </w:rPr>
        <w:t xml:space="preserve"> </w:t>
      </w:r>
      <w:r w:rsidR="00E977FD" w:rsidRPr="006E156F">
        <w:rPr>
          <w:rFonts w:hint="cs"/>
          <w:color w:val="000000"/>
          <w:rtl/>
        </w:rPr>
        <w:t xml:space="preserve">این روایت در صدد آن است که علائم برطرف شدن دوران یتیمی و رسیدن به سن بلوغ و </w:t>
      </w:r>
      <w:r w:rsidR="006E156F">
        <w:rPr>
          <w:rFonts w:hint="cs"/>
          <w:color w:val="000000"/>
          <w:rtl/>
        </w:rPr>
        <w:t xml:space="preserve">زمان </w:t>
      </w:r>
      <w:r w:rsidR="00E977FD" w:rsidRPr="006E156F">
        <w:rPr>
          <w:rFonts w:hint="cs"/>
          <w:color w:val="000000"/>
          <w:rtl/>
        </w:rPr>
        <w:t xml:space="preserve">واگذاری اموال به این ورّاث </w:t>
      </w:r>
      <w:r w:rsidR="006E156F" w:rsidRPr="006E156F">
        <w:rPr>
          <w:rFonts w:hint="cs"/>
          <w:color w:val="000000"/>
          <w:rtl/>
        </w:rPr>
        <w:t>پس از تحقق این نشانه‏ها</w:t>
      </w:r>
      <w:r w:rsidR="006E156F">
        <w:rPr>
          <w:rFonts w:hint="cs"/>
          <w:color w:val="000000"/>
          <w:rtl/>
        </w:rPr>
        <w:t xml:space="preserve"> را بیان کند</w:t>
      </w:r>
      <w:r w:rsidR="006E156F" w:rsidRPr="006E156F">
        <w:rPr>
          <w:rFonts w:hint="cs"/>
          <w:color w:val="000000"/>
          <w:rtl/>
        </w:rPr>
        <w:t xml:space="preserve"> و همان‏طور که بیان شد نشانه‏هایی برای بلوغ پسران و نشانه‏هایی برای بلوغ دختران در این روایت </w:t>
      </w:r>
      <w:r w:rsidR="006E156F">
        <w:rPr>
          <w:rFonts w:hint="cs"/>
          <w:color w:val="000000"/>
          <w:rtl/>
        </w:rPr>
        <w:t xml:space="preserve">از </w:t>
      </w:r>
      <w:r w:rsidR="006E156F" w:rsidRPr="006E156F">
        <w:rPr>
          <w:rFonts w:hint="cs"/>
          <w:color w:val="000000"/>
          <w:rtl/>
        </w:rPr>
        <w:t>امام صادق(ع) بیان شده است</w:t>
      </w:r>
      <w:r w:rsidR="006E156F">
        <w:rPr>
          <w:rFonts w:hint="cs"/>
          <w:color w:val="000000"/>
          <w:rtl/>
        </w:rPr>
        <w:t>.</w:t>
      </w:r>
    </w:p>
    <w:p w:rsidR="007F6749" w:rsidRDefault="006E156F" w:rsidP="00A42162">
      <w:pPr>
        <w:spacing w:line="480" w:lineRule="auto"/>
        <w:rPr>
          <w:color w:val="000000"/>
          <w:rtl/>
        </w:rPr>
      </w:pPr>
      <w:r w:rsidRPr="006E156F">
        <w:rPr>
          <w:rFonts w:hint="cs"/>
          <w:color w:val="000000"/>
          <w:highlight w:val="yellow"/>
          <w:rtl/>
        </w:rPr>
        <w:lastRenderedPageBreak/>
        <w:t xml:space="preserve">نظر استاد: </w:t>
      </w:r>
      <w:r>
        <w:rPr>
          <w:rFonts w:hint="cs"/>
          <w:color w:val="000000"/>
          <w:rtl/>
        </w:rPr>
        <w:t xml:space="preserve">در این روایت فقط به یک شرط در صلاحیت واگذاری اموال به ورّاث </w:t>
      </w:r>
      <w:r w:rsidR="007F6749">
        <w:rPr>
          <w:rFonts w:hint="cs"/>
          <w:color w:val="000000"/>
          <w:rtl/>
        </w:rPr>
        <w:t>توجه</w:t>
      </w:r>
      <w:r>
        <w:rPr>
          <w:rFonts w:hint="cs"/>
          <w:color w:val="000000"/>
          <w:rtl/>
        </w:rPr>
        <w:t xml:space="preserve"> شده است و آن شرط، تحقق علائم بلوغ است ولی به شرط دوم که علاوه بر بلوغ جسمی و سنی باید صلاحیت اجتماعی در حفظ اموال و توانمندی در تصدّی عقود</w:t>
      </w:r>
      <w:r w:rsidR="007F6749">
        <w:rPr>
          <w:rFonts w:hint="cs"/>
          <w:color w:val="000000"/>
          <w:rtl/>
        </w:rPr>
        <w:t xml:space="preserve"> باشد</w:t>
      </w:r>
      <w:r>
        <w:rPr>
          <w:rFonts w:hint="cs"/>
          <w:color w:val="000000"/>
          <w:rtl/>
        </w:rPr>
        <w:t xml:space="preserve"> اشاره</w:t>
      </w:r>
      <w:r>
        <w:rPr>
          <w:color w:val="000000"/>
        </w:rPr>
        <w:t>‎</w:t>
      </w:r>
      <w:r>
        <w:rPr>
          <w:rFonts w:hint="cs"/>
          <w:color w:val="000000"/>
          <w:rtl/>
        </w:rPr>
        <w:t>ای نشده است ولی هر دو شرط در آیه</w:t>
      </w:r>
      <w:r>
        <w:rPr>
          <w:color w:val="000000"/>
        </w:rPr>
        <w:t>‎</w:t>
      </w:r>
      <w:r>
        <w:rPr>
          <w:rFonts w:hint="cs"/>
          <w:color w:val="000000"/>
          <w:rtl/>
        </w:rPr>
        <w:t>ی مورد استناد که در جلسه</w:t>
      </w:r>
      <w:r>
        <w:rPr>
          <w:color w:val="000000"/>
        </w:rPr>
        <w:t>‎</w:t>
      </w:r>
      <w:r>
        <w:rPr>
          <w:rFonts w:hint="cs"/>
          <w:color w:val="000000"/>
          <w:rtl/>
        </w:rPr>
        <w:t>ی قبلی مورد بررسی قرار گرفت به صراحت بیان شده است</w:t>
      </w:r>
      <w:r w:rsidR="007F6749">
        <w:rPr>
          <w:rFonts w:hint="cs"/>
          <w:color w:val="000000"/>
          <w:rtl/>
        </w:rPr>
        <w:t>.</w:t>
      </w:r>
    </w:p>
    <w:p w:rsidR="008B2CE3" w:rsidRDefault="007F6749" w:rsidP="00A42162">
      <w:pPr>
        <w:spacing w:line="480" w:lineRule="auto"/>
        <w:rPr>
          <w:color w:val="000000"/>
          <w:rtl/>
        </w:rPr>
      </w:pPr>
      <w:r>
        <w:rPr>
          <w:rFonts w:hint="cs"/>
          <w:color w:val="000000"/>
          <w:rtl/>
        </w:rPr>
        <w:t>شاید بتوان گفت این روایت فقط در مقام این است که محدوده</w:t>
      </w:r>
      <w:r>
        <w:rPr>
          <w:color w:val="000000"/>
        </w:rPr>
        <w:t>‎</w:t>
      </w:r>
      <w:r>
        <w:rPr>
          <w:rFonts w:hint="cs"/>
          <w:color w:val="000000"/>
          <w:rtl/>
        </w:rPr>
        <w:t>ی سنی و آثار جسمی در تحقق بلوغ را بیان کند و به عبارتی می‏توان گفت این روایت ظهور دارد در این که همین علائم جسمی و محدوده</w:t>
      </w:r>
      <w:r>
        <w:rPr>
          <w:color w:val="000000"/>
        </w:rPr>
        <w:t>‎</w:t>
      </w:r>
      <w:r>
        <w:rPr>
          <w:rFonts w:hint="cs"/>
          <w:color w:val="000000"/>
          <w:rtl/>
        </w:rPr>
        <w:t xml:space="preserve">ی سنی کفایت می‏کند در تحقق بلوغ و واگذاری اموال به او ولی صریح در مطلوب نیست به همین جهت از ظهور این روایت رفع ید می‏کنیم و متمسک می‏شویم به صریح قرآن کریم که دو شرط را در تحقق صلاحیت واگذاری اموال معتبر دانسته است که علاوه بر تحقق علائم بلوغ جسمی و سنی باید با ابتلاء و آزمون اطمینان کافی از رشد اجتماعی این ورّاث حاصل شود تا این واگذاری اموال </w:t>
      </w:r>
      <w:r w:rsidR="00CE21FF">
        <w:rPr>
          <w:rFonts w:hint="cs"/>
          <w:color w:val="000000"/>
          <w:rtl/>
        </w:rPr>
        <w:t>مجاز باشد.</w:t>
      </w:r>
      <w:r>
        <w:rPr>
          <w:rFonts w:hint="cs"/>
          <w:color w:val="000000"/>
          <w:rtl/>
        </w:rPr>
        <w:t xml:space="preserve"> </w:t>
      </w:r>
    </w:p>
    <w:p w:rsidR="006D7DDD" w:rsidRDefault="008B2CE3" w:rsidP="00A42162">
      <w:pPr>
        <w:spacing w:line="480" w:lineRule="auto"/>
        <w:rPr>
          <w:color w:val="000000"/>
          <w:rtl/>
        </w:rPr>
      </w:pPr>
      <w:r w:rsidRPr="008B2CE3">
        <w:rPr>
          <w:rFonts w:hint="cs"/>
          <w:color w:val="FF0000"/>
          <w:rtl/>
        </w:rPr>
        <w:t xml:space="preserve">روایت دوم: </w:t>
      </w:r>
      <w:r>
        <w:rPr>
          <w:rFonts w:hint="cs"/>
          <w:color w:val="000000"/>
          <w:rtl/>
        </w:rPr>
        <w:t>روایت ا</w:t>
      </w:r>
      <w:r w:rsidR="00E0257D">
        <w:rPr>
          <w:rFonts w:hint="cs"/>
          <w:color w:val="000000"/>
          <w:rtl/>
        </w:rPr>
        <w:t>صبغ</w:t>
      </w:r>
      <w:r>
        <w:rPr>
          <w:rFonts w:hint="cs"/>
          <w:color w:val="000000"/>
          <w:rtl/>
        </w:rPr>
        <w:t xml:space="preserve"> ابن نباتة: </w:t>
      </w:r>
      <w:r w:rsidR="00E0257D">
        <w:rPr>
          <w:rFonts w:hint="cs"/>
          <w:color w:val="000000"/>
          <w:rtl/>
        </w:rPr>
        <w:t>«</w:t>
      </w:r>
      <w:r w:rsidRPr="00E0257D">
        <w:rPr>
          <w:color w:val="008000"/>
          <w:rtl/>
        </w:rPr>
        <w:t>وبإسناده عن الاصبغ بن نباتة ، عن أمير المؤمنين عليه‌السلام أنه قضى أن يحجر على الغلام المفسد حتى يعقل</w:t>
      </w:r>
      <w:r w:rsidRPr="008B2CE3">
        <w:rPr>
          <w:color w:val="000000"/>
          <w:rtl/>
        </w:rPr>
        <w:t>.</w:t>
      </w:r>
      <w:r w:rsidR="00E0257D">
        <w:rPr>
          <w:rFonts w:hint="cs"/>
          <w:color w:val="000000"/>
          <w:rtl/>
        </w:rPr>
        <w:t>»</w:t>
      </w:r>
      <w:r w:rsidR="00E0257D">
        <w:rPr>
          <w:rStyle w:val="FootnoteReference"/>
          <w:color w:val="000000"/>
          <w:rtl/>
        </w:rPr>
        <w:footnoteReference w:id="3"/>
      </w:r>
      <w:r w:rsidR="006E156F">
        <w:rPr>
          <w:rFonts w:hint="cs"/>
          <w:color w:val="000000"/>
          <w:rtl/>
        </w:rPr>
        <w:t xml:space="preserve"> </w:t>
      </w:r>
      <w:r w:rsidR="006D7DDD">
        <w:rPr>
          <w:rFonts w:hint="cs"/>
          <w:color w:val="000000"/>
          <w:rtl/>
        </w:rPr>
        <w:t xml:space="preserve">اصبغ بن نباتة از امیر المؤمنین(ع) نقل می‏کند که حضرت حکم به ممنوعیت و محجوریت صبی دادند تا زمانی که قدرت تعقل و رشد </w:t>
      </w:r>
      <w:bookmarkStart w:id="4" w:name="_GoBack"/>
      <w:r w:rsidR="006D7DDD">
        <w:rPr>
          <w:rFonts w:hint="cs"/>
          <w:color w:val="000000"/>
          <w:rtl/>
        </w:rPr>
        <w:t>اجتماعی کافی را به دست آورد.</w:t>
      </w:r>
    </w:p>
    <w:bookmarkEnd w:id="4"/>
    <w:p w:rsidR="00E0257D" w:rsidRDefault="00E0257D" w:rsidP="00A42162">
      <w:pPr>
        <w:spacing w:line="480" w:lineRule="auto"/>
        <w:rPr>
          <w:color w:val="000000"/>
          <w:rtl/>
        </w:rPr>
      </w:pPr>
      <w:r w:rsidRPr="00F11B4B">
        <w:rPr>
          <w:rFonts w:hint="cs"/>
          <w:color w:val="000000"/>
          <w:highlight w:val="yellow"/>
          <w:rtl/>
        </w:rPr>
        <w:t xml:space="preserve">این روایت </w:t>
      </w:r>
      <w:r>
        <w:rPr>
          <w:rFonts w:hint="cs"/>
          <w:color w:val="000000"/>
          <w:rtl/>
        </w:rPr>
        <w:t>از جهت سند اشکال دارد زیرا شیخ کلینی مستقیما این روایت را به اصبغ ابن نباتة نسبت می</w:t>
      </w:r>
      <w:r>
        <w:rPr>
          <w:color w:val="000000"/>
        </w:rPr>
        <w:t>‎</w:t>
      </w:r>
      <w:r>
        <w:rPr>
          <w:rFonts w:hint="cs"/>
          <w:color w:val="000000"/>
          <w:rtl/>
        </w:rPr>
        <w:t>دهد بدون این که از سایر روات</w:t>
      </w:r>
      <w:r w:rsidR="00F11B4B">
        <w:rPr>
          <w:rFonts w:hint="cs"/>
          <w:color w:val="000000"/>
          <w:rtl/>
        </w:rPr>
        <w:t>ِ</w:t>
      </w:r>
      <w:r>
        <w:rPr>
          <w:rFonts w:hint="cs"/>
          <w:color w:val="000000"/>
          <w:rtl/>
        </w:rPr>
        <w:t xml:space="preserve"> حدیث نام ببرد بنا بر این روایت مذکور به جهت </w:t>
      </w:r>
      <w:r w:rsidR="00F11B4B">
        <w:rPr>
          <w:rFonts w:hint="cs"/>
          <w:color w:val="000000"/>
          <w:rtl/>
        </w:rPr>
        <w:t>منقطع</w:t>
      </w:r>
      <w:r>
        <w:rPr>
          <w:rFonts w:hint="cs"/>
          <w:color w:val="000000"/>
          <w:rtl/>
        </w:rPr>
        <w:t xml:space="preserve"> بودن ضعیف است.</w:t>
      </w:r>
    </w:p>
    <w:p w:rsidR="006D7DDD" w:rsidRDefault="00E0257D" w:rsidP="00A42162">
      <w:pPr>
        <w:spacing w:line="480" w:lineRule="auto"/>
        <w:rPr>
          <w:color w:val="000000"/>
          <w:rtl/>
        </w:rPr>
      </w:pPr>
      <w:r>
        <w:rPr>
          <w:rFonts w:hint="cs"/>
          <w:color w:val="000000"/>
          <w:rtl/>
        </w:rPr>
        <w:t xml:space="preserve">و اما از جهت دلالت بر عکس روایت قبلی شرط رشد </w:t>
      </w:r>
      <w:r w:rsidR="006D7DDD">
        <w:rPr>
          <w:rFonts w:hint="cs"/>
          <w:color w:val="000000"/>
          <w:rtl/>
        </w:rPr>
        <w:t xml:space="preserve">عقل و مهارت اجتماعی در آن لحاظ شده است ولی به شرط دیگر که علائم بلوغ جسمی و سنّی است اشاره نشده است بنا بر این می‏توانیم بگوییم این روایت در دلالت بر کفایت عقل در واگذاری اموال ظهور دارد ولی </w:t>
      </w:r>
      <w:r w:rsidR="006D7DDD">
        <w:rPr>
          <w:rFonts w:hint="cs"/>
          <w:color w:val="000000"/>
          <w:rtl/>
        </w:rPr>
        <w:lastRenderedPageBreak/>
        <w:t xml:space="preserve">صریح در این معنا نیست به همین جهت از ظهور این روایت رفع ید می‏کنیم و متمسک می‏شویم به صریح قرآن کریم که هر دو شرط را معتبر دانسته است. </w:t>
      </w:r>
    </w:p>
    <w:p w:rsidR="005D4142" w:rsidRDefault="006D7DDD" w:rsidP="00A42162">
      <w:pPr>
        <w:spacing w:line="480" w:lineRule="auto"/>
        <w:rPr>
          <w:color w:val="000000"/>
          <w:rtl/>
        </w:rPr>
      </w:pPr>
      <w:r w:rsidRPr="00882A2B">
        <w:rPr>
          <w:rFonts w:hint="cs"/>
          <w:color w:val="FF0000"/>
          <w:rtl/>
        </w:rPr>
        <w:t xml:space="preserve">روایت سوم: </w:t>
      </w:r>
      <w:r w:rsidR="00882A2B">
        <w:rPr>
          <w:rFonts w:hint="cs"/>
          <w:color w:val="000000"/>
          <w:rtl/>
        </w:rPr>
        <w:t>صحیحه عیص بن قاسم: «</w:t>
      </w:r>
      <w:r w:rsidR="00882A2B" w:rsidRPr="00882A2B">
        <w:rPr>
          <w:color w:val="000000"/>
          <w:rtl/>
        </w:rPr>
        <w:t xml:space="preserve">محمد بن عليّ بن الحسين بإسناده عن صفوان بن يحيى، عن عيص بن القاسم، عن أبي عبدالله عليه‌السلام قال: سألته عن اليتيمة متى يدفع إليها مالها؟ قال: </w:t>
      </w:r>
      <w:r w:rsidR="00882A2B" w:rsidRPr="00882A2B">
        <w:rPr>
          <w:color w:val="008000"/>
          <w:rtl/>
        </w:rPr>
        <w:t>إذا علمت أنها لا تفسد ولا تضيع</w:t>
      </w:r>
      <w:r w:rsidR="00882A2B" w:rsidRPr="00882A2B">
        <w:rPr>
          <w:color w:val="000000"/>
          <w:rtl/>
        </w:rPr>
        <w:t xml:space="preserve">، فسألته ان كانت قد زوّجت، فقال: </w:t>
      </w:r>
      <w:r w:rsidR="00882A2B" w:rsidRPr="00882A2B">
        <w:rPr>
          <w:color w:val="008000"/>
          <w:rtl/>
        </w:rPr>
        <w:t>إذا زوّجت فقد انقطع ملك الوصيّ عنها</w:t>
      </w:r>
      <w:r w:rsidR="00882A2B">
        <w:rPr>
          <w:rFonts w:hint="cs"/>
          <w:color w:val="000000"/>
          <w:rtl/>
        </w:rPr>
        <w:t>.»</w:t>
      </w:r>
      <w:r w:rsidR="00882A2B">
        <w:rPr>
          <w:rStyle w:val="FootnoteReference"/>
          <w:color w:val="000000"/>
          <w:rtl/>
        </w:rPr>
        <w:footnoteReference w:id="4"/>
      </w:r>
      <w:r w:rsidR="00882A2B">
        <w:rPr>
          <w:rFonts w:hint="cs"/>
          <w:color w:val="000000"/>
          <w:rtl/>
        </w:rPr>
        <w:t xml:space="preserve"> </w:t>
      </w:r>
    </w:p>
    <w:p w:rsidR="005D4142" w:rsidRDefault="00F470EF" w:rsidP="00A42162">
      <w:pPr>
        <w:spacing w:line="480" w:lineRule="auto"/>
        <w:rPr>
          <w:color w:val="000000"/>
          <w:rtl/>
        </w:rPr>
      </w:pPr>
      <w:r w:rsidRPr="00F470EF">
        <w:rPr>
          <w:rFonts w:hint="cs"/>
          <w:color w:val="000000"/>
          <w:highlight w:val="yellow"/>
          <w:rtl/>
        </w:rPr>
        <w:t xml:space="preserve">نظر استاد: </w:t>
      </w:r>
      <w:r w:rsidR="005D4142">
        <w:rPr>
          <w:rFonts w:hint="cs"/>
          <w:color w:val="000000"/>
          <w:rtl/>
        </w:rPr>
        <w:t xml:space="preserve">این روایت از جهت سند صحیحه است و از جهت دلالت به وضوح دال بر لزوم تحقق دو شرط عقل و بلوغ در واگذاری اموال به یتیم </w:t>
      </w:r>
      <w:r>
        <w:rPr>
          <w:rFonts w:hint="cs"/>
          <w:color w:val="000000"/>
          <w:rtl/>
        </w:rPr>
        <w:t>می‌باشد بنا بر این روایت مذکور در اثبات مدعای ما که شرطیت بلوغ در متعاقدین است کاملا قابل استناد می‌باشد</w:t>
      </w:r>
      <w:r w:rsidR="005D4142">
        <w:rPr>
          <w:rFonts w:hint="cs"/>
          <w:color w:val="000000"/>
          <w:rtl/>
        </w:rPr>
        <w:t>.</w:t>
      </w:r>
    </w:p>
    <w:p w:rsidR="00F470EF" w:rsidRDefault="00882A2B" w:rsidP="00A42162">
      <w:pPr>
        <w:spacing w:line="480" w:lineRule="auto"/>
        <w:rPr>
          <w:color w:val="000000"/>
          <w:rtl/>
        </w:rPr>
      </w:pPr>
      <w:r>
        <w:rPr>
          <w:rFonts w:hint="cs"/>
          <w:color w:val="000000"/>
          <w:rtl/>
        </w:rPr>
        <w:t>عیص بن القاسم از امام صادق(ع) سؤال می</w:t>
      </w:r>
      <w:r>
        <w:rPr>
          <w:color w:val="000000"/>
        </w:rPr>
        <w:t>‎</w:t>
      </w:r>
      <w:r>
        <w:rPr>
          <w:rFonts w:hint="cs"/>
          <w:color w:val="000000"/>
          <w:rtl/>
        </w:rPr>
        <w:t>کند از دختر یتیم که اولیای او سرپرستی او و اموال به ارث رسیده به او را عهده‏دار شده‏اند، سؤال از این است که با چه شرائطی جایز است این اموال به خود این دختر واگذار شود؟ حضرت در جواب می</w:t>
      </w:r>
      <w:r>
        <w:rPr>
          <w:color w:val="000000"/>
        </w:rPr>
        <w:t>‎</w:t>
      </w:r>
      <w:r>
        <w:rPr>
          <w:rFonts w:hint="cs"/>
          <w:color w:val="000000"/>
          <w:rtl/>
        </w:rPr>
        <w:t>فرمایند: «</w:t>
      </w:r>
      <w:r w:rsidRPr="00882A2B">
        <w:rPr>
          <w:color w:val="008000"/>
          <w:rtl/>
        </w:rPr>
        <w:t>إذا علمت أنها لا تفسد ولا تضيع</w:t>
      </w:r>
      <w:r>
        <w:rPr>
          <w:rFonts w:hint="cs"/>
          <w:color w:val="000000"/>
          <w:rtl/>
        </w:rPr>
        <w:t xml:space="preserve">» در این قسمت حضرت به صراحت شرط اول را متذکر می‏شوند که اگر این دختر از جهت عقلی و رشد اجتماعی به توان کافی دست پیدا کرده باشد </w:t>
      </w:r>
      <w:r w:rsidR="005D4142">
        <w:rPr>
          <w:rFonts w:hint="cs"/>
          <w:color w:val="000000"/>
          <w:rtl/>
        </w:rPr>
        <w:t xml:space="preserve">به نحوی که کاملا مانند یک </w:t>
      </w:r>
      <w:r w:rsidR="00F470EF">
        <w:rPr>
          <w:rFonts w:hint="cs"/>
          <w:color w:val="000000"/>
          <w:rtl/>
        </w:rPr>
        <w:t>زن رشیده از تضییع و حیف و میل شدن مال جلوگیری می</w:t>
      </w:r>
      <w:r w:rsidR="00F470EF">
        <w:rPr>
          <w:color w:val="000000"/>
        </w:rPr>
        <w:t>‎</w:t>
      </w:r>
      <w:r w:rsidR="00F470EF">
        <w:rPr>
          <w:rFonts w:hint="cs"/>
          <w:color w:val="000000"/>
          <w:rtl/>
        </w:rPr>
        <w:t xml:space="preserve">کند </w:t>
      </w:r>
      <w:r>
        <w:rPr>
          <w:rFonts w:hint="cs"/>
          <w:color w:val="000000"/>
          <w:rtl/>
        </w:rPr>
        <w:t>این واگذاری جایز است و تا آن زمان همچنان اولیای او باید سرپرستی این دختر را عهده</w:t>
      </w:r>
      <w:r>
        <w:rPr>
          <w:color w:val="000000"/>
        </w:rPr>
        <w:t>‎</w:t>
      </w:r>
      <w:r>
        <w:rPr>
          <w:rFonts w:hint="cs"/>
          <w:color w:val="000000"/>
          <w:rtl/>
        </w:rPr>
        <w:t>دار باشند</w:t>
      </w:r>
      <w:r w:rsidR="00F470EF">
        <w:rPr>
          <w:rFonts w:hint="cs"/>
          <w:color w:val="000000"/>
          <w:rtl/>
        </w:rPr>
        <w:t xml:space="preserve">. اما احراز صلاحیت این دختر در حفاظت از اموال از </w:t>
      </w:r>
      <w:r w:rsidR="00F11B4B">
        <w:rPr>
          <w:rFonts w:hint="cs"/>
          <w:color w:val="000000"/>
          <w:rtl/>
        </w:rPr>
        <w:t xml:space="preserve">هر </w:t>
      </w:r>
      <w:r w:rsidR="00F470EF">
        <w:rPr>
          <w:rFonts w:hint="cs"/>
          <w:color w:val="000000"/>
          <w:rtl/>
        </w:rPr>
        <w:t>راهی باشد اشکال ندارد به نحوی که این احراز یک وقت با ابتلاء و آزمایش او حاصل می‏شود و یک وقت با شناختی که از دوران طفولیت و استعداد او به دست آمده برای اولیاء قطع</w:t>
      </w:r>
      <w:r w:rsidR="00123350">
        <w:rPr>
          <w:rFonts w:hint="cs"/>
          <w:color w:val="000000"/>
          <w:rtl/>
        </w:rPr>
        <w:t>ی می‏شود</w:t>
      </w:r>
      <w:r w:rsidR="00F470EF">
        <w:rPr>
          <w:rFonts w:hint="cs"/>
          <w:color w:val="000000"/>
          <w:rtl/>
        </w:rPr>
        <w:t>.</w:t>
      </w:r>
    </w:p>
    <w:p w:rsidR="008B0485" w:rsidRDefault="00882A2B" w:rsidP="00A42162">
      <w:pPr>
        <w:spacing w:line="480" w:lineRule="auto"/>
        <w:rPr>
          <w:color w:val="000000"/>
          <w:rtl/>
        </w:rPr>
      </w:pPr>
      <w:r>
        <w:rPr>
          <w:rFonts w:hint="cs"/>
          <w:color w:val="000000"/>
          <w:rtl/>
        </w:rPr>
        <w:lastRenderedPageBreak/>
        <w:t>راوی مجدد</w:t>
      </w:r>
      <w:r w:rsidR="00F470EF">
        <w:rPr>
          <w:rFonts w:hint="cs"/>
          <w:color w:val="000000"/>
          <w:rtl/>
        </w:rPr>
        <w:t>ا</w:t>
      </w:r>
      <w:r>
        <w:rPr>
          <w:rFonts w:hint="cs"/>
          <w:color w:val="000000"/>
          <w:rtl/>
        </w:rPr>
        <w:t xml:space="preserve"> سؤال می</w:t>
      </w:r>
      <w:r>
        <w:rPr>
          <w:color w:val="000000"/>
        </w:rPr>
        <w:t>‎</w:t>
      </w:r>
      <w:r>
        <w:rPr>
          <w:rFonts w:hint="cs"/>
          <w:color w:val="000000"/>
          <w:rtl/>
        </w:rPr>
        <w:t xml:space="preserve">کند که اگر این دختر به سنی برسد که </w:t>
      </w:r>
      <w:r w:rsidR="005D4142">
        <w:rPr>
          <w:rFonts w:hint="cs"/>
          <w:color w:val="000000"/>
          <w:rtl/>
        </w:rPr>
        <w:t>در معرض ازدواج قرار بگیرد آیا جایز است که این اموال به او واگذار شود؟ حضرت در پاسخی که به این سؤال می‏دهند به صراحت متعرض شرط دیگر که همان بلوغ جسمی و سنّی است می‏شوند و می‏فرمایند: «</w:t>
      </w:r>
      <w:r w:rsidR="005D4142" w:rsidRPr="005D4142">
        <w:rPr>
          <w:color w:val="008000"/>
          <w:rtl/>
        </w:rPr>
        <w:t>إذا زوّجت فقد انقطع ملك الوصيّ عنها</w:t>
      </w:r>
      <w:r w:rsidR="005D4142">
        <w:rPr>
          <w:rFonts w:hint="cs"/>
          <w:color w:val="000000"/>
          <w:rtl/>
        </w:rPr>
        <w:t>» در حقیقت ازدواج این دختر نشانه</w:t>
      </w:r>
      <w:r w:rsidR="005D4142">
        <w:rPr>
          <w:color w:val="000000"/>
        </w:rPr>
        <w:t>‎</w:t>
      </w:r>
      <w:r w:rsidR="005D4142">
        <w:rPr>
          <w:rFonts w:hint="cs"/>
          <w:color w:val="000000"/>
          <w:rtl/>
        </w:rPr>
        <w:t>ی آن است که به سنّی رسیده</w:t>
      </w:r>
      <w:r w:rsidR="00F11B4B">
        <w:rPr>
          <w:rFonts w:hint="cs"/>
          <w:color w:val="000000"/>
          <w:rtl/>
        </w:rPr>
        <w:t xml:space="preserve"> است</w:t>
      </w:r>
      <w:r w:rsidR="005D4142">
        <w:rPr>
          <w:rFonts w:hint="cs"/>
          <w:color w:val="000000"/>
          <w:rtl/>
        </w:rPr>
        <w:t xml:space="preserve"> که توان شوهر داری پیدا کرده</w:t>
      </w:r>
      <w:r w:rsidR="00F11B4B">
        <w:rPr>
          <w:rFonts w:hint="cs"/>
          <w:color w:val="000000"/>
          <w:rtl/>
        </w:rPr>
        <w:t xml:space="preserve"> </w:t>
      </w:r>
      <w:r w:rsidR="005D4142">
        <w:rPr>
          <w:color w:val="000000"/>
        </w:rPr>
        <w:t>‎</w:t>
      </w:r>
      <w:r w:rsidR="005D4142">
        <w:rPr>
          <w:rFonts w:hint="cs"/>
          <w:color w:val="000000"/>
          <w:rtl/>
        </w:rPr>
        <w:t>ا</w:t>
      </w:r>
      <w:r w:rsidR="00570505">
        <w:rPr>
          <w:rFonts w:hint="cs"/>
          <w:color w:val="000000"/>
          <w:rtl/>
        </w:rPr>
        <w:t>ست</w:t>
      </w:r>
      <w:r w:rsidR="005D4142">
        <w:rPr>
          <w:rFonts w:hint="cs"/>
          <w:color w:val="000000"/>
          <w:rtl/>
        </w:rPr>
        <w:t xml:space="preserve"> و از جهت جسمی نیز نشانه</w:t>
      </w:r>
      <w:r w:rsidR="005D4142">
        <w:rPr>
          <w:color w:val="000000"/>
        </w:rPr>
        <w:t>‎</w:t>
      </w:r>
      <w:r w:rsidR="005D4142">
        <w:rPr>
          <w:rFonts w:hint="cs"/>
          <w:color w:val="000000"/>
          <w:rtl/>
        </w:rPr>
        <w:t xml:space="preserve">های بلوغ در او آشکار شده است بنا بر این معنایی ندارد که با تحقق دو شرط که یکی رشد عقلی و اجتماعی دختر است و دیگری </w:t>
      </w:r>
      <w:r w:rsidR="00F11B4B">
        <w:rPr>
          <w:rFonts w:hint="cs"/>
          <w:color w:val="000000"/>
          <w:rtl/>
        </w:rPr>
        <w:t xml:space="preserve">که </w:t>
      </w:r>
      <w:r w:rsidR="005D4142">
        <w:rPr>
          <w:rFonts w:hint="cs"/>
          <w:color w:val="000000"/>
          <w:rtl/>
        </w:rPr>
        <w:t>بلوغ جسمی اوست، باز هم از پرداخت اموال به او امتناع شود</w:t>
      </w:r>
      <w:r w:rsidR="00F470EF">
        <w:rPr>
          <w:rFonts w:hint="cs"/>
          <w:color w:val="000000"/>
          <w:rtl/>
        </w:rPr>
        <w:t>.</w:t>
      </w:r>
      <w:r w:rsidR="005D4142">
        <w:rPr>
          <w:rFonts w:hint="cs"/>
          <w:color w:val="000000"/>
          <w:rtl/>
        </w:rPr>
        <w:t xml:space="preserve"> </w:t>
      </w:r>
    </w:p>
    <w:p w:rsidR="00570505" w:rsidRDefault="00570505" w:rsidP="00A42162">
      <w:pPr>
        <w:spacing w:line="480" w:lineRule="auto"/>
        <w:rPr>
          <w:color w:val="000000"/>
          <w:rtl/>
        </w:rPr>
      </w:pPr>
      <w:r w:rsidRPr="00F11B4B">
        <w:rPr>
          <w:rFonts w:hint="cs"/>
          <w:color w:val="000000"/>
          <w:highlight w:val="yellow"/>
          <w:rtl/>
        </w:rPr>
        <w:t xml:space="preserve">در نتیجه </w:t>
      </w:r>
      <w:r>
        <w:rPr>
          <w:rFonts w:hint="cs"/>
          <w:color w:val="000000"/>
          <w:rtl/>
        </w:rPr>
        <w:t>دلالت این روایت بر مدعای ما که بطلان عقد صبی است کاملا صریح است و بنا بر این یکی از شروط قطعی متعاقدین بلوغ می</w:t>
      </w:r>
      <w:r>
        <w:rPr>
          <w:color w:val="000000"/>
        </w:rPr>
        <w:t>‎</w:t>
      </w:r>
      <w:r>
        <w:rPr>
          <w:rFonts w:hint="cs"/>
          <w:color w:val="000000"/>
          <w:rtl/>
        </w:rPr>
        <w:t>باشد.</w:t>
      </w:r>
    </w:p>
    <w:p w:rsidR="00570505" w:rsidRDefault="00570505" w:rsidP="00A42162">
      <w:pPr>
        <w:spacing w:line="480" w:lineRule="auto"/>
        <w:rPr>
          <w:color w:val="000000"/>
          <w:rtl/>
        </w:rPr>
      </w:pPr>
      <w:r w:rsidRPr="00570505">
        <w:rPr>
          <w:rFonts w:hint="cs"/>
          <w:color w:val="FF0000"/>
          <w:rtl/>
        </w:rPr>
        <w:t xml:space="preserve">روایت چهارم: </w:t>
      </w:r>
      <w:r>
        <w:rPr>
          <w:rFonts w:hint="cs"/>
          <w:color w:val="000000"/>
          <w:rtl/>
        </w:rPr>
        <w:t>صحیحه هشام: «</w:t>
      </w:r>
      <w:r w:rsidRPr="00570505">
        <w:rPr>
          <w:color w:val="000000"/>
          <w:rtl/>
        </w:rPr>
        <w:t xml:space="preserve">محمد بن يعقوب، عن محمد بن يحيى، عن أحمد بن محمد بن عيسى، عن محمد بن عيسى، عن منصور، عن هشام، عن أبي عبدالله عليه‌السلام قال: </w:t>
      </w:r>
      <w:r w:rsidRPr="00570505">
        <w:rPr>
          <w:color w:val="008000"/>
          <w:rtl/>
        </w:rPr>
        <w:t>انقطاع يتم اليتيم بالاحتلام وهو أشده، وإن احتلم ولم يؤنس منه رشده وكان سفيها أو ضعيفا فليمسك عنه وليه ماله</w:t>
      </w:r>
      <w:r w:rsidRPr="00570505">
        <w:rPr>
          <w:color w:val="000000"/>
          <w:rtl/>
        </w:rPr>
        <w:t>.</w:t>
      </w:r>
      <w:r>
        <w:rPr>
          <w:rFonts w:hint="cs"/>
          <w:color w:val="000000"/>
          <w:rtl/>
        </w:rPr>
        <w:t>»</w:t>
      </w:r>
      <w:r>
        <w:rPr>
          <w:rStyle w:val="FootnoteReference"/>
          <w:color w:val="000000"/>
          <w:rtl/>
        </w:rPr>
        <w:footnoteReference w:id="5"/>
      </w:r>
    </w:p>
    <w:p w:rsidR="00EC2D8D" w:rsidRDefault="00A42162" w:rsidP="00A42162">
      <w:pPr>
        <w:spacing w:line="480" w:lineRule="auto"/>
        <w:rPr>
          <w:rtl/>
        </w:rPr>
      </w:pPr>
      <w:r w:rsidRPr="00A42162">
        <w:rPr>
          <w:rFonts w:hint="cs"/>
          <w:color w:val="000000"/>
          <w:highlight w:val="yellow"/>
          <w:rtl/>
        </w:rPr>
        <w:t xml:space="preserve">بیان استاد: </w:t>
      </w:r>
      <w:r>
        <w:rPr>
          <w:rFonts w:hint="cs"/>
          <w:color w:val="000000"/>
          <w:rtl/>
        </w:rPr>
        <w:t>این روایت از جهت سند صحیحه است و بحثی در حجیت آن نیست و اما از جهت دلالت نیز کاملا دال بر مدعای ما در بطلان عقد صبی و شرطیت بلوغ و رشد در صحت عقد متعاقدین است</w:t>
      </w:r>
      <w:r>
        <w:rPr>
          <w:rFonts w:hint="cs"/>
          <w:rtl/>
        </w:rPr>
        <w:t>.</w:t>
      </w:r>
    </w:p>
    <w:p w:rsidR="000243C6" w:rsidRDefault="00A42162" w:rsidP="00A42162">
      <w:pPr>
        <w:spacing w:line="480" w:lineRule="auto"/>
        <w:rPr>
          <w:rtl/>
        </w:rPr>
      </w:pPr>
      <w:r>
        <w:rPr>
          <w:rFonts w:hint="cs"/>
          <w:rtl/>
        </w:rPr>
        <w:t xml:space="preserve">اطلاق «یُتم» تا زمانی معنا دارد که کسی «صغیر» باشد </w:t>
      </w:r>
      <w:r w:rsidR="00D82400" w:rsidRPr="00D82400">
        <w:rPr>
          <w:rtl/>
        </w:rPr>
        <w:t>و</w:t>
      </w:r>
      <w:r w:rsidR="00D82400" w:rsidRPr="00D82400">
        <w:rPr>
          <w:rtl/>
        </w:rPr>
        <w:t xml:space="preserve"> </w:t>
      </w:r>
      <w:r w:rsidR="00D82400" w:rsidRPr="00D82400">
        <w:rPr>
          <w:rtl/>
        </w:rPr>
        <w:t>پدرش از دن</w:t>
      </w:r>
      <w:r w:rsidR="00D82400" w:rsidRPr="00D82400">
        <w:rPr>
          <w:rFonts w:hint="cs"/>
          <w:rtl/>
        </w:rPr>
        <w:t>یا</w:t>
      </w:r>
      <w:r w:rsidR="00D82400" w:rsidRPr="00D82400">
        <w:rPr>
          <w:rtl/>
        </w:rPr>
        <w:t xml:space="preserve"> رفته باشد </w:t>
      </w:r>
      <w:r>
        <w:rPr>
          <w:rFonts w:hint="cs"/>
          <w:rtl/>
        </w:rPr>
        <w:t xml:space="preserve">بنا بر این </w:t>
      </w:r>
      <w:r w:rsidR="00D82400">
        <w:rPr>
          <w:rFonts w:hint="cs"/>
          <w:rtl/>
        </w:rPr>
        <w:t>اگر دوران صغیر بودن سپری شود دیگر به چنین شخصی یتیم گفته نمی</w:t>
      </w:r>
      <w:r w:rsidR="00D82400">
        <w:t>‎</w:t>
      </w:r>
      <w:r w:rsidR="00D82400">
        <w:rPr>
          <w:rFonts w:hint="cs"/>
          <w:rtl/>
        </w:rPr>
        <w:t xml:space="preserve">شود و اگر از جهت عقلی و اجتماعی به رشد متعارف دست پیدا کرده باشد اولیای او موظف هستند اختیار اموال را به خودش بسپارند، در این روایت معیار تمام شدن دوران یتیمی محتلم شدن یتیم مورد نظر معرفی شده است و این احتلام معمولا مصادف </w:t>
      </w:r>
      <w:r w:rsidR="00D82400">
        <w:rPr>
          <w:rFonts w:hint="cs"/>
          <w:rtl/>
        </w:rPr>
        <w:lastRenderedPageBreak/>
        <w:t>می</w:t>
      </w:r>
      <w:r w:rsidR="00D82400">
        <w:t>‎</w:t>
      </w:r>
      <w:r w:rsidR="00D82400">
        <w:rPr>
          <w:rFonts w:hint="cs"/>
          <w:rtl/>
        </w:rPr>
        <w:t>شود با رشد عقلی و اجتماعی این کودک بنا بر این به محض عارض شدن حالت احتلام واگذاری اموال به او جایز خواهد بود و مسئولیتی بر عهده</w:t>
      </w:r>
      <w:r w:rsidR="00D82400">
        <w:t>‎</w:t>
      </w:r>
      <w:r w:rsidR="00D82400">
        <w:rPr>
          <w:rFonts w:hint="cs"/>
          <w:rtl/>
        </w:rPr>
        <w:t xml:space="preserve">ی اولیای این یتیم نخواهد بود ولی اگر بر خلاف معمول، یک یتیم حالت احتلام بر او عارض شود ولی </w:t>
      </w:r>
      <w:r w:rsidR="000243C6">
        <w:rPr>
          <w:rFonts w:hint="cs"/>
          <w:rtl/>
        </w:rPr>
        <w:t>رشد عقلی کافی در محافظت از اموال نداشته باشد و در وضعیت سفاهت و ضعف قرار داشته باشد نباید اولیای او اختیار اموالش را به او بسپارند و باید همچنان مانند دوارن یتیمی این کودک به سرپرستی اموال او مبادرت بورزند.</w:t>
      </w:r>
    </w:p>
    <w:p w:rsidR="000243C6" w:rsidRDefault="000243C6" w:rsidP="00A42162">
      <w:pPr>
        <w:spacing w:line="480" w:lineRule="auto"/>
        <w:rPr>
          <w:rtl/>
        </w:rPr>
      </w:pPr>
      <w:r w:rsidRPr="000243C6">
        <w:rPr>
          <w:rFonts w:hint="cs"/>
          <w:highlight w:val="yellow"/>
          <w:rtl/>
        </w:rPr>
        <w:t xml:space="preserve">بنا بر این </w:t>
      </w:r>
      <w:r>
        <w:rPr>
          <w:rFonts w:hint="cs"/>
          <w:rtl/>
        </w:rPr>
        <w:t>با استناد به این روایت نیز بطلان عقد صبی ثابت می</w:t>
      </w:r>
      <w:r>
        <w:t>‎</w:t>
      </w:r>
      <w:r>
        <w:rPr>
          <w:rFonts w:hint="cs"/>
          <w:rtl/>
        </w:rPr>
        <w:t>شود و در صورت بلوغ و رشد عقلی دو شرط لازم در واگذاری اموال به یتیم و نافذ بودن تصرفات او محرز خواهد شد.</w:t>
      </w:r>
      <w:r w:rsidR="00D82400">
        <w:rPr>
          <w:rFonts w:hint="cs"/>
          <w:rtl/>
        </w:rPr>
        <w:t xml:space="preserve"> </w:t>
      </w:r>
    </w:p>
    <w:p w:rsidR="000243C6" w:rsidRDefault="000243C6" w:rsidP="00A42162">
      <w:pPr>
        <w:spacing w:line="480" w:lineRule="auto"/>
        <w:rPr>
          <w:rtl/>
        </w:rPr>
      </w:pPr>
      <w:r w:rsidRPr="000243C6">
        <w:rPr>
          <w:rFonts w:hint="cs"/>
          <w:highlight w:val="yellow"/>
          <w:rtl/>
        </w:rPr>
        <w:t xml:space="preserve">بیان استاد: </w:t>
      </w:r>
      <w:r>
        <w:rPr>
          <w:rFonts w:hint="cs"/>
          <w:rtl/>
        </w:rPr>
        <w:t>با استناد به آیه</w:t>
      </w:r>
      <w:r>
        <w:t>‎</w:t>
      </w:r>
      <w:r>
        <w:rPr>
          <w:rFonts w:hint="cs"/>
          <w:rtl/>
        </w:rPr>
        <w:t>ی ششم از سوره</w:t>
      </w:r>
      <w:r>
        <w:t>‎</w:t>
      </w:r>
      <w:r>
        <w:rPr>
          <w:rFonts w:hint="cs"/>
          <w:rtl/>
        </w:rPr>
        <w:t>ی نساء و این چهار روایت دیگر مطلب و مدعای ما در لزوم شرط بلوغ برای متعاقدین ثابت می</w:t>
      </w:r>
      <w:r>
        <w:t>‎</w:t>
      </w:r>
      <w:r>
        <w:rPr>
          <w:rFonts w:hint="cs"/>
          <w:rtl/>
        </w:rPr>
        <w:t>شود و معلوم است که هر نوع عقدی که از ناحیه</w:t>
      </w:r>
      <w:r>
        <w:t>‎</w:t>
      </w:r>
      <w:r>
        <w:rPr>
          <w:rFonts w:hint="cs"/>
          <w:rtl/>
        </w:rPr>
        <w:t>ی صغیر صادر شود باطل و بی</w:t>
      </w:r>
      <w:r>
        <w:t>‎</w:t>
      </w:r>
      <w:r>
        <w:rPr>
          <w:rFonts w:hint="cs"/>
          <w:rtl/>
        </w:rPr>
        <w:t>اثر است</w:t>
      </w:r>
      <w:r w:rsidR="00F11B4B">
        <w:rPr>
          <w:rFonts w:hint="cs"/>
          <w:rtl/>
        </w:rPr>
        <w:t>.</w:t>
      </w:r>
    </w:p>
    <w:p w:rsidR="00A42162" w:rsidRDefault="00D82400" w:rsidP="00A42162">
      <w:pPr>
        <w:spacing w:line="480" w:lineRule="auto"/>
        <w:rPr>
          <w:rFonts w:hint="cs"/>
          <w:rtl/>
        </w:rPr>
      </w:pPr>
      <w:r>
        <w:rPr>
          <w:rFonts w:hint="cs"/>
          <w:rtl/>
        </w:rPr>
        <w:t xml:space="preserve">  </w:t>
      </w:r>
      <w:r w:rsidR="000243C6">
        <w:rPr>
          <w:rFonts w:hint="cs"/>
          <w:rtl/>
        </w:rPr>
        <w:t xml:space="preserve">در اثبات بطلان عقد صبی </w:t>
      </w:r>
      <w:r w:rsidR="00811347">
        <w:rPr>
          <w:rFonts w:hint="cs"/>
          <w:rtl/>
        </w:rPr>
        <w:t>استناد به اجماع مورد قبول ما واقع نشد ولی استناد به این ادله</w:t>
      </w:r>
      <w:r w:rsidR="00811347">
        <w:t>‎</w:t>
      </w:r>
      <w:r w:rsidR="00811347">
        <w:rPr>
          <w:rFonts w:hint="cs"/>
          <w:rtl/>
        </w:rPr>
        <w:t>ی قرآنی و روایی به اندازه‏ی کافی قانع کننده بود؛ هر چند می‏توان روایات دیگری را در بطلان عقد صبی مطرح کرد ولی به نظر می‏رسد وقتی ما به مقصود خود رسیده باشیم استشهاد به سایر روایات لزومی نخواهد داشت و نوعی تصییق وقت به حساب می</w:t>
      </w:r>
      <w:r w:rsidR="00811347">
        <w:t>‎</w:t>
      </w:r>
      <w:r w:rsidR="00811347">
        <w:rPr>
          <w:rFonts w:hint="cs"/>
          <w:rtl/>
        </w:rPr>
        <w:t>آید.</w:t>
      </w:r>
    </w:p>
    <w:p w:rsidR="001A1EA5" w:rsidRPr="006162A2" w:rsidRDefault="001A1EA5" w:rsidP="00A42162">
      <w:pPr>
        <w:spacing w:line="480" w:lineRule="auto"/>
        <w:rPr>
          <w:rtl/>
        </w:rPr>
      </w:pPr>
    </w:p>
    <w:sectPr w:rsidR="001A1EA5" w:rsidRPr="006162A2" w:rsidSect="00B445D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E9F" w:rsidRDefault="00A61E9F" w:rsidP="008B750B">
      <w:pPr>
        <w:spacing w:line="240" w:lineRule="auto"/>
      </w:pPr>
      <w:r>
        <w:separator/>
      </w:r>
    </w:p>
  </w:endnote>
  <w:endnote w:type="continuationSeparator" w:id="0">
    <w:p w:rsidR="00A61E9F" w:rsidRDefault="00A61E9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charset w:val="B2"/>
    <w:family w:val="auto"/>
    <w:pitch w:val="variable"/>
    <w:sig w:usb0="00002001" w:usb1="80000000" w:usb2="00000008" w:usb3="00000000" w:csb0="00000040" w:csb1="00000000"/>
  </w:font>
  <w:font w:name="B Badr">
    <w:altName w:val="Courier New"/>
    <w:charset w:val="B2"/>
    <w:family w:val="auto"/>
    <w:pitch w:val="variable"/>
    <w:sig w:usb0="00002000" w:usb1="80000000" w:usb2="00000008" w:usb3="00000000" w:csb0="00000040" w:csb1="00000000"/>
  </w:font>
  <w:font w:name="B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800D9" w:rsidRPr="000800D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4" w:name="BokAdres"/>
          <w:bookmarkEnd w:id="14"/>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E9F" w:rsidRDefault="00A61E9F" w:rsidP="008B750B">
      <w:pPr>
        <w:spacing w:line="240" w:lineRule="auto"/>
      </w:pPr>
      <w:r>
        <w:separator/>
      </w:r>
    </w:p>
  </w:footnote>
  <w:footnote w:type="continuationSeparator" w:id="0">
    <w:p w:rsidR="00A61E9F" w:rsidRDefault="00A61E9F" w:rsidP="008B750B">
      <w:pPr>
        <w:spacing w:line="240" w:lineRule="auto"/>
      </w:pPr>
      <w:r>
        <w:continuationSeparator/>
      </w:r>
    </w:p>
  </w:footnote>
  <w:footnote w:id="1">
    <w:p w:rsidR="008B0485" w:rsidRPr="00A42162" w:rsidRDefault="008B0485">
      <w:pPr>
        <w:pStyle w:val="FootnoteText"/>
        <w:rPr>
          <w:sz w:val="24"/>
          <w:szCs w:val="24"/>
        </w:rPr>
      </w:pPr>
      <w:r w:rsidRPr="00A42162">
        <w:rPr>
          <w:rStyle w:val="FootnoteReference"/>
          <w:sz w:val="24"/>
          <w:szCs w:val="24"/>
        </w:rPr>
        <w:footnoteRef/>
      </w:r>
      <w:r w:rsidRPr="00A42162">
        <w:rPr>
          <w:sz w:val="24"/>
          <w:szCs w:val="24"/>
          <w:rtl/>
        </w:rPr>
        <w:t xml:space="preserve"> </w:t>
      </w:r>
      <w:hyperlink r:id="rId1" w:history="1">
        <w:r w:rsidRPr="00A42162">
          <w:rPr>
            <w:rStyle w:val="Hyperlink"/>
            <w:rFonts w:hint="cs"/>
            <w:sz w:val="24"/>
            <w:szCs w:val="24"/>
            <w:rtl/>
          </w:rPr>
          <w:t>سوره نساء/آیه6</w:t>
        </w:r>
      </w:hyperlink>
      <w:r w:rsidRPr="00A42162">
        <w:rPr>
          <w:rFonts w:hint="cs"/>
          <w:sz w:val="24"/>
          <w:szCs w:val="24"/>
          <w:rtl/>
        </w:rPr>
        <w:t>.</w:t>
      </w:r>
    </w:p>
  </w:footnote>
  <w:footnote w:id="2">
    <w:p w:rsidR="00E977FD" w:rsidRPr="00A42162" w:rsidRDefault="00E977FD">
      <w:pPr>
        <w:pStyle w:val="FootnoteText"/>
        <w:rPr>
          <w:sz w:val="24"/>
          <w:szCs w:val="24"/>
        </w:rPr>
      </w:pPr>
      <w:r w:rsidRPr="00A42162">
        <w:rPr>
          <w:rStyle w:val="FootnoteReference"/>
          <w:sz w:val="24"/>
          <w:szCs w:val="24"/>
        </w:rPr>
        <w:footnoteRef/>
      </w:r>
      <w:r w:rsidRPr="00A42162">
        <w:rPr>
          <w:sz w:val="24"/>
          <w:szCs w:val="24"/>
          <w:rtl/>
        </w:rPr>
        <w:t xml:space="preserve"> </w:t>
      </w:r>
      <w:hyperlink r:id="rId2" w:history="1">
        <w:r w:rsidRPr="00A42162">
          <w:rPr>
            <w:rStyle w:val="Hyperlink"/>
            <w:sz w:val="24"/>
            <w:szCs w:val="24"/>
            <w:rtl/>
          </w:rPr>
          <w:t>الکاف</w:t>
        </w:r>
        <w:r w:rsidRPr="00A42162">
          <w:rPr>
            <w:rStyle w:val="Hyperlink"/>
            <w:rFonts w:hint="cs"/>
            <w:sz w:val="24"/>
            <w:szCs w:val="24"/>
            <w:rtl/>
          </w:rPr>
          <w:t>ی،</w:t>
        </w:r>
        <w:r w:rsidRPr="00A42162">
          <w:rPr>
            <w:rStyle w:val="Hyperlink"/>
            <w:sz w:val="24"/>
            <w:szCs w:val="24"/>
            <w:rtl/>
          </w:rPr>
          <w:t xml:space="preserve"> شيخ كليني، ج14، ص69، دار الحد</w:t>
        </w:r>
        <w:r w:rsidRPr="00A42162">
          <w:rPr>
            <w:rStyle w:val="Hyperlink"/>
            <w:rFonts w:hint="cs"/>
            <w:sz w:val="24"/>
            <w:szCs w:val="24"/>
            <w:rtl/>
          </w:rPr>
          <w:t>یث</w:t>
        </w:r>
      </w:hyperlink>
      <w:r w:rsidRPr="00A42162">
        <w:rPr>
          <w:rFonts w:hint="cs"/>
          <w:sz w:val="24"/>
          <w:szCs w:val="24"/>
          <w:rtl/>
        </w:rPr>
        <w:t>.</w:t>
      </w:r>
    </w:p>
  </w:footnote>
  <w:footnote w:id="3">
    <w:p w:rsidR="00E0257D" w:rsidRPr="00A42162" w:rsidRDefault="00E0257D">
      <w:pPr>
        <w:pStyle w:val="FootnoteText"/>
        <w:rPr>
          <w:rFonts w:hint="cs"/>
          <w:sz w:val="24"/>
          <w:szCs w:val="24"/>
        </w:rPr>
      </w:pPr>
      <w:r w:rsidRPr="00A42162">
        <w:rPr>
          <w:rStyle w:val="FootnoteReference"/>
          <w:sz w:val="24"/>
          <w:szCs w:val="24"/>
        </w:rPr>
        <w:footnoteRef/>
      </w:r>
      <w:r w:rsidRPr="00A42162">
        <w:rPr>
          <w:sz w:val="24"/>
          <w:szCs w:val="24"/>
          <w:rtl/>
        </w:rPr>
        <w:t xml:space="preserve"> </w:t>
      </w:r>
      <w:hyperlink r:id="rId3" w:history="1">
        <w:r w:rsidRPr="00A42162">
          <w:rPr>
            <w:rStyle w:val="Hyperlink"/>
            <w:sz w:val="24"/>
            <w:szCs w:val="24"/>
            <w:rtl/>
          </w:rPr>
          <w:t>وسائل الشيع</w:t>
        </w:r>
        <w:r w:rsidRPr="00A42162">
          <w:rPr>
            <w:rStyle w:val="Hyperlink"/>
            <w:rFonts w:hint="cs"/>
            <w:sz w:val="24"/>
            <w:szCs w:val="24"/>
            <w:rtl/>
          </w:rPr>
          <w:t xml:space="preserve">ة، </w:t>
        </w:r>
        <w:r w:rsidRPr="00A42162">
          <w:rPr>
            <w:rStyle w:val="Hyperlink"/>
            <w:sz w:val="24"/>
            <w:szCs w:val="24"/>
            <w:rtl/>
          </w:rPr>
          <w:t>شيخ حرّ</w:t>
        </w:r>
        <w:r w:rsidRPr="00A42162">
          <w:rPr>
            <w:rStyle w:val="Hyperlink"/>
            <w:rFonts w:hint="cs"/>
            <w:sz w:val="24"/>
            <w:szCs w:val="24"/>
            <w:rtl/>
          </w:rPr>
          <w:t xml:space="preserve"> </w:t>
        </w:r>
        <w:r w:rsidRPr="00A42162">
          <w:rPr>
            <w:rStyle w:val="Hyperlink"/>
            <w:sz w:val="24"/>
            <w:szCs w:val="24"/>
            <w:rtl/>
          </w:rPr>
          <w:t>عاملي</w:t>
        </w:r>
        <w:r w:rsidRPr="00A42162">
          <w:rPr>
            <w:rStyle w:val="Hyperlink"/>
            <w:rFonts w:hint="cs"/>
            <w:sz w:val="24"/>
            <w:szCs w:val="24"/>
            <w:rtl/>
          </w:rPr>
          <w:t xml:space="preserve">، </w:t>
        </w:r>
        <w:r w:rsidRPr="00A42162">
          <w:rPr>
            <w:rStyle w:val="Hyperlink"/>
            <w:sz w:val="24"/>
            <w:szCs w:val="24"/>
            <w:rtl/>
          </w:rPr>
          <w:t>ج18</w:t>
        </w:r>
        <w:r w:rsidRPr="00A42162">
          <w:rPr>
            <w:rStyle w:val="Hyperlink"/>
            <w:rFonts w:hint="cs"/>
            <w:sz w:val="24"/>
            <w:szCs w:val="24"/>
            <w:rtl/>
          </w:rPr>
          <w:t>،</w:t>
        </w:r>
        <w:r w:rsidRPr="00A42162">
          <w:rPr>
            <w:rStyle w:val="Hyperlink"/>
            <w:sz w:val="24"/>
            <w:szCs w:val="24"/>
            <w:rtl/>
          </w:rPr>
          <w:t xml:space="preserve"> ص41</w:t>
        </w:r>
        <w:r w:rsidRPr="00A42162">
          <w:rPr>
            <w:rStyle w:val="Hyperlink"/>
            <w:rFonts w:hint="cs"/>
            <w:sz w:val="24"/>
            <w:szCs w:val="24"/>
            <w:rtl/>
          </w:rPr>
          <w:t>0،</w:t>
        </w:r>
        <w:r w:rsidRPr="00A42162">
          <w:rPr>
            <w:rStyle w:val="Hyperlink"/>
            <w:sz w:val="24"/>
            <w:szCs w:val="24"/>
            <w:rtl/>
          </w:rPr>
          <w:t xml:space="preserve"> </w:t>
        </w:r>
        <w:r w:rsidRPr="00A42162">
          <w:rPr>
            <w:rStyle w:val="Hyperlink"/>
            <w:rFonts w:hint="cs"/>
            <w:sz w:val="24"/>
            <w:szCs w:val="24"/>
            <w:rtl/>
          </w:rPr>
          <w:t>ک</w:t>
        </w:r>
        <w:r w:rsidRPr="00A42162">
          <w:rPr>
            <w:rStyle w:val="Hyperlink"/>
            <w:rFonts w:hint="cs"/>
            <w:sz w:val="24"/>
            <w:szCs w:val="24"/>
            <w:rtl/>
          </w:rPr>
          <w:t xml:space="preserve">تاب الحجر، باب1، ح4، </w:t>
        </w:r>
        <w:r w:rsidRPr="00A42162">
          <w:rPr>
            <w:rStyle w:val="Hyperlink"/>
            <w:sz w:val="24"/>
            <w:szCs w:val="24"/>
            <w:rtl/>
          </w:rPr>
          <w:t>آل الب</w:t>
        </w:r>
        <w:r w:rsidRPr="00A42162">
          <w:rPr>
            <w:rStyle w:val="Hyperlink"/>
            <w:rFonts w:hint="cs"/>
            <w:sz w:val="24"/>
            <w:szCs w:val="24"/>
            <w:rtl/>
          </w:rPr>
          <w:t>یت</w:t>
        </w:r>
      </w:hyperlink>
      <w:r w:rsidRPr="00A42162">
        <w:rPr>
          <w:rFonts w:hint="cs"/>
          <w:sz w:val="24"/>
          <w:szCs w:val="24"/>
          <w:rtl/>
        </w:rPr>
        <w:t>.</w:t>
      </w:r>
    </w:p>
  </w:footnote>
  <w:footnote w:id="4">
    <w:p w:rsidR="00882A2B" w:rsidRPr="00A42162" w:rsidRDefault="00882A2B">
      <w:pPr>
        <w:pStyle w:val="FootnoteText"/>
        <w:rPr>
          <w:rFonts w:hint="cs"/>
          <w:sz w:val="24"/>
          <w:szCs w:val="24"/>
        </w:rPr>
      </w:pPr>
      <w:r w:rsidRPr="00A42162">
        <w:rPr>
          <w:rStyle w:val="FootnoteReference"/>
          <w:sz w:val="24"/>
          <w:szCs w:val="24"/>
        </w:rPr>
        <w:footnoteRef/>
      </w:r>
      <w:r w:rsidRPr="00A42162">
        <w:rPr>
          <w:sz w:val="24"/>
          <w:szCs w:val="24"/>
          <w:rtl/>
        </w:rPr>
        <w:t xml:space="preserve"> </w:t>
      </w:r>
      <w:hyperlink r:id="rId4" w:history="1">
        <w:r w:rsidRPr="00A42162">
          <w:rPr>
            <w:rStyle w:val="Hyperlink"/>
            <w:sz w:val="24"/>
            <w:szCs w:val="24"/>
            <w:rtl/>
          </w:rPr>
          <w:t>وسائل الشيعة، شيخ حرّ عاملي، ج18، ص410، کتاب الحج</w:t>
        </w:r>
        <w:r w:rsidRPr="00A42162">
          <w:rPr>
            <w:rStyle w:val="Hyperlink"/>
            <w:sz w:val="24"/>
            <w:szCs w:val="24"/>
            <w:rtl/>
          </w:rPr>
          <w:t>ر</w:t>
        </w:r>
        <w:r w:rsidRPr="00A42162">
          <w:rPr>
            <w:rStyle w:val="Hyperlink"/>
            <w:sz w:val="24"/>
            <w:szCs w:val="24"/>
            <w:rtl/>
          </w:rPr>
          <w:t>، باب1، ح</w:t>
        </w:r>
        <w:r w:rsidRPr="00A42162">
          <w:rPr>
            <w:rStyle w:val="Hyperlink"/>
            <w:rFonts w:hint="cs"/>
            <w:sz w:val="24"/>
            <w:szCs w:val="24"/>
            <w:rtl/>
          </w:rPr>
          <w:t>3</w:t>
        </w:r>
        <w:r w:rsidRPr="00A42162">
          <w:rPr>
            <w:rStyle w:val="Hyperlink"/>
            <w:sz w:val="24"/>
            <w:szCs w:val="24"/>
            <w:rtl/>
          </w:rPr>
          <w:t>، آل الب</w:t>
        </w:r>
        <w:r w:rsidRPr="00A42162">
          <w:rPr>
            <w:rStyle w:val="Hyperlink"/>
            <w:rFonts w:hint="cs"/>
            <w:sz w:val="24"/>
            <w:szCs w:val="24"/>
            <w:rtl/>
          </w:rPr>
          <w:t>یت</w:t>
        </w:r>
      </w:hyperlink>
      <w:r w:rsidRPr="00A42162">
        <w:rPr>
          <w:sz w:val="24"/>
          <w:szCs w:val="24"/>
          <w:rtl/>
        </w:rPr>
        <w:t>.</w:t>
      </w:r>
    </w:p>
  </w:footnote>
  <w:footnote w:id="5">
    <w:p w:rsidR="00570505" w:rsidRPr="00A42162" w:rsidRDefault="00570505">
      <w:pPr>
        <w:pStyle w:val="FootnoteText"/>
        <w:rPr>
          <w:rFonts w:hint="cs"/>
          <w:sz w:val="24"/>
          <w:szCs w:val="24"/>
          <w:rtl/>
        </w:rPr>
      </w:pPr>
      <w:r w:rsidRPr="00A42162">
        <w:rPr>
          <w:rStyle w:val="FootnoteReference"/>
          <w:sz w:val="24"/>
          <w:szCs w:val="24"/>
        </w:rPr>
        <w:footnoteRef/>
      </w:r>
      <w:r w:rsidRPr="00A42162">
        <w:rPr>
          <w:sz w:val="24"/>
          <w:szCs w:val="24"/>
          <w:rtl/>
        </w:rPr>
        <w:t xml:space="preserve"> </w:t>
      </w:r>
      <w:hyperlink r:id="rId5" w:history="1">
        <w:r w:rsidRPr="00A42162">
          <w:rPr>
            <w:rStyle w:val="Hyperlink"/>
            <w:rFonts w:hint="cs"/>
            <w:sz w:val="24"/>
            <w:szCs w:val="24"/>
            <w:rtl/>
          </w:rPr>
          <w:t>و</w:t>
        </w:r>
        <w:r w:rsidRPr="00A42162">
          <w:rPr>
            <w:rStyle w:val="Hyperlink"/>
            <w:sz w:val="24"/>
            <w:szCs w:val="24"/>
            <w:rtl/>
          </w:rPr>
          <w:t>سائل الشيعة، شيخ حرّ عاملي، ج18، ص4</w:t>
        </w:r>
        <w:r w:rsidR="00A42162" w:rsidRPr="00A42162">
          <w:rPr>
            <w:rStyle w:val="Hyperlink"/>
            <w:rFonts w:hint="cs"/>
            <w:sz w:val="24"/>
            <w:szCs w:val="24"/>
            <w:rtl/>
          </w:rPr>
          <w:t>09</w:t>
        </w:r>
        <w:r w:rsidRPr="00A42162">
          <w:rPr>
            <w:rStyle w:val="Hyperlink"/>
            <w:sz w:val="24"/>
            <w:szCs w:val="24"/>
            <w:rtl/>
          </w:rPr>
          <w:t>، کت</w:t>
        </w:r>
        <w:r w:rsidRPr="00A42162">
          <w:rPr>
            <w:rStyle w:val="Hyperlink"/>
            <w:sz w:val="24"/>
            <w:szCs w:val="24"/>
            <w:rtl/>
          </w:rPr>
          <w:t>ا</w:t>
        </w:r>
        <w:r w:rsidRPr="00A42162">
          <w:rPr>
            <w:rStyle w:val="Hyperlink"/>
            <w:sz w:val="24"/>
            <w:szCs w:val="24"/>
            <w:rtl/>
          </w:rPr>
          <w:t>ب الحجر، باب1، ح</w:t>
        </w:r>
        <w:r w:rsidR="00A42162" w:rsidRPr="00A42162">
          <w:rPr>
            <w:rStyle w:val="Hyperlink"/>
            <w:rFonts w:hint="cs"/>
            <w:sz w:val="24"/>
            <w:szCs w:val="24"/>
            <w:rtl/>
          </w:rPr>
          <w:t>1</w:t>
        </w:r>
        <w:r w:rsidRPr="00A42162">
          <w:rPr>
            <w:rStyle w:val="Hyperlink"/>
            <w:sz w:val="24"/>
            <w:szCs w:val="24"/>
            <w:rtl/>
          </w:rPr>
          <w:t>، آل الب</w:t>
        </w:r>
        <w:r w:rsidRPr="00A42162">
          <w:rPr>
            <w:rStyle w:val="Hyperlink"/>
            <w:rFonts w:hint="cs"/>
            <w:sz w:val="24"/>
            <w:szCs w:val="24"/>
            <w:rtl/>
          </w:rPr>
          <w:t>یت</w:t>
        </w:r>
      </w:hyperlink>
      <w:r w:rsidR="00A42162" w:rsidRPr="00A42162">
        <w:rPr>
          <w:rFonts w:hint="cs"/>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5" w:name="BokNum"/>
    <w:bookmarkEnd w:id="5"/>
    <w:r w:rsidR="00476DFF">
      <w:rPr>
        <w:sz w:val="20"/>
        <w:szCs w:val="24"/>
        <w:rtl/>
      </w:rPr>
      <w:t>017</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6" w:name="Bokdars"/>
    <w:bookmarkEnd w:id="6"/>
    <w:r w:rsidR="00476DFF">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7" w:name="Bokostad"/>
    <w:bookmarkEnd w:id="7"/>
    <w:r w:rsidR="00476DFF">
      <w:rPr>
        <w:color w:val="632423" w:themeColor="accent2" w:themeShade="80"/>
        <w:sz w:val="20"/>
        <w:szCs w:val="24"/>
        <w:rtl/>
      </w:rPr>
      <w:t>استاد مرتض</w:t>
    </w:r>
    <w:r w:rsidR="00476DFF">
      <w:rPr>
        <w:rFonts w:hint="cs"/>
        <w:color w:val="632423" w:themeColor="accent2" w:themeShade="80"/>
        <w:sz w:val="20"/>
        <w:szCs w:val="24"/>
        <w:rtl/>
      </w:rPr>
      <w:t>ی</w:t>
    </w:r>
    <w:r w:rsidR="00476DFF">
      <w:rPr>
        <w:color w:val="632423" w:themeColor="accent2" w:themeShade="80"/>
        <w:sz w:val="20"/>
        <w:szCs w:val="24"/>
        <w:rtl/>
      </w:rPr>
      <w:t xml:space="preserve"> مقتدائ</w:t>
    </w:r>
    <w:r w:rsidR="00476DFF">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8" w:name="BokTarikh"/>
    <w:bookmarkEnd w:id="8"/>
    <w:r w:rsidR="00476DFF">
      <w:rPr>
        <w:sz w:val="24"/>
        <w:szCs w:val="24"/>
        <w:rtl/>
      </w:rPr>
      <w:t>27/7/1400 - سه 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9" w:name="Bokmoqarer"/>
    <w:bookmarkEnd w:id="9"/>
    <w:r w:rsidR="00476DFF">
      <w:rPr>
        <w:sz w:val="24"/>
        <w:szCs w:val="24"/>
        <w:rtl/>
      </w:rPr>
      <w:t>عل</w:t>
    </w:r>
    <w:r w:rsidR="00476DFF">
      <w:rPr>
        <w:rFonts w:hint="cs"/>
        <w:sz w:val="24"/>
        <w:szCs w:val="24"/>
        <w:rtl/>
      </w:rPr>
      <w:t>ی</w:t>
    </w:r>
    <w:r w:rsidR="00476DFF">
      <w:rPr>
        <w:sz w:val="24"/>
        <w:szCs w:val="24"/>
        <w:rtl/>
      </w:rPr>
      <w:t xml:space="preserve"> پاشائ</w:t>
    </w:r>
    <w:r w:rsidR="00476DFF">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0" w:name="BokKoli_h"/>
    <w:bookmarkEnd w:id="10"/>
    <w:r w:rsidR="00476DFF">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1" w:name="BokSabj"/>
    <w:bookmarkStart w:id="12" w:name="BokPublic_h"/>
    <w:bookmarkEnd w:id="11"/>
    <w:bookmarkEnd w:id="12"/>
    <w:r w:rsidR="00476DFF">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3" w:name="BokSabj2"/>
    <w:bookmarkEnd w:id="13"/>
    <w:r w:rsidR="00476DFF">
      <w:rPr>
        <w:sz w:val="24"/>
        <w:szCs w:val="24"/>
        <w:rtl/>
      </w:rPr>
      <w:t>شرط بلوغ متعاقد</w:t>
    </w:r>
    <w:r w:rsidR="00476DFF">
      <w:rPr>
        <w:rFonts w:hint="cs"/>
        <w:sz w:val="24"/>
        <w:szCs w:val="24"/>
        <w:rtl/>
      </w:rPr>
      <w:t>ین</w:t>
    </w:r>
    <w:r w:rsidR="00476DFF">
      <w:rPr>
        <w:sz w:val="24"/>
        <w:szCs w:val="24"/>
        <w:rtl/>
      </w:rPr>
      <w:t xml:space="preserve"> در عقد إجاره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SortMethod w:val="00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72A3"/>
    <w:rsid w:val="00013676"/>
    <w:rsid w:val="000243C6"/>
    <w:rsid w:val="00025777"/>
    <w:rsid w:val="000353D7"/>
    <w:rsid w:val="000415BE"/>
    <w:rsid w:val="00057D42"/>
    <w:rsid w:val="0006502D"/>
    <w:rsid w:val="000800D9"/>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3350"/>
    <w:rsid w:val="00124E3D"/>
    <w:rsid w:val="001272E4"/>
    <w:rsid w:val="00127E95"/>
    <w:rsid w:val="00130659"/>
    <w:rsid w:val="001347C7"/>
    <w:rsid w:val="001356B0"/>
    <w:rsid w:val="00141D09"/>
    <w:rsid w:val="00151937"/>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204F"/>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2100F"/>
    <w:rsid w:val="0033402C"/>
    <w:rsid w:val="00340521"/>
    <w:rsid w:val="003455CB"/>
    <w:rsid w:val="00345C73"/>
    <w:rsid w:val="00350293"/>
    <w:rsid w:val="00354A99"/>
    <w:rsid w:val="00360311"/>
    <w:rsid w:val="00361922"/>
    <w:rsid w:val="003741A5"/>
    <w:rsid w:val="003848D8"/>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3DB2"/>
    <w:rsid w:val="00465BD2"/>
    <w:rsid w:val="00473729"/>
    <w:rsid w:val="00476DFF"/>
    <w:rsid w:val="004871AA"/>
    <w:rsid w:val="004926E1"/>
    <w:rsid w:val="004949A0"/>
    <w:rsid w:val="004A2FEA"/>
    <w:rsid w:val="004C1B89"/>
    <w:rsid w:val="004D75C5"/>
    <w:rsid w:val="004E2186"/>
    <w:rsid w:val="004E66FB"/>
    <w:rsid w:val="004F470A"/>
    <w:rsid w:val="004F4C59"/>
    <w:rsid w:val="00500C8F"/>
    <w:rsid w:val="00501909"/>
    <w:rsid w:val="005128DF"/>
    <w:rsid w:val="00515335"/>
    <w:rsid w:val="0051714F"/>
    <w:rsid w:val="005206FE"/>
    <w:rsid w:val="005257ED"/>
    <w:rsid w:val="005306F8"/>
    <w:rsid w:val="0054023D"/>
    <w:rsid w:val="0056213C"/>
    <w:rsid w:val="00570505"/>
    <w:rsid w:val="00580C24"/>
    <w:rsid w:val="005968EF"/>
    <w:rsid w:val="00596C1E"/>
    <w:rsid w:val="005A2E26"/>
    <w:rsid w:val="005B2964"/>
    <w:rsid w:val="005C0DAE"/>
    <w:rsid w:val="005C188E"/>
    <w:rsid w:val="005C492C"/>
    <w:rsid w:val="005D2349"/>
    <w:rsid w:val="005D3640"/>
    <w:rsid w:val="005D4142"/>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D7DDD"/>
    <w:rsid w:val="006E156F"/>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7F6749"/>
    <w:rsid w:val="0080091D"/>
    <w:rsid w:val="00804108"/>
    <w:rsid w:val="0080494B"/>
    <w:rsid w:val="00811347"/>
    <w:rsid w:val="00816367"/>
    <w:rsid w:val="00816A0B"/>
    <w:rsid w:val="00830C53"/>
    <w:rsid w:val="00837FAA"/>
    <w:rsid w:val="00841F77"/>
    <w:rsid w:val="00852921"/>
    <w:rsid w:val="00863390"/>
    <w:rsid w:val="0086385C"/>
    <w:rsid w:val="00871916"/>
    <w:rsid w:val="00882A2B"/>
    <w:rsid w:val="0088670E"/>
    <w:rsid w:val="008A510E"/>
    <w:rsid w:val="008A522A"/>
    <w:rsid w:val="008B0485"/>
    <w:rsid w:val="008B2CE3"/>
    <w:rsid w:val="008B4464"/>
    <w:rsid w:val="008B750B"/>
    <w:rsid w:val="008C3162"/>
    <w:rsid w:val="008D058A"/>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266A"/>
    <w:rsid w:val="009F7E07"/>
    <w:rsid w:val="00A023EC"/>
    <w:rsid w:val="00A10A11"/>
    <w:rsid w:val="00A13C6A"/>
    <w:rsid w:val="00A17B09"/>
    <w:rsid w:val="00A42162"/>
    <w:rsid w:val="00A457C6"/>
    <w:rsid w:val="00A46AD0"/>
    <w:rsid w:val="00A47063"/>
    <w:rsid w:val="00A47208"/>
    <w:rsid w:val="00A473A8"/>
    <w:rsid w:val="00A61AC8"/>
    <w:rsid w:val="00A61E9F"/>
    <w:rsid w:val="00A65D4C"/>
    <w:rsid w:val="00AA40D7"/>
    <w:rsid w:val="00AB0C79"/>
    <w:rsid w:val="00AB5F7D"/>
    <w:rsid w:val="00AC0C50"/>
    <w:rsid w:val="00AC4412"/>
    <w:rsid w:val="00AC6FE2"/>
    <w:rsid w:val="00AD53AC"/>
    <w:rsid w:val="00AF3925"/>
    <w:rsid w:val="00B011DA"/>
    <w:rsid w:val="00B2292F"/>
    <w:rsid w:val="00B27399"/>
    <w:rsid w:val="00B43169"/>
    <w:rsid w:val="00B445D6"/>
    <w:rsid w:val="00B55AE4"/>
    <w:rsid w:val="00B739B0"/>
    <w:rsid w:val="00B814A3"/>
    <w:rsid w:val="00B900CE"/>
    <w:rsid w:val="00B96F38"/>
    <w:rsid w:val="00BD0E74"/>
    <w:rsid w:val="00BD5F8C"/>
    <w:rsid w:val="00BE0D9D"/>
    <w:rsid w:val="00BE29DD"/>
    <w:rsid w:val="00BF0B7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93033"/>
    <w:rsid w:val="00CA10B0"/>
    <w:rsid w:val="00CA2A58"/>
    <w:rsid w:val="00CA2F8E"/>
    <w:rsid w:val="00CA7FD5"/>
    <w:rsid w:val="00CB3287"/>
    <w:rsid w:val="00CB33E2"/>
    <w:rsid w:val="00CB4E68"/>
    <w:rsid w:val="00CC2733"/>
    <w:rsid w:val="00CD0050"/>
    <w:rsid w:val="00CE1572"/>
    <w:rsid w:val="00CE21FF"/>
    <w:rsid w:val="00CE7481"/>
    <w:rsid w:val="00CF0A8F"/>
    <w:rsid w:val="00D048CE"/>
    <w:rsid w:val="00D10998"/>
    <w:rsid w:val="00D1622A"/>
    <w:rsid w:val="00D23391"/>
    <w:rsid w:val="00D31805"/>
    <w:rsid w:val="00D42915"/>
    <w:rsid w:val="00D552B9"/>
    <w:rsid w:val="00D6541C"/>
    <w:rsid w:val="00D74021"/>
    <w:rsid w:val="00D76D01"/>
    <w:rsid w:val="00D82400"/>
    <w:rsid w:val="00D922A9"/>
    <w:rsid w:val="00D9394A"/>
    <w:rsid w:val="00DA5E84"/>
    <w:rsid w:val="00DB0CBB"/>
    <w:rsid w:val="00DB67CC"/>
    <w:rsid w:val="00DC00B3"/>
    <w:rsid w:val="00DD7EE4"/>
    <w:rsid w:val="00DE1070"/>
    <w:rsid w:val="00DF5346"/>
    <w:rsid w:val="00E00219"/>
    <w:rsid w:val="00E0257D"/>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977FD"/>
    <w:rsid w:val="00EA45E7"/>
    <w:rsid w:val="00EB4FA9"/>
    <w:rsid w:val="00EB78E3"/>
    <w:rsid w:val="00EC1C4B"/>
    <w:rsid w:val="00EC2D8D"/>
    <w:rsid w:val="00EC735A"/>
    <w:rsid w:val="00EF27FE"/>
    <w:rsid w:val="00F07FB6"/>
    <w:rsid w:val="00F10486"/>
    <w:rsid w:val="00F11B4B"/>
    <w:rsid w:val="00F16B53"/>
    <w:rsid w:val="00F318BE"/>
    <w:rsid w:val="00F33297"/>
    <w:rsid w:val="00F343FB"/>
    <w:rsid w:val="00F359FE"/>
    <w:rsid w:val="00F42159"/>
    <w:rsid w:val="00F4256E"/>
    <w:rsid w:val="00F42EE1"/>
    <w:rsid w:val="00F44819"/>
    <w:rsid w:val="00F470EF"/>
    <w:rsid w:val="00F55EE6"/>
    <w:rsid w:val="00F6314D"/>
    <w:rsid w:val="00F64141"/>
    <w:rsid w:val="00F67508"/>
    <w:rsid w:val="00F7055E"/>
    <w:rsid w:val="00F71FC9"/>
    <w:rsid w:val="00F73B48"/>
    <w:rsid w:val="00F74F51"/>
    <w:rsid w:val="00F76DBD"/>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112CA"/>
  <w15:docId w15:val="{DAC96A79-D4AE-4AE6-8804-379ACD18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8B0485"/>
    <w:rPr>
      <w:color w:val="605E5C"/>
      <w:shd w:val="clear" w:color="auto" w:fill="E1DFDD"/>
    </w:rPr>
  </w:style>
  <w:style w:type="character" w:styleId="FollowedHyperlink">
    <w:name w:val="FollowedHyperlink"/>
    <w:basedOn w:val="DefaultParagraphFont"/>
    <w:uiPriority w:val="99"/>
    <w:semiHidden/>
    <w:unhideWhenUsed/>
    <w:rsid w:val="00E97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ib.eshia.ir/11025/18/410/&#1602;&#1590;&#1609;" TargetMode="External"/><Relationship Id="rId2" Type="http://schemas.openxmlformats.org/officeDocument/2006/relationships/hyperlink" Target="https://lib.eshia.ir/27311/14/69/%D9%8A%D9%8E%D8%AD%D9%92%D9%8A%D9%89" TargetMode="External"/><Relationship Id="rId1" Type="http://schemas.openxmlformats.org/officeDocument/2006/relationships/hyperlink" Target="https://lib.eshia.ir/17001/1/77/6" TargetMode="External"/><Relationship Id="rId5" Type="http://schemas.openxmlformats.org/officeDocument/2006/relationships/hyperlink" Target="https://lib.eshia.ir/11025/18/409/&#1607;&#1588;&#1575;&#1605;" TargetMode="External"/><Relationship Id="rId4" Type="http://schemas.openxmlformats.org/officeDocument/2006/relationships/hyperlink" Target="https://lib.eshia.ir/11025/18/410/&#1593;&#1610;&#15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E2A2-F80D-4894-A193-420AC7EA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221</TotalTime>
  <Pages>6</Pages>
  <Words>1832</Words>
  <Characters>7636</Characters>
  <Application>Microsoft Office Word</Application>
  <DocSecurity>0</DocSecurity>
  <Lines>87</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9504</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Admin</cp:lastModifiedBy>
  <cp:revision>6</cp:revision>
  <dcterms:created xsi:type="dcterms:W3CDTF">2021-11-05T07:15:00Z</dcterms:created>
  <dcterms:modified xsi:type="dcterms:W3CDTF">2021-11-05T13:32:00Z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14000727</vt:lpwstr>
  </property>
  <property fmtid="{D5CDD505-2E9C-101B-9397-08002B2CF9AE}" pid="6" name="SpecialTopic">
    <vt:lpwstr>شرط بلوغ متعاقدین در عقد إجاره</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017</vt:lpwstr>
  </property>
  <property fmtid="{D5CDD505-2E9C-101B-9397-08002B2CF9AE}" pid="10" name="Day">
    <vt:lpwstr>سه شنبه</vt:lpwstr>
  </property>
</Properties>
</file>