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Lighton.png" ContentType="image/.png"/>
  <Override PartName="/customUI/images/Lightoff.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e73825cfe17c4e51"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83F" w:rsidRDefault="0060683F" w:rsidP="003848D8">
      <w:pPr>
        <w:pStyle w:val="Heading10"/>
        <w:rPr>
          <w:rStyle w:val="Emphasis"/>
          <w:rtl/>
        </w:rPr>
      </w:pPr>
    </w:p>
    <w:p w:rsidR="007E736A" w:rsidRDefault="00C92EA5" w:rsidP="000D085B">
      <w:pPr>
        <w:rPr>
          <w:rStyle w:val="Emphasis"/>
          <w:rtl/>
        </w:rPr>
      </w:pPr>
      <w:r>
        <w:rPr>
          <w:rStyle w:val="Emphasis"/>
          <w:rFonts w:hint="cs"/>
          <w:rtl/>
        </w:rPr>
        <w:t xml:space="preserve">                                          </w:t>
      </w:r>
      <w:r w:rsidR="003848D8">
        <w:rPr>
          <w:rStyle w:val="Emphasis"/>
          <w:rFonts w:hint="cs"/>
          <w:rtl/>
        </w:rPr>
        <w:t xml:space="preserve">  </w:t>
      </w:r>
      <w:r>
        <w:rPr>
          <w:rStyle w:val="Emphasis"/>
          <w:rFonts w:hint="cs"/>
          <w:rtl/>
        </w:rPr>
        <w:t xml:space="preserve">     </w:t>
      </w:r>
      <w:r>
        <w:rPr>
          <w:rStyle w:val="Emphasis"/>
          <w:noProof/>
        </w:rPr>
        <w:drawing>
          <wp:inline distT="0" distB="0" distL="0" distR="0" wp14:anchorId="6096EFCA">
            <wp:extent cx="1371600" cy="408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08305"/>
                    </a:xfrm>
                    <a:prstGeom prst="rect">
                      <a:avLst/>
                    </a:prstGeom>
                    <a:noFill/>
                  </pic:spPr>
                </pic:pic>
              </a:graphicData>
            </a:graphic>
          </wp:inline>
        </w:drawing>
      </w:r>
    </w:p>
    <w:p w:rsidR="000D085B" w:rsidRDefault="000D085B" w:rsidP="000D085B">
      <w:pPr>
        <w:rPr>
          <w:rStyle w:val="Emphasis"/>
          <w:rtl/>
        </w:rPr>
      </w:pPr>
    </w:p>
    <w:p w:rsidR="000D085B" w:rsidRDefault="000D085B" w:rsidP="0020241A">
      <w:pPr>
        <w:rPr>
          <w:rStyle w:val="Emphasis"/>
          <w:rFonts w:cs="Traditional Arabic"/>
          <w:b/>
          <w:bCs w:val="0"/>
          <w:color w:val="000000" w:themeColor="text1"/>
          <w:rtl/>
        </w:rPr>
      </w:pPr>
      <w:bookmarkStart w:id="0" w:name="FehStart"/>
      <w:bookmarkEnd w:id="0"/>
    </w:p>
    <w:p w:rsidR="002A51A0" w:rsidRDefault="00F842AD" w:rsidP="00D221EF">
      <w:pPr>
        <w:spacing w:line="480" w:lineRule="auto"/>
        <w:rPr>
          <w:rtl/>
        </w:rPr>
      </w:pPr>
      <w:r w:rsidRPr="00122C9D">
        <w:rPr>
          <w:rStyle w:val="Emphasis"/>
          <w:rFonts w:hint="cs"/>
          <w:b/>
          <w:bCs w:val="0"/>
          <w:color w:val="FF0000"/>
          <w:rtl/>
        </w:rPr>
        <w:t>موضوع:</w:t>
      </w:r>
      <w:r>
        <w:rPr>
          <w:rFonts w:hint="cs"/>
          <w:rtl/>
        </w:rPr>
        <w:t xml:space="preserve"> </w:t>
      </w:r>
      <w:bookmarkStart w:id="1" w:name="Bokkolli"/>
      <w:bookmarkEnd w:id="1"/>
      <w:r w:rsidR="00753D51">
        <w:rPr>
          <w:rtl/>
        </w:rPr>
        <w:t>كتاب الإجارة</w:t>
      </w:r>
      <w:r w:rsidR="00724537">
        <w:rPr>
          <w:rFonts w:hint="cs"/>
          <w:rtl/>
        </w:rPr>
        <w:t>/</w:t>
      </w:r>
      <w:bookmarkStart w:id="2" w:name="BokSabj_d"/>
      <w:bookmarkEnd w:id="2"/>
      <w:r w:rsidR="00753D51">
        <w:rPr>
          <w:rtl/>
        </w:rPr>
        <w:t>أركان الإجارة</w:t>
      </w:r>
      <w:r w:rsidR="00596C1E">
        <w:rPr>
          <w:rFonts w:hint="cs"/>
          <w:rtl/>
        </w:rPr>
        <w:t xml:space="preserve"> </w:t>
      </w:r>
      <w:r w:rsidR="00724537">
        <w:rPr>
          <w:rFonts w:hint="cs"/>
          <w:rtl/>
        </w:rPr>
        <w:t>/</w:t>
      </w:r>
      <w:bookmarkStart w:id="3" w:name="BokSabj2_d"/>
      <w:bookmarkEnd w:id="3"/>
      <w:r w:rsidR="00753D51">
        <w:rPr>
          <w:rtl/>
        </w:rPr>
        <w:t>عقد إجاره</w:t>
      </w:r>
      <w:r w:rsidR="00753D51">
        <w:rPr>
          <w:cs/>
        </w:rPr>
        <w:t>‎</w:t>
      </w:r>
      <w:r w:rsidR="00753D51">
        <w:rPr>
          <w:rFonts w:hint="cs"/>
          <w:rtl/>
        </w:rPr>
        <w:t>ی</w:t>
      </w:r>
      <w:r w:rsidR="00753D51">
        <w:rPr>
          <w:rtl/>
        </w:rPr>
        <w:t xml:space="preserve"> صب</w:t>
      </w:r>
      <w:r w:rsidR="00753D51">
        <w:rPr>
          <w:rFonts w:hint="cs"/>
          <w:rtl/>
        </w:rPr>
        <w:t>ی</w:t>
      </w:r>
      <w:r w:rsidR="00753D51">
        <w:rPr>
          <w:rtl/>
        </w:rPr>
        <w:t xml:space="preserve"> مم</w:t>
      </w:r>
      <w:r w:rsidR="00753D51">
        <w:rPr>
          <w:rFonts w:hint="cs"/>
          <w:rtl/>
        </w:rPr>
        <w:t>یّز</w:t>
      </w:r>
      <w:r w:rsidR="001B6799">
        <w:rPr>
          <w:rFonts w:hint="cs"/>
          <w:rtl/>
        </w:rPr>
        <w:t xml:space="preserve"> </w:t>
      </w:r>
    </w:p>
    <w:p w:rsidR="007B4409" w:rsidRDefault="00985678" w:rsidP="00D221EF">
      <w:pPr>
        <w:spacing w:line="480" w:lineRule="auto"/>
        <w:rPr>
          <w:rtl/>
        </w:rPr>
      </w:pPr>
      <w:bookmarkStart w:id="4" w:name="StartCurserPos"/>
      <w:r w:rsidRPr="00985678">
        <w:rPr>
          <w:rFonts w:hint="cs"/>
          <w:color w:val="FF0000"/>
          <w:rtl/>
        </w:rPr>
        <w:t xml:space="preserve">خلاصه‌ی درس گذشته: </w:t>
      </w:r>
      <w:r w:rsidR="0028499A">
        <w:rPr>
          <w:rFonts w:hint="cs"/>
          <w:rtl/>
        </w:rPr>
        <w:t>بحث در شرائط صحت عقد إجاره بود؛ عقد إجاره جهت</w:t>
      </w:r>
      <w:r w:rsidR="00F11F0D">
        <w:rPr>
          <w:rFonts w:hint="cs"/>
          <w:rtl/>
        </w:rPr>
        <w:t>ِ</w:t>
      </w:r>
      <w:r w:rsidR="0028499A">
        <w:rPr>
          <w:rFonts w:hint="cs"/>
          <w:rtl/>
        </w:rPr>
        <w:t xml:space="preserve"> کسب صحت باید واجد شرائطی -در متعاقدین، عین مستأجرة، منفعت و أجرت- باشد؛ یکی از شرائطی که در متعاقدین لحاظ می</w:t>
      </w:r>
      <w:r w:rsidR="0028499A">
        <w:t>‎</w:t>
      </w:r>
      <w:r w:rsidR="0028499A">
        <w:rPr>
          <w:rFonts w:hint="cs"/>
          <w:rtl/>
        </w:rPr>
        <w:t>شود بلوغ است و فرقی نمی</w:t>
      </w:r>
      <w:r w:rsidR="0028499A">
        <w:t>‎</w:t>
      </w:r>
      <w:r w:rsidR="0028499A">
        <w:rPr>
          <w:rFonts w:hint="cs"/>
          <w:rtl/>
        </w:rPr>
        <w:t>کند این عقد عقد نکاح باشد یا بیع یا إجاره، عقد صبی باطل است هر چند این صبی ممیز باشد و به إذن ولی</w:t>
      </w:r>
      <w:r w:rsidR="007B4409">
        <w:rPr>
          <w:rFonts w:hint="cs"/>
          <w:rtl/>
        </w:rPr>
        <w:t xml:space="preserve"> اقدام نموده باشد همچنین عقد مجنون باطل است به دلیل نبود شرط عقل.</w:t>
      </w:r>
    </w:p>
    <w:p w:rsidR="00985678" w:rsidRDefault="007B4409" w:rsidP="00D221EF">
      <w:pPr>
        <w:spacing w:line="480" w:lineRule="auto"/>
        <w:rPr>
          <w:rtl/>
        </w:rPr>
      </w:pPr>
      <w:r>
        <w:rPr>
          <w:rFonts w:hint="cs"/>
          <w:rtl/>
        </w:rPr>
        <w:t>دلیل اول</w:t>
      </w:r>
      <w:r w:rsidR="00F11F0D">
        <w:rPr>
          <w:rFonts w:hint="cs"/>
          <w:rtl/>
        </w:rPr>
        <w:t>ِ</w:t>
      </w:r>
      <w:r>
        <w:rPr>
          <w:rFonts w:hint="cs"/>
          <w:rtl/>
        </w:rPr>
        <w:t xml:space="preserve"> مطرح شده بر بطلان عقد صبی </w:t>
      </w:r>
      <w:r w:rsidR="00A55622">
        <w:rPr>
          <w:rFonts w:hint="cs"/>
          <w:rtl/>
        </w:rPr>
        <w:t>«</w:t>
      </w:r>
      <w:r>
        <w:rPr>
          <w:rFonts w:hint="cs"/>
          <w:rtl/>
        </w:rPr>
        <w:t>اجماع</w:t>
      </w:r>
      <w:r w:rsidR="00A55622">
        <w:rPr>
          <w:rFonts w:hint="cs"/>
          <w:rtl/>
        </w:rPr>
        <w:t>»</w:t>
      </w:r>
      <w:r>
        <w:rPr>
          <w:rFonts w:hint="cs"/>
          <w:rtl/>
        </w:rPr>
        <w:t xml:space="preserve"> است و مرحوم شیخ انصاری با استناد بر اقوال برخی فقهاء در مقام اثبات چنین دلیلی برآمده</w:t>
      </w:r>
      <w:r>
        <w:t>‎</w:t>
      </w:r>
      <w:r>
        <w:rPr>
          <w:rFonts w:hint="cs"/>
          <w:rtl/>
        </w:rPr>
        <w:t>اند</w:t>
      </w:r>
      <w:r w:rsidR="00985678">
        <w:rPr>
          <w:rFonts w:hint="cs"/>
          <w:rtl/>
        </w:rPr>
        <w:t xml:space="preserve"> و فرموده</w:t>
      </w:r>
      <w:r w:rsidR="00985678">
        <w:t>‎</w:t>
      </w:r>
      <w:r w:rsidR="00985678">
        <w:rPr>
          <w:rFonts w:hint="cs"/>
          <w:rtl/>
        </w:rPr>
        <w:t>اند: «بطلان عقد صبی مشهور است و یکی از معتقدان به این شهرت</w:t>
      </w:r>
      <w:r w:rsidR="00A55622">
        <w:rPr>
          <w:rFonts w:hint="cs"/>
          <w:rtl/>
        </w:rPr>
        <w:t>،</w:t>
      </w:r>
      <w:r w:rsidR="00985678">
        <w:rPr>
          <w:rFonts w:hint="cs"/>
          <w:rtl/>
        </w:rPr>
        <w:t xml:space="preserve"> </w:t>
      </w:r>
      <w:r w:rsidR="00985678" w:rsidRPr="00985678">
        <w:rPr>
          <w:rtl/>
        </w:rPr>
        <w:t>شه</w:t>
      </w:r>
      <w:r w:rsidR="00985678" w:rsidRPr="00985678">
        <w:rPr>
          <w:rFonts w:hint="cs"/>
          <w:rtl/>
        </w:rPr>
        <w:t>ید</w:t>
      </w:r>
      <w:r w:rsidR="00985678" w:rsidRPr="00985678">
        <w:rPr>
          <w:rtl/>
        </w:rPr>
        <w:t xml:space="preserve"> اول</w:t>
      </w:r>
      <w:r w:rsidR="00985678">
        <w:rPr>
          <w:rFonts w:hint="cs"/>
          <w:rtl/>
        </w:rPr>
        <w:t xml:space="preserve"> در دروس است</w:t>
      </w:r>
      <w:r w:rsidR="00985678" w:rsidRPr="00985678">
        <w:rPr>
          <w:rtl/>
        </w:rPr>
        <w:t xml:space="preserve"> چنانچه در کفا</w:t>
      </w:r>
      <w:r w:rsidR="00985678" w:rsidRPr="00985678">
        <w:rPr>
          <w:rFonts w:hint="cs"/>
          <w:rtl/>
        </w:rPr>
        <w:t>یة</w:t>
      </w:r>
      <w:r w:rsidR="00985678" w:rsidRPr="00985678">
        <w:rPr>
          <w:rtl/>
        </w:rPr>
        <w:t xml:space="preserve"> قائل به بطلان عقد صب</w:t>
      </w:r>
      <w:r w:rsidR="00985678" w:rsidRPr="00985678">
        <w:rPr>
          <w:rFonts w:hint="cs"/>
          <w:rtl/>
        </w:rPr>
        <w:t>ی</w:t>
      </w:r>
      <w:r w:rsidR="00985678" w:rsidRPr="00985678">
        <w:rPr>
          <w:rtl/>
        </w:rPr>
        <w:t xml:space="preserve"> شده است از طرف</w:t>
      </w:r>
      <w:r w:rsidR="00985678" w:rsidRPr="00985678">
        <w:rPr>
          <w:rFonts w:hint="cs"/>
          <w:rtl/>
        </w:rPr>
        <w:t>ی</w:t>
      </w:r>
      <w:r w:rsidR="00985678" w:rsidRPr="00985678">
        <w:rPr>
          <w:rtl/>
        </w:rPr>
        <w:t xml:space="preserve"> ابن زهره در غن</w:t>
      </w:r>
      <w:r w:rsidR="00985678" w:rsidRPr="00985678">
        <w:rPr>
          <w:rFonts w:hint="cs"/>
          <w:rtl/>
        </w:rPr>
        <w:t>یه</w:t>
      </w:r>
      <w:r w:rsidR="00985678" w:rsidRPr="00985678">
        <w:rPr>
          <w:rtl/>
        </w:rPr>
        <w:t xml:space="preserve"> بطلان عقد صب</w:t>
      </w:r>
      <w:r w:rsidR="00985678" w:rsidRPr="00985678">
        <w:rPr>
          <w:rFonts w:hint="cs"/>
          <w:rtl/>
        </w:rPr>
        <w:t>ی</w:t>
      </w:r>
      <w:r w:rsidR="00985678" w:rsidRPr="00985678">
        <w:rPr>
          <w:rtl/>
        </w:rPr>
        <w:t xml:space="preserve"> را اجماع</w:t>
      </w:r>
      <w:r w:rsidR="00985678" w:rsidRPr="00985678">
        <w:rPr>
          <w:rFonts w:hint="cs"/>
          <w:rtl/>
        </w:rPr>
        <w:t>ی</w:t>
      </w:r>
      <w:r w:rsidR="00985678" w:rsidRPr="00985678">
        <w:rPr>
          <w:rtl/>
        </w:rPr>
        <w:t xml:space="preserve"> دانسته است هر چند ول</w:t>
      </w:r>
      <w:r w:rsidR="00985678" w:rsidRPr="00985678">
        <w:rPr>
          <w:rFonts w:hint="cs"/>
          <w:rtl/>
        </w:rPr>
        <w:t>ی</w:t>
      </w:r>
      <w:r w:rsidR="00985678" w:rsidRPr="00985678">
        <w:rPr>
          <w:rtl/>
        </w:rPr>
        <w:t xml:space="preserve"> إجازه داده باشد و مرحوم علامه حل</w:t>
      </w:r>
      <w:r w:rsidR="00985678" w:rsidRPr="00985678">
        <w:rPr>
          <w:rFonts w:hint="cs"/>
          <w:rtl/>
        </w:rPr>
        <w:t>ی</w:t>
      </w:r>
      <w:r w:rsidR="00985678" w:rsidRPr="00985678">
        <w:rPr>
          <w:rtl/>
        </w:rPr>
        <w:t xml:space="preserve"> در تذکره</w:t>
      </w:r>
      <w:r w:rsidR="00A55622">
        <w:rPr>
          <w:rFonts w:hint="cs"/>
          <w:rtl/>
        </w:rPr>
        <w:t>،</w:t>
      </w:r>
      <w:r w:rsidR="00985678" w:rsidRPr="00985678">
        <w:rPr>
          <w:rtl/>
        </w:rPr>
        <w:t xml:space="preserve"> محجور عل</w:t>
      </w:r>
      <w:r w:rsidR="00985678" w:rsidRPr="00985678">
        <w:rPr>
          <w:rFonts w:hint="cs"/>
          <w:rtl/>
        </w:rPr>
        <w:t>یه</w:t>
      </w:r>
      <w:r w:rsidR="00985678" w:rsidRPr="00985678">
        <w:rPr>
          <w:rtl/>
        </w:rPr>
        <w:t xml:space="preserve"> بودن صب</w:t>
      </w:r>
      <w:r w:rsidR="00985678" w:rsidRPr="00985678">
        <w:rPr>
          <w:rFonts w:hint="cs"/>
          <w:rtl/>
        </w:rPr>
        <w:t>ی</w:t>
      </w:r>
      <w:r w:rsidR="00985678" w:rsidRPr="00985678">
        <w:rPr>
          <w:rtl/>
        </w:rPr>
        <w:t xml:space="preserve"> را به نص و اجماع عل</w:t>
      </w:r>
      <w:r w:rsidR="00985678" w:rsidRPr="00985678">
        <w:rPr>
          <w:rFonts w:hint="cs"/>
          <w:rtl/>
        </w:rPr>
        <w:t>ماء</w:t>
      </w:r>
      <w:r w:rsidR="00985678" w:rsidRPr="00985678">
        <w:rPr>
          <w:rtl/>
        </w:rPr>
        <w:t xml:space="preserve"> نسبت داده است هر چند ا</w:t>
      </w:r>
      <w:r w:rsidR="00985678" w:rsidRPr="00985678">
        <w:rPr>
          <w:rFonts w:hint="cs"/>
          <w:rtl/>
        </w:rPr>
        <w:t>ین</w:t>
      </w:r>
      <w:r w:rsidR="00985678" w:rsidRPr="00985678">
        <w:rPr>
          <w:rtl/>
        </w:rPr>
        <w:t xml:space="preserve"> صب</w:t>
      </w:r>
      <w:r w:rsidR="00985678" w:rsidRPr="00985678">
        <w:rPr>
          <w:rFonts w:hint="cs"/>
          <w:rtl/>
        </w:rPr>
        <w:t>ی</w:t>
      </w:r>
      <w:r w:rsidR="00985678" w:rsidRPr="00985678">
        <w:rPr>
          <w:rtl/>
        </w:rPr>
        <w:t xml:space="preserve"> مم</w:t>
      </w:r>
      <w:r w:rsidR="00985678" w:rsidRPr="00985678">
        <w:rPr>
          <w:rFonts w:hint="cs"/>
          <w:rtl/>
        </w:rPr>
        <w:t>یّز</w:t>
      </w:r>
      <w:r w:rsidR="00985678" w:rsidRPr="00985678">
        <w:rPr>
          <w:rtl/>
        </w:rPr>
        <w:t xml:space="preserve"> بوده باشد در تمام تصرّفات از جمله عقد إجاره ممنوع از تصرف است مگر موارد</w:t>
      </w:r>
      <w:r w:rsidR="00985678" w:rsidRPr="00985678">
        <w:rPr>
          <w:rFonts w:hint="cs"/>
          <w:rtl/>
        </w:rPr>
        <w:t>ی</w:t>
      </w:r>
      <w:r w:rsidR="00985678" w:rsidRPr="00985678">
        <w:rPr>
          <w:rtl/>
        </w:rPr>
        <w:t xml:space="preserve"> که استثناء شده است</w:t>
      </w:r>
      <w:r w:rsidR="00985678">
        <w:rPr>
          <w:rFonts w:hint="cs"/>
          <w:rtl/>
        </w:rPr>
        <w:t>».</w:t>
      </w:r>
    </w:p>
    <w:p w:rsidR="005D3DE8" w:rsidRDefault="005D3DE8" w:rsidP="005D3DE8">
      <w:pPr>
        <w:spacing w:line="480" w:lineRule="auto"/>
        <w:rPr>
          <w:rtl/>
        </w:rPr>
      </w:pPr>
      <w:r>
        <w:rPr>
          <w:rFonts w:hint="cs"/>
          <w:rtl/>
        </w:rPr>
        <w:t>مرحوم شیخ در مقابل علمایی که قائل به «اجماع» در مسئله بطلان عقد صبی شده</w:t>
      </w:r>
      <w:r>
        <w:t>‎</w:t>
      </w:r>
      <w:r>
        <w:rPr>
          <w:rFonts w:hint="cs"/>
          <w:rtl/>
        </w:rPr>
        <w:t>اند، قول فقهایی را نقل کرده‌اند که در این اجماع تردید وارد کرده</w:t>
      </w:r>
      <w:r>
        <w:t>‎</w:t>
      </w:r>
      <w:r>
        <w:rPr>
          <w:rFonts w:hint="cs"/>
          <w:rtl/>
        </w:rPr>
        <w:t>اند و حتی برخی برخلاف اجماع مذکور حکم داده</w:t>
      </w:r>
      <w:r>
        <w:t>‎</w:t>
      </w:r>
      <w:r>
        <w:rPr>
          <w:rFonts w:hint="cs"/>
          <w:rtl/>
        </w:rPr>
        <w:t>اند که در توضیح کلام ایشان می</w:t>
      </w:r>
      <w:r>
        <w:t>‎</w:t>
      </w:r>
      <w:r>
        <w:rPr>
          <w:rFonts w:hint="cs"/>
          <w:rtl/>
        </w:rPr>
        <w:t xml:space="preserve">توان گفت: </w:t>
      </w:r>
      <w:r>
        <w:rPr>
          <w:rtl/>
        </w:rPr>
        <w:t>عمده در سلب عبارت صب</w:t>
      </w:r>
      <w:r>
        <w:rPr>
          <w:rFonts w:hint="cs"/>
          <w:rtl/>
        </w:rPr>
        <w:t>ی،</w:t>
      </w:r>
      <w:r>
        <w:rPr>
          <w:rtl/>
        </w:rPr>
        <w:t xml:space="preserve"> اجماع محک</w:t>
      </w:r>
      <w:r>
        <w:rPr>
          <w:rFonts w:hint="cs"/>
          <w:rtl/>
        </w:rPr>
        <w:t>ی</w:t>
      </w:r>
      <w:r>
        <w:rPr>
          <w:rtl/>
        </w:rPr>
        <w:t xml:space="preserve"> است که با شهرت عظ</w:t>
      </w:r>
      <w:r>
        <w:rPr>
          <w:rFonts w:hint="cs"/>
          <w:rtl/>
        </w:rPr>
        <w:t>یمه</w:t>
      </w:r>
      <w:r>
        <w:rPr>
          <w:rtl/>
        </w:rPr>
        <w:t xml:space="preserve"> تقو</w:t>
      </w:r>
      <w:r>
        <w:rPr>
          <w:rFonts w:hint="cs"/>
          <w:rtl/>
        </w:rPr>
        <w:t>یت</w:t>
      </w:r>
      <w:r>
        <w:rPr>
          <w:rtl/>
        </w:rPr>
        <w:t xml:space="preserve"> شده است و إلا ا</w:t>
      </w:r>
      <w:r>
        <w:rPr>
          <w:rFonts w:hint="cs"/>
          <w:rtl/>
        </w:rPr>
        <w:t>ین</w:t>
      </w:r>
      <w:r>
        <w:rPr>
          <w:rtl/>
        </w:rPr>
        <w:t xml:space="preserve"> مسئله محل اشکال است پس معلوم م</w:t>
      </w:r>
      <w:r>
        <w:rPr>
          <w:rFonts w:hint="cs"/>
          <w:rtl/>
        </w:rPr>
        <w:t>ی</w:t>
      </w:r>
      <w:r>
        <w:rPr>
          <w:rFonts w:hint="cs"/>
          <w:cs/>
        </w:rPr>
        <w:t>‎</w:t>
      </w:r>
      <w:r>
        <w:rPr>
          <w:rFonts w:hint="cs"/>
          <w:rtl/>
        </w:rPr>
        <w:t>شود</w:t>
      </w:r>
      <w:r>
        <w:rPr>
          <w:rtl/>
        </w:rPr>
        <w:t xml:space="preserve"> که همه ا</w:t>
      </w:r>
      <w:r>
        <w:rPr>
          <w:rFonts w:hint="cs"/>
          <w:rtl/>
        </w:rPr>
        <w:t>ین</w:t>
      </w:r>
      <w:r>
        <w:rPr>
          <w:rtl/>
        </w:rPr>
        <w:t xml:space="preserve"> اجماع را قبول ندارند و به </w:t>
      </w:r>
      <w:r>
        <w:rPr>
          <w:rtl/>
        </w:rPr>
        <w:lastRenderedPageBreak/>
        <w:t>هم</w:t>
      </w:r>
      <w:r>
        <w:rPr>
          <w:rFonts w:hint="cs"/>
          <w:rtl/>
        </w:rPr>
        <w:t>ین</w:t>
      </w:r>
      <w:r>
        <w:rPr>
          <w:rtl/>
        </w:rPr>
        <w:t xml:space="preserve"> دل</w:t>
      </w:r>
      <w:r>
        <w:rPr>
          <w:rFonts w:hint="cs"/>
          <w:rtl/>
        </w:rPr>
        <w:t>یل</w:t>
      </w:r>
      <w:r>
        <w:rPr>
          <w:rtl/>
        </w:rPr>
        <w:t xml:space="preserve"> است که محقق در شرا</w:t>
      </w:r>
      <w:r>
        <w:rPr>
          <w:rFonts w:hint="cs"/>
          <w:rtl/>
        </w:rPr>
        <w:t>یع</w:t>
      </w:r>
      <w:r>
        <w:rPr>
          <w:rtl/>
        </w:rPr>
        <w:t xml:space="preserve"> در بحث عقد إجاره</w:t>
      </w:r>
      <w:r>
        <w:rPr>
          <w:cs/>
        </w:rPr>
        <w:t>‎</w:t>
      </w:r>
      <w:r>
        <w:rPr>
          <w:rFonts w:hint="cs"/>
          <w:rtl/>
        </w:rPr>
        <w:t>ی</w:t>
      </w:r>
      <w:r>
        <w:rPr>
          <w:rtl/>
        </w:rPr>
        <w:t xml:space="preserve"> صب</w:t>
      </w:r>
      <w:r>
        <w:rPr>
          <w:rFonts w:hint="cs"/>
          <w:rtl/>
        </w:rPr>
        <w:t>ی</w:t>
      </w:r>
      <w:r>
        <w:rPr>
          <w:rtl/>
        </w:rPr>
        <w:t xml:space="preserve"> مم</w:t>
      </w:r>
      <w:r>
        <w:rPr>
          <w:rFonts w:hint="cs"/>
          <w:rtl/>
        </w:rPr>
        <w:t>یز</w:t>
      </w:r>
      <w:r>
        <w:rPr>
          <w:rtl/>
        </w:rPr>
        <w:t xml:space="preserve"> در صورت</w:t>
      </w:r>
      <w:r>
        <w:rPr>
          <w:rFonts w:hint="cs"/>
          <w:rtl/>
        </w:rPr>
        <w:t>ی</w:t>
      </w:r>
      <w:r>
        <w:rPr>
          <w:rtl/>
        </w:rPr>
        <w:t xml:space="preserve"> که با إجازه ول</w:t>
      </w:r>
      <w:r>
        <w:rPr>
          <w:rFonts w:hint="cs"/>
          <w:rtl/>
        </w:rPr>
        <w:t>ی</w:t>
      </w:r>
      <w:r>
        <w:rPr>
          <w:rtl/>
        </w:rPr>
        <w:t xml:space="preserve"> بوده باشد مردد شده ا</w:t>
      </w:r>
      <w:r>
        <w:rPr>
          <w:rFonts w:hint="cs"/>
          <w:rtl/>
        </w:rPr>
        <w:t>ست</w:t>
      </w:r>
      <w:r>
        <w:rPr>
          <w:rtl/>
        </w:rPr>
        <w:t xml:space="preserve"> در حال</w:t>
      </w:r>
      <w:r>
        <w:rPr>
          <w:rFonts w:hint="cs"/>
          <w:rtl/>
        </w:rPr>
        <w:t>ی</w:t>
      </w:r>
      <w:r>
        <w:rPr>
          <w:rtl/>
        </w:rPr>
        <w:t xml:space="preserve"> که در حکم به صحت عار</w:t>
      </w:r>
      <w:r>
        <w:rPr>
          <w:rFonts w:hint="cs"/>
          <w:rtl/>
        </w:rPr>
        <w:t>یه</w:t>
      </w:r>
      <w:r>
        <w:rPr>
          <w:rFonts w:hint="cs"/>
          <w:cs/>
        </w:rPr>
        <w:t>‎</w:t>
      </w:r>
      <w:r>
        <w:rPr>
          <w:rFonts w:hint="cs"/>
          <w:rtl/>
        </w:rPr>
        <w:t>ی</w:t>
      </w:r>
      <w:r>
        <w:rPr>
          <w:rtl/>
        </w:rPr>
        <w:t xml:space="preserve"> صب</w:t>
      </w:r>
      <w:r>
        <w:rPr>
          <w:rFonts w:hint="cs"/>
          <w:rtl/>
        </w:rPr>
        <w:t>ی</w:t>
      </w:r>
      <w:r>
        <w:rPr>
          <w:rtl/>
        </w:rPr>
        <w:t xml:space="preserve"> ترد</w:t>
      </w:r>
      <w:r>
        <w:rPr>
          <w:rFonts w:hint="cs"/>
          <w:rtl/>
        </w:rPr>
        <w:t>ید</w:t>
      </w:r>
      <w:r>
        <w:rPr>
          <w:rtl/>
        </w:rPr>
        <w:t xml:space="preserve"> نکرده است؛ مرحوم علامه ن</w:t>
      </w:r>
      <w:r>
        <w:rPr>
          <w:rFonts w:hint="cs"/>
          <w:rtl/>
        </w:rPr>
        <w:t>یز</w:t>
      </w:r>
      <w:r>
        <w:rPr>
          <w:rtl/>
        </w:rPr>
        <w:t xml:space="preserve"> در قواعد قائل شده در صحت ب</w:t>
      </w:r>
      <w:r>
        <w:rPr>
          <w:rFonts w:hint="cs"/>
          <w:rtl/>
        </w:rPr>
        <w:t>یع</w:t>
      </w:r>
      <w:r>
        <w:rPr>
          <w:rtl/>
        </w:rPr>
        <w:t xml:space="preserve"> مم</w:t>
      </w:r>
      <w:r>
        <w:rPr>
          <w:rFonts w:hint="cs"/>
          <w:rtl/>
        </w:rPr>
        <w:t>یز</w:t>
      </w:r>
      <w:r>
        <w:rPr>
          <w:rtl/>
        </w:rPr>
        <w:t xml:space="preserve"> به إذن ول</w:t>
      </w:r>
      <w:r>
        <w:rPr>
          <w:rFonts w:hint="cs"/>
          <w:rtl/>
        </w:rPr>
        <w:t>ی</w:t>
      </w:r>
      <w:r>
        <w:rPr>
          <w:rtl/>
        </w:rPr>
        <w:t xml:space="preserve"> نظر است.</w:t>
      </w:r>
    </w:p>
    <w:p w:rsidR="005D3DE8" w:rsidRDefault="005D3DE8" w:rsidP="005D3DE8">
      <w:pPr>
        <w:spacing w:line="480" w:lineRule="auto"/>
        <w:rPr>
          <w:rtl/>
        </w:rPr>
      </w:pPr>
      <w:r>
        <w:rPr>
          <w:rtl/>
        </w:rPr>
        <w:t xml:space="preserve"> اگر ا</w:t>
      </w:r>
      <w:r>
        <w:rPr>
          <w:rFonts w:hint="cs"/>
          <w:rtl/>
        </w:rPr>
        <w:t>ین</w:t>
      </w:r>
      <w:r>
        <w:rPr>
          <w:rtl/>
        </w:rPr>
        <w:t xml:space="preserve"> بزرگان به طور قطع </w:t>
      </w:r>
      <w:r w:rsidR="00A55622">
        <w:rPr>
          <w:rFonts w:hint="cs"/>
          <w:rtl/>
        </w:rPr>
        <w:t>«</w:t>
      </w:r>
      <w:r>
        <w:rPr>
          <w:rtl/>
        </w:rPr>
        <w:t>اجماع</w:t>
      </w:r>
      <w:r w:rsidR="00A55622">
        <w:rPr>
          <w:rFonts w:hint="cs"/>
          <w:rtl/>
        </w:rPr>
        <w:t>ِ</w:t>
      </w:r>
      <w:r>
        <w:rPr>
          <w:rtl/>
        </w:rPr>
        <w:t xml:space="preserve"> در عدم صحت عقد صب</w:t>
      </w:r>
      <w:r>
        <w:rPr>
          <w:rFonts w:hint="cs"/>
          <w:rtl/>
        </w:rPr>
        <w:t>ی</w:t>
      </w:r>
      <w:r>
        <w:rPr>
          <w:rtl/>
        </w:rPr>
        <w:t xml:space="preserve"> مم</w:t>
      </w:r>
      <w:r>
        <w:rPr>
          <w:rFonts w:hint="cs"/>
          <w:rtl/>
        </w:rPr>
        <w:t>یز</w:t>
      </w:r>
      <w:r w:rsidR="00A55622">
        <w:rPr>
          <w:rFonts w:hint="cs"/>
          <w:rtl/>
        </w:rPr>
        <w:t>»</w:t>
      </w:r>
      <w:r>
        <w:rPr>
          <w:rtl/>
        </w:rPr>
        <w:t xml:space="preserve"> را م</w:t>
      </w:r>
      <w:r>
        <w:rPr>
          <w:rFonts w:hint="cs"/>
          <w:rtl/>
        </w:rPr>
        <w:t>ی</w:t>
      </w:r>
      <w:r>
        <w:rPr>
          <w:rFonts w:hint="cs"/>
          <w:cs/>
        </w:rPr>
        <w:t>‎</w:t>
      </w:r>
      <w:r>
        <w:rPr>
          <w:rFonts w:hint="cs"/>
          <w:rtl/>
        </w:rPr>
        <w:t>پذیرفتند</w:t>
      </w:r>
      <w:r>
        <w:rPr>
          <w:rtl/>
        </w:rPr>
        <w:t xml:space="preserve"> د</w:t>
      </w:r>
      <w:r>
        <w:rPr>
          <w:rFonts w:hint="cs"/>
          <w:rtl/>
        </w:rPr>
        <w:t>یگر</w:t>
      </w:r>
      <w:r>
        <w:rPr>
          <w:rtl/>
        </w:rPr>
        <w:t xml:space="preserve"> جا</w:t>
      </w:r>
      <w:r>
        <w:rPr>
          <w:rFonts w:hint="cs"/>
          <w:rtl/>
        </w:rPr>
        <w:t>یی</w:t>
      </w:r>
      <w:r>
        <w:rPr>
          <w:rtl/>
        </w:rPr>
        <w:t xml:space="preserve"> برا</w:t>
      </w:r>
      <w:r>
        <w:rPr>
          <w:rFonts w:hint="cs"/>
          <w:rtl/>
        </w:rPr>
        <w:t>ی</w:t>
      </w:r>
      <w:r>
        <w:rPr>
          <w:rtl/>
        </w:rPr>
        <w:t xml:space="preserve"> ترد</w:t>
      </w:r>
      <w:r>
        <w:rPr>
          <w:rFonts w:hint="cs"/>
          <w:rtl/>
        </w:rPr>
        <w:t>ید</w:t>
      </w:r>
      <w:r>
        <w:rPr>
          <w:rtl/>
        </w:rPr>
        <w:t xml:space="preserve"> و نظر باق</w:t>
      </w:r>
      <w:r>
        <w:rPr>
          <w:rFonts w:hint="cs"/>
          <w:rtl/>
        </w:rPr>
        <w:t>ی</w:t>
      </w:r>
      <w:r>
        <w:rPr>
          <w:rtl/>
        </w:rPr>
        <w:t xml:space="preserve"> نم</w:t>
      </w:r>
      <w:r>
        <w:rPr>
          <w:rFonts w:hint="cs"/>
          <w:rtl/>
        </w:rPr>
        <w:t>ی</w:t>
      </w:r>
      <w:r>
        <w:rPr>
          <w:rFonts w:hint="cs"/>
          <w:cs/>
        </w:rPr>
        <w:t>‎</w:t>
      </w:r>
      <w:r>
        <w:rPr>
          <w:rFonts w:hint="cs"/>
          <w:rtl/>
        </w:rPr>
        <w:t>ماند</w:t>
      </w:r>
      <w:r>
        <w:rPr>
          <w:rtl/>
        </w:rPr>
        <w:t xml:space="preserve"> از طرف</w:t>
      </w:r>
      <w:r>
        <w:rPr>
          <w:rFonts w:hint="cs"/>
          <w:rtl/>
        </w:rPr>
        <w:t>ی</w:t>
      </w:r>
      <w:r>
        <w:rPr>
          <w:rtl/>
        </w:rPr>
        <w:t xml:space="preserve"> مرحوم فخر المحقق</w:t>
      </w:r>
      <w:r>
        <w:rPr>
          <w:rFonts w:hint="cs"/>
          <w:rtl/>
        </w:rPr>
        <w:t>ین</w:t>
      </w:r>
      <w:r>
        <w:rPr>
          <w:rtl/>
        </w:rPr>
        <w:t xml:space="preserve"> در شرح قواعد به صراحت قائل شده است </w:t>
      </w:r>
      <w:r w:rsidR="00A55622">
        <w:rPr>
          <w:rFonts w:hint="cs"/>
          <w:rtl/>
        </w:rPr>
        <w:t xml:space="preserve">که </w:t>
      </w:r>
      <w:r>
        <w:rPr>
          <w:rtl/>
        </w:rPr>
        <w:t>اقو</w:t>
      </w:r>
      <w:r>
        <w:rPr>
          <w:rFonts w:hint="cs"/>
          <w:rtl/>
        </w:rPr>
        <w:t>ی</w:t>
      </w:r>
      <w:r>
        <w:rPr>
          <w:rtl/>
        </w:rPr>
        <w:t xml:space="preserve"> صحت عقد صب</w:t>
      </w:r>
      <w:r>
        <w:rPr>
          <w:rFonts w:hint="cs"/>
          <w:rtl/>
        </w:rPr>
        <w:t>ی</w:t>
      </w:r>
      <w:r>
        <w:rPr>
          <w:rtl/>
        </w:rPr>
        <w:t xml:space="preserve"> مم</w:t>
      </w:r>
      <w:r>
        <w:rPr>
          <w:rFonts w:hint="cs"/>
          <w:rtl/>
        </w:rPr>
        <w:t>یز</w:t>
      </w:r>
      <w:r>
        <w:rPr>
          <w:rtl/>
        </w:rPr>
        <w:t xml:space="preserve"> است</w:t>
      </w:r>
      <w:r w:rsidR="00A55622">
        <w:rPr>
          <w:rFonts w:hint="cs"/>
          <w:rtl/>
        </w:rPr>
        <w:t>،</w:t>
      </w:r>
      <w:r>
        <w:rPr>
          <w:rtl/>
        </w:rPr>
        <w:t xml:space="preserve"> و دل</w:t>
      </w:r>
      <w:r>
        <w:rPr>
          <w:rFonts w:hint="cs"/>
          <w:rtl/>
        </w:rPr>
        <w:t>یل</w:t>
      </w:r>
      <w:r>
        <w:rPr>
          <w:rtl/>
        </w:rPr>
        <w:t xml:space="preserve"> ا</w:t>
      </w:r>
      <w:r>
        <w:rPr>
          <w:rFonts w:hint="cs"/>
          <w:rtl/>
        </w:rPr>
        <w:t>یشان</w:t>
      </w:r>
      <w:r>
        <w:rPr>
          <w:rtl/>
        </w:rPr>
        <w:t xml:space="preserve"> ا</w:t>
      </w:r>
      <w:r>
        <w:rPr>
          <w:rFonts w:hint="cs"/>
          <w:rtl/>
        </w:rPr>
        <w:t>ین</w:t>
      </w:r>
      <w:r>
        <w:rPr>
          <w:rtl/>
        </w:rPr>
        <w:t xml:space="preserve"> بوده که اگر صب</w:t>
      </w:r>
      <w:r>
        <w:rPr>
          <w:rFonts w:hint="cs"/>
          <w:rtl/>
        </w:rPr>
        <w:t>ی</w:t>
      </w:r>
      <w:r>
        <w:rPr>
          <w:rtl/>
        </w:rPr>
        <w:t xml:space="preserve"> مم</w:t>
      </w:r>
      <w:r>
        <w:rPr>
          <w:rFonts w:hint="cs"/>
          <w:rtl/>
        </w:rPr>
        <w:t>یز</w:t>
      </w:r>
      <w:r>
        <w:rPr>
          <w:rtl/>
        </w:rPr>
        <w:t xml:space="preserve"> عقد</w:t>
      </w:r>
      <w:r>
        <w:rPr>
          <w:rFonts w:hint="cs"/>
          <w:rtl/>
        </w:rPr>
        <w:t>ی</w:t>
      </w:r>
      <w:r>
        <w:rPr>
          <w:rtl/>
        </w:rPr>
        <w:t xml:space="preserve"> را به إذن ول</w:t>
      </w:r>
      <w:r>
        <w:rPr>
          <w:rFonts w:hint="cs"/>
          <w:rtl/>
        </w:rPr>
        <w:t>ی</w:t>
      </w:r>
      <w:r>
        <w:rPr>
          <w:rtl/>
        </w:rPr>
        <w:t xml:space="preserve"> منعقد نما</w:t>
      </w:r>
      <w:r>
        <w:rPr>
          <w:rFonts w:hint="cs"/>
          <w:rtl/>
        </w:rPr>
        <w:t>ید</w:t>
      </w:r>
      <w:r>
        <w:rPr>
          <w:rtl/>
        </w:rPr>
        <w:t xml:space="preserve"> گو</w:t>
      </w:r>
      <w:r>
        <w:rPr>
          <w:rFonts w:hint="cs"/>
          <w:rtl/>
        </w:rPr>
        <w:t>یا</w:t>
      </w:r>
      <w:r>
        <w:rPr>
          <w:rtl/>
        </w:rPr>
        <w:t xml:space="preserve"> خود ول</w:t>
      </w:r>
      <w:r>
        <w:rPr>
          <w:rFonts w:hint="cs"/>
          <w:rtl/>
        </w:rPr>
        <w:t>ی</w:t>
      </w:r>
      <w:r>
        <w:rPr>
          <w:rtl/>
        </w:rPr>
        <w:t xml:space="preserve"> ا</w:t>
      </w:r>
      <w:r>
        <w:rPr>
          <w:rFonts w:hint="cs"/>
          <w:rtl/>
        </w:rPr>
        <w:t>ین</w:t>
      </w:r>
      <w:r>
        <w:rPr>
          <w:rtl/>
        </w:rPr>
        <w:t xml:space="preserve"> عقد را محقق ساخته است ...</w:t>
      </w:r>
    </w:p>
    <w:p w:rsidR="00F5570E" w:rsidRDefault="007B4409" w:rsidP="00D221EF">
      <w:pPr>
        <w:spacing w:line="480" w:lineRule="auto"/>
        <w:rPr>
          <w:rtl/>
        </w:rPr>
      </w:pPr>
      <w:r w:rsidRPr="005D3DE8">
        <w:rPr>
          <w:rFonts w:hint="cs"/>
          <w:highlight w:val="yellow"/>
          <w:rtl/>
        </w:rPr>
        <w:t>نتیجه</w:t>
      </w:r>
      <w:r w:rsidRPr="005D3DE8">
        <w:rPr>
          <w:highlight w:val="yellow"/>
        </w:rPr>
        <w:t>‎</w:t>
      </w:r>
      <w:r w:rsidRPr="005D3DE8">
        <w:rPr>
          <w:rFonts w:hint="cs"/>
          <w:highlight w:val="yellow"/>
          <w:rtl/>
        </w:rPr>
        <w:t xml:space="preserve">ای که </w:t>
      </w:r>
      <w:r>
        <w:rPr>
          <w:rFonts w:hint="cs"/>
          <w:rtl/>
        </w:rPr>
        <w:t xml:space="preserve">از مباحث قبلی به دست آوردیم این بود که ما نیز قبول داریم بیع صبی باطل است ولی دلیل ما در اثبات این مدعا وجود </w:t>
      </w:r>
      <w:r w:rsidR="00A55622">
        <w:rPr>
          <w:rFonts w:hint="cs"/>
          <w:rtl/>
        </w:rPr>
        <w:t>«</w:t>
      </w:r>
      <w:r>
        <w:rPr>
          <w:rFonts w:hint="cs"/>
          <w:rtl/>
        </w:rPr>
        <w:t>اجماع</w:t>
      </w:r>
      <w:r w:rsidR="00A55622">
        <w:rPr>
          <w:rFonts w:hint="cs"/>
          <w:rtl/>
        </w:rPr>
        <w:t xml:space="preserve">» </w:t>
      </w:r>
      <w:r>
        <w:rPr>
          <w:rFonts w:hint="cs"/>
          <w:rtl/>
        </w:rPr>
        <w:t xml:space="preserve">نیست یعنی قائل نیستیم که عدم صحت عقد صبی اجماعی است </w:t>
      </w:r>
      <w:r w:rsidR="00A55622">
        <w:rPr>
          <w:rFonts w:hint="cs"/>
          <w:rtl/>
        </w:rPr>
        <w:t>و دلیل این بطلان را امور دیگر می</w:t>
      </w:r>
      <w:r w:rsidR="00A55622">
        <w:t>‎</w:t>
      </w:r>
      <w:r w:rsidR="00A55622">
        <w:rPr>
          <w:rFonts w:hint="cs"/>
          <w:rtl/>
        </w:rPr>
        <w:t xml:space="preserve">دانیم نه اجماع </w:t>
      </w:r>
      <w:r>
        <w:rPr>
          <w:rFonts w:hint="cs"/>
          <w:rtl/>
        </w:rPr>
        <w:t>و در اثبات این مدعا متمسک شدیم به کلام شیخ طوسی در خلاف و استفاده</w:t>
      </w:r>
      <w:r>
        <w:t>‎</w:t>
      </w:r>
      <w:r>
        <w:rPr>
          <w:rFonts w:hint="cs"/>
          <w:rtl/>
        </w:rPr>
        <w:t>ای که مرحوم امام از بیان شیخ علیه الرحمة داشتند</w:t>
      </w:r>
      <w:r w:rsidR="00F5570E">
        <w:rPr>
          <w:rFonts w:hint="cs"/>
          <w:rtl/>
        </w:rPr>
        <w:t>.</w:t>
      </w:r>
      <w:r w:rsidR="00AD5134">
        <w:rPr>
          <w:rFonts w:hint="cs"/>
          <w:rtl/>
        </w:rPr>
        <w:t xml:space="preserve"> </w:t>
      </w:r>
    </w:p>
    <w:p w:rsidR="0093483C" w:rsidRDefault="00F5570E" w:rsidP="00D221EF">
      <w:pPr>
        <w:spacing w:line="480" w:lineRule="auto"/>
        <w:rPr>
          <w:color w:val="000000"/>
          <w:rtl/>
        </w:rPr>
      </w:pPr>
      <w:r w:rsidRPr="00F5570E">
        <w:rPr>
          <w:rFonts w:hint="cs"/>
          <w:color w:val="FF0000"/>
          <w:rtl/>
        </w:rPr>
        <w:t xml:space="preserve">استدلال مرحوم امام به کلام شیخ طوسی بر بطلان عقد صبی: </w:t>
      </w:r>
      <w:r w:rsidR="00AD5134" w:rsidRPr="00AD5134">
        <w:rPr>
          <w:color w:val="000000"/>
          <w:rtl/>
        </w:rPr>
        <w:t xml:space="preserve">مرحوم امام </w:t>
      </w:r>
      <w:r w:rsidR="0093483C">
        <w:rPr>
          <w:rFonts w:hint="cs"/>
          <w:color w:val="000000"/>
          <w:rtl/>
        </w:rPr>
        <w:t xml:space="preserve">وجود اجماع در عدم صحت عقد صبی ممیز </w:t>
      </w:r>
      <w:r w:rsidR="00AD5134" w:rsidRPr="00AD5134">
        <w:rPr>
          <w:color w:val="000000"/>
          <w:rtl/>
        </w:rPr>
        <w:t xml:space="preserve">را قبول ندارند چنانچه در </w:t>
      </w:r>
      <w:r w:rsidR="00A55622">
        <w:rPr>
          <w:rFonts w:hint="cs"/>
          <w:color w:val="000000"/>
          <w:rtl/>
        </w:rPr>
        <w:t>«</w:t>
      </w:r>
      <w:r w:rsidR="00AD5134" w:rsidRPr="00AD5134">
        <w:rPr>
          <w:color w:val="000000"/>
          <w:rtl/>
        </w:rPr>
        <w:t>کتاب الب</w:t>
      </w:r>
      <w:r w:rsidR="00AD5134" w:rsidRPr="00AD5134">
        <w:rPr>
          <w:rFonts w:hint="cs"/>
          <w:color w:val="000000"/>
          <w:rtl/>
        </w:rPr>
        <w:t>یع</w:t>
      </w:r>
      <w:r w:rsidR="00A55622">
        <w:rPr>
          <w:rFonts w:hint="cs"/>
          <w:color w:val="000000"/>
          <w:rtl/>
        </w:rPr>
        <w:t>»</w:t>
      </w:r>
      <w:r w:rsidR="00AD5134" w:rsidRPr="00AD5134">
        <w:rPr>
          <w:color w:val="000000"/>
          <w:rtl/>
        </w:rPr>
        <w:t xml:space="preserve"> م</w:t>
      </w:r>
      <w:r w:rsidR="00AD5134" w:rsidRPr="00AD5134">
        <w:rPr>
          <w:rFonts w:hint="cs"/>
          <w:color w:val="000000"/>
          <w:rtl/>
        </w:rPr>
        <w:t>ی</w:t>
      </w:r>
      <w:r w:rsidR="00AD5134" w:rsidRPr="00AD5134">
        <w:rPr>
          <w:rFonts w:hint="cs"/>
          <w:color w:val="000000"/>
          <w:cs/>
        </w:rPr>
        <w:t>‎</w:t>
      </w:r>
      <w:r w:rsidR="00AD5134" w:rsidRPr="00AD5134">
        <w:rPr>
          <w:rFonts w:hint="cs"/>
          <w:color w:val="000000"/>
          <w:rtl/>
        </w:rPr>
        <w:t>فرماید</w:t>
      </w:r>
      <w:r w:rsidR="00AD5134" w:rsidRPr="00AD5134">
        <w:rPr>
          <w:color w:val="000000"/>
          <w:rtl/>
        </w:rPr>
        <w:t>: «</w:t>
      </w:r>
      <w:r w:rsidR="00AD5134" w:rsidRPr="00AD5134">
        <w:rPr>
          <w:color w:val="800000"/>
          <w:rtl/>
        </w:rPr>
        <w:t>بقي الكلام في الاجماع المدعى والمعروف بين المتأخرين، وتحققه ممنوع في مثل هذه المسألة التي تراكمت فيها الادلة كتابا وسنة مع تمسكهم بها قديما وحديثا، ومعه كيف يمكن دعوى الاجم</w:t>
      </w:r>
      <w:r w:rsidR="00AD5134" w:rsidRPr="00AD5134">
        <w:rPr>
          <w:rFonts w:hint="cs"/>
          <w:color w:val="800000"/>
          <w:rtl/>
        </w:rPr>
        <w:t>اع</w:t>
      </w:r>
      <w:r w:rsidR="00AD5134" w:rsidRPr="00AD5134">
        <w:rPr>
          <w:color w:val="800000"/>
          <w:rtl/>
        </w:rPr>
        <w:t xml:space="preserve"> عليها، مع أن الظاهر عدم إجماعية المسألة في عصر شيخ الطائفة (قده) كما يظهر من الخلاف. قال في مسألة (294) من كتاب البيع: (لا يصح بيع الصبي وشراؤه سواء أذن له فيه الولي أم لم يأذن، وبه قال الشافعي، وقال أبو حنيفة: إن كان باذن الولي صح، وإن كان بغير إذنه وق</w:t>
      </w:r>
      <w:r w:rsidR="00AD5134" w:rsidRPr="00AD5134">
        <w:rPr>
          <w:rFonts w:hint="cs"/>
          <w:color w:val="800000"/>
          <w:rtl/>
        </w:rPr>
        <w:t>ف</w:t>
      </w:r>
      <w:r w:rsidR="00AD5134" w:rsidRPr="00AD5134">
        <w:rPr>
          <w:color w:val="800000"/>
          <w:rtl/>
        </w:rPr>
        <w:t xml:space="preserve"> على إجازة الولي، دليلنا أن البيع والشراء حكم شرعي، ولا يثبت إلا بشرع، وليس فيه ما يدل على أن بيع الصبي وشراءه صحيحان، وأيضا قوله عليه السلام: رفع القلم...) الخ. فان طريقته المعهودة في كتاب </w:t>
      </w:r>
      <w:r w:rsidR="00AD5134" w:rsidRPr="00AD5134">
        <w:rPr>
          <w:color w:val="800000"/>
          <w:rtl/>
        </w:rPr>
        <w:lastRenderedPageBreak/>
        <w:t xml:space="preserve">الخلاف هي الاستناد إلى الاجماع في كل مسألة إجماعية عنده، وقد صرح </w:t>
      </w:r>
      <w:r w:rsidR="00AD5134" w:rsidRPr="00AD5134">
        <w:rPr>
          <w:rFonts w:hint="cs"/>
          <w:color w:val="800000"/>
          <w:rtl/>
        </w:rPr>
        <w:t>في</w:t>
      </w:r>
      <w:r w:rsidR="00AD5134" w:rsidRPr="00AD5134">
        <w:rPr>
          <w:color w:val="800000"/>
          <w:rtl/>
        </w:rPr>
        <w:t xml:space="preserve"> أول الكتاب بذلك، فمن عدم تمسكه به والاستناد إلى الاصل يظهر عدم تحقق الاجماع في عصره</w:t>
      </w:r>
      <w:r w:rsidR="00AD5134" w:rsidRPr="00AD5134">
        <w:rPr>
          <w:color w:val="000000"/>
          <w:rtl/>
        </w:rPr>
        <w:t>»</w:t>
      </w:r>
      <w:r w:rsidR="0093483C">
        <w:rPr>
          <w:rStyle w:val="FootnoteReference"/>
          <w:color w:val="000000"/>
          <w:rtl/>
        </w:rPr>
        <w:footnoteReference w:id="1"/>
      </w:r>
      <w:r w:rsidR="00AD5134" w:rsidRPr="00AD5134">
        <w:rPr>
          <w:color w:val="000000"/>
          <w:rtl/>
        </w:rPr>
        <w:t xml:space="preserve"> </w:t>
      </w:r>
      <w:r w:rsidR="007B4409" w:rsidRPr="00AD5134">
        <w:rPr>
          <w:rFonts w:hint="cs"/>
          <w:color w:val="000000"/>
          <w:rtl/>
        </w:rPr>
        <w:t xml:space="preserve"> </w:t>
      </w:r>
    </w:p>
    <w:p w:rsidR="00A55622" w:rsidRDefault="0093483C" w:rsidP="00D221EF">
      <w:pPr>
        <w:spacing w:line="480" w:lineRule="auto"/>
        <w:rPr>
          <w:color w:val="000000"/>
          <w:rtl/>
        </w:rPr>
      </w:pPr>
      <w:r w:rsidRPr="009678D0">
        <w:rPr>
          <w:rFonts w:hint="cs"/>
          <w:color w:val="000000"/>
          <w:highlight w:val="yellow"/>
          <w:rtl/>
        </w:rPr>
        <w:t xml:space="preserve">در </w:t>
      </w:r>
      <w:r w:rsidR="009678D0" w:rsidRPr="009678D0">
        <w:rPr>
          <w:rFonts w:hint="cs"/>
          <w:color w:val="000000"/>
          <w:highlight w:val="yellow"/>
          <w:rtl/>
        </w:rPr>
        <w:t xml:space="preserve">توضیح </w:t>
      </w:r>
      <w:r w:rsidRPr="009678D0">
        <w:rPr>
          <w:rFonts w:hint="cs"/>
          <w:color w:val="000000"/>
          <w:highlight w:val="yellow"/>
          <w:rtl/>
        </w:rPr>
        <w:t>این کلام مرحوم امام می</w:t>
      </w:r>
      <w:r w:rsidRPr="009678D0">
        <w:rPr>
          <w:color w:val="000000"/>
          <w:highlight w:val="yellow"/>
        </w:rPr>
        <w:t>‎</w:t>
      </w:r>
      <w:r w:rsidR="009678D0" w:rsidRPr="009678D0">
        <w:rPr>
          <w:rFonts w:hint="cs"/>
          <w:color w:val="000000"/>
          <w:highlight w:val="yellow"/>
          <w:rtl/>
        </w:rPr>
        <w:t>توان گفت</w:t>
      </w:r>
      <w:r w:rsidRPr="009678D0">
        <w:rPr>
          <w:rFonts w:hint="cs"/>
          <w:color w:val="000000"/>
          <w:highlight w:val="yellow"/>
          <w:rtl/>
        </w:rPr>
        <w:t xml:space="preserve">: </w:t>
      </w:r>
      <w:r>
        <w:rPr>
          <w:rFonts w:hint="cs"/>
          <w:color w:val="000000"/>
          <w:rtl/>
        </w:rPr>
        <w:t>تحقق اجماع بر عدم صحت عقد صبی ممنوع است زیرا مسئله</w:t>
      </w:r>
      <w:r>
        <w:rPr>
          <w:color w:val="000000"/>
        </w:rPr>
        <w:t>‎</w:t>
      </w:r>
      <w:r>
        <w:rPr>
          <w:rFonts w:hint="cs"/>
          <w:color w:val="000000"/>
          <w:rtl/>
        </w:rPr>
        <w:t>ی شرط بلوغ در متعاقدین به قدری اهمیت داشته که ادله</w:t>
      </w:r>
      <w:r>
        <w:rPr>
          <w:color w:val="000000"/>
        </w:rPr>
        <w:t>‎</w:t>
      </w:r>
      <w:r>
        <w:rPr>
          <w:rFonts w:hint="cs"/>
          <w:color w:val="000000"/>
          <w:rtl/>
        </w:rPr>
        <w:t xml:space="preserve">ی قرآنی و روایی فراوانی در اثبات آن متراکم شده است </w:t>
      </w:r>
      <w:r w:rsidR="009678D0">
        <w:rPr>
          <w:rFonts w:hint="cs"/>
          <w:color w:val="000000"/>
          <w:rtl/>
        </w:rPr>
        <w:t>و فقهای عصرهای مختلف از قدیم و جدید دأبشان تمسک به این ادله بوده است و این یک سیره‏ی پذیرفته شده است که با وجود دلیل قرآنی و روایی در یک موضوع دیگر لزومی ندارد کسی به دنبال اجماع برود</w:t>
      </w:r>
      <w:r w:rsidR="00A55622">
        <w:rPr>
          <w:rFonts w:hint="cs"/>
          <w:color w:val="000000"/>
          <w:rtl/>
        </w:rPr>
        <w:t>.</w:t>
      </w:r>
    </w:p>
    <w:p w:rsidR="00A55622" w:rsidRDefault="009678D0" w:rsidP="00D221EF">
      <w:pPr>
        <w:spacing w:line="480" w:lineRule="auto"/>
        <w:rPr>
          <w:color w:val="000000"/>
          <w:rtl/>
        </w:rPr>
      </w:pPr>
      <w:r>
        <w:rPr>
          <w:rFonts w:hint="cs"/>
          <w:color w:val="000000"/>
          <w:rtl/>
        </w:rPr>
        <w:t>اگر بگوییم اجماع «مدرکی» است دیگر معیار استدلال</w:t>
      </w:r>
      <w:r w:rsidR="00A55622">
        <w:rPr>
          <w:rFonts w:hint="cs"/>
          <w:color w:val="000000"/>
          <w:rtl/>
        </w:rPr>
        <w:t>،</w:t>
      </w:r>
      <w:r>
        <w:rPr>
          <w:rFonts w:hint="cs"/>
          <w:color w:val="000000"/>
          <w:rtl/>
        </w:rPr>
        <w:t xml:space="preserve"> خود اجماع نخواهد بود بلکه معیار آن مدرکی است که اجماع بر آن دلالت می</w:t>
      </w:r>
      <w:r>
        <w:rPr>
          <w:color w:val="000000"/>
        </w:rPr>
        <w:t>‎</w:t>
      </w:r>
      <w:r>
        <w:rPr>
          <w:rFonts w:hint="cs"/>
          <w:color w:val="000000"/>
          <w:rtl/>
        </w:rPr>
        <w:t xml:space="preserve">کند بنا بر این معنایی ندارد که در اثبات </w:t>
      </w:r>
      <w:r w:rsidR="00A55622">
        <w:rPr>
          <w:rFonts w:hint="cs"/>
          <w:color w:val="000000"/>
          <w:rtl/>
        </w:rPr>
        <w:t>«</w:t>
      </w:r>
      <w:r>
        <w:rPr>
          <w:rFonts w:hint="cs"/>
          <w:color w:val="000000"/>
          <w:rtl/>
        </w:rPr>
        <w:t>عدم صحت عقد صبی ممیز</w:t>
      </w:r>
      <w:r w:rsidR="00A55622">
        <w:rPr>
          <w:rFonts w:hint="cs"/>
          <w:color w:val="000000"/>
          <w:rtl/>
        </w:rPr>
        <w:t>»</w:t>
      </w:r>
      <w:r>
        <w:rPr>
          <w:rFonts w:hint="cs"/>
          <w:color w:val="000000"/>
          <w:rtl/>
        </w:rPr>
        <w:t xml:space="preserve"> به </w:t>
      </w:r>
      <w:r w:rsidR="00A55622">
        <w:rPr>
          <w:rFonts w:hint="cs"/>
          <w:color w:val="000000"/>
          <w:rtl/>
        </w:rPr>
        <w:t>«</w:t>
      </w:r>
      <w:r>
        <w:rPr>
          <w:rFonts w:hint="cs"/>
          <w:color w:val="000000"/>
          <w:rtl/>
        </w:rPr>
        <w:t>اجماع</w:t>
      </w:r>
      <w:r w:rsidR="00A55622">
        <w:rPr>
          <w:rFonts w:hint="cs"/>
          <w:color w:val="000000"/>
          <w:rtl/>
        </w:rPr>
        <w:t>»</w:t>
      </w:r>
      <w:r>
        <w:rPr>
          <w:rFonts w:hint="cs"/>
          <w:color w:val="000000"/>
          <w:rtl/>
        </w:rPr>
        <w:t xml:space="preserve"> استدلال شود از طرفی وقتی به کتاب خلاف </w:t>
      </w:r>
      <w:r w:rsidR="00C835BE">
        <w:rPr>
          <w:rFonts w:hint="cs"/>
          <w:color w:val="000000"/>
          <w:rtl/>
        </w:rPr>
        <w:t>مرحوم شیخ الطائفة مراجعه کنیم هیچ اثری از اجماع در عصر شیخ طوسی نمی‏بینیم زیرا ایشان در مسئله</w:t>
      </w:r>
      <w:r w:rsidR="00C835BE">
        <w:rPr>
          <w:color w:val="000000"/>
        </w:rPr>
        <w:t>‎</w:t>
      </w:r>
      <w:r w:rsidR="00C835BE">
        <w:rPr>
          <w:rFonts w:hint="cs"/>
          <w:color w:val="000000"/>
          <w:rtl/>
        </w:rPr>
        <w:t>ی294 از کتاب بیعِ خلاف به صراحت حکم به بطلان بیع و شراء صبی می</w:t>
      </w:r>
      <w:r w:rsidR="00C835BE">
        <w:rPr>
          <w:color w:val="000000"/>
        </w:rPr>
        <w:t>‎</w:t>
      </w:r>
      <w:r w:rsidR="00C835BE">
        <w:rPr>
          <w:rFonts w:hint="cs"/>
          <w:color w:val="000000"/>
          <w:rtl/>
        </w:rPr>
        <w:t>دهند چه ولی إذن به این عقد داده باشد و یا نه و حتی جناب شیخ</w:t>
      </w:r>
      <w:r w:rsidR="00A55622">
        <w:rPr>
          <w:rFonts w:hint="cs"/>
          <w:color w:val="000000"/>
          <w:rtl/>
        </w:rPr>
        <w:t>،</w:t>
      </w:r>
      <w:r w:rsidR="00C835BE">
        <w:rPr>
          <w:rFonts w:hint="cs"/>
          <w:color w:val="000000"/>
          <w:rtl/>
        </w:rPr>
        <w:t xml:space="preserve"> شافعی که از بزرگان اهل سنت است را معتقد به چنین حکمی می‏داند و در نقلی که از ابو</w:t>
      </w:r>
      <w:r w:rsidR="00C835BE">
        <w:rPr>
          <w:color w:val="000000"/>
        </w:rPr>
        <w:t>‎</w:t>
      </w:r>
      <w:r w:rsidR="00C835BE">
        <w:rPr>
          <w:rFonts w:hint="cs"/>
          <w:color w:val="000000"/>
          <w:rtl/>
        </w:rPr>
        <w:t>حنیفه دارند او را معتقد به صحت عقد صبی می</w:t>
      </w:r>
      <w:r w:rsidR="00C835BE">
        <w:rPr>
          <w:color w:val="000000"/>
        </w:rPr>
        <w:t>‎</w:t>
      </w:r>
      <w:r w:rsidR="00C835BE">
        <w:rPr>
          <w:rFonts w:hint="cs"/>
          <w:color w:val="000000"/>
          <w:rtl/>
        </w:rPr>
        <w:t>داند در صورتی که به إذن ولی بوده باشد و اگر بدون إذن عقدی منقعد کرده باشد صحت آن منوط به إجازه</w:t>
      </w:r>
      <w:r w:rsidR="00C835BE">
        <w:rPr>
          <w:color w:val="000000"/>
        </w:rPr>
        <w:t>‎</w:t>
      </w:r>
      <w:r w:rsidR="00C835BE">
        <w:rPr>
          <w:rFonts w:hint="cs"/>
          <w:color w:val="000000"/>
          <w:rtl/>
        </w:rPr>
        <w:t>ی ولی خواهد بود.</w:t>
      </w:r>
    </w:p>
    <w:p w:rsidR="001F2AF3" w:rsidRDefault="00C835BE" w:rsidP="00D221EF">
      <w:pPr>
        <w:spacing w:line="480" w:lineRule="auto"/>
        <w:rPr>
          <w:color w:val="000000"/>
          <w:rtl/>
        </w:rPr>
      </w:pPr>
      <w:r>
        <w:rPr>
          <w:rFonts w:hint="cs"/>
          <w:color w:val="000000"/>
          <w:rtl/>
        </w:rPr>
        <w:t>در ادامه</w:t>
      </w:r>
      <w:r w:rsidR="00A55622">
        <w:rPr>
          <w:rFonts w:hint="cs"/>
          <w:color w:val="000000"/>
          <w:rtl/>
        </w:rPr>
        <w:t>،</w:t>
      </w:r>
      <w:r>
        <w:rPr>
          <w:rFonts w:hint="cs"/>
          <w:color w:val="000000"/>
          <w:rtl/>
        </w:rPr>
        <w:t xml:space="preserve"> شیخ علیه الرحمة در اثبات مدعای خود می‏فرمایند: صحت عقودی مانند بیع و شراء متوقف است بر حکم شرعی </w:t>
      </w:r>
      <w:r w:rsidR="001F2AF3">
        <w:rPr>
          <w:rFonts w:hint="cs"/>
          <w:color w:val="000000"/>
          <w:rtl/>
        </w:rPr>
        <w:t>و در صحت عقد صبی دلیل شرعی یافت نشده است.</w:t>
      </w:r>
    </w:p>
    <w:p w:rsidR="001F2AF3" w:rsidRDefault="001F2AF3" w:rsidP="00D221EF">
      <w:pPr>
        <w:spacing w:line="480" w:lineRule="auto"/>
        <w:rPr>
          <w:color w:val="000000"/>
          <w:rtl/>
        </w:rPr>
      </w:pPr>
      <w:r>
        <w:rPr>
          <w:rFonts w:hint="cs"/>
          <w:color w:val="000000"/>
          <w:rtl/>
        </w:rPr>
        <w:lastRenderedPageBreak/>
        <w:t>مرحوم امام در ادامه‏ی توضیح کلام شیخ می‏فرمایند: روش شیخ طوسی در خلاف این بوده که اگر در یک مسئله</w:t>
      </w:r>
      <w:r>
        <w:rPr>
          <w:color w:val="000000"/>
        </w:rPr>
        <w:t>‎</w:t>
      </w:r>
      <w:r>
        <w:rPr>
          <w:rFonts w:hint="cs"/>
          <w:color w:val="000000"/>
          <w:rtl/>
        </w:rPr>
        <w:t>ای اجماعی وجود داشته باشد به صراحت به آن اجماع تصریح می‏کردند ولی در این مسئله قائل به اجماع نشده</w:t>
      </w:r>
      <w:r>
        <w:rPr>
          <w:color w:val="000000"/>
        </w:rPr>
        <w:t>‎</w:t>
      </w:r>
      <w:r>
        <w:rPr>
          <w:rFonts w:hint="cs"/>
          <w:color w:val="000000"/>
          <w:rtl/>
        </w:rPr>
        <w:t>اند و خو</w:t>
      </w:r>
      <w:r w:rsidR="009023BD">
        <w:rPr>
          <w:rFonts w:hint="cs"/>
          <w:color w:val="000000"/>
          <w:rtl/>
        </w:rPr>
        <w:t>د</w:t>
      </w:r>
      <w:r>
        <w:rPr>
          <w:rFonts w:hint="cs"/>
          <w:color w:val="000000"/>
          <w:rtl/>
        </w:rPr>
        <w:t xml:space="preserve"> شیخ نیز در اول کتاب خلاف متذکر این نکته شده</w:t>
      </w:r>
      <w:r>
        <w:rPr>
          <w:color w:val="000000"/>
        </w:rPr>
        <w:t>‎</w:t>
      </w:r>
      <w:r>
        <w:rPr>
          <w:rFonts w:hint="cs"/>
          <w:color w:val="000000"/>
          <w:rtl/>
        </w:rPr>
        <w:t>اند که اگر در مسئله</w:t>
      </w:r>
      <w:r>
        <w:rPr>
          <w:color w:val="000000"/>
        </w:rPr>
        <w:t>‎</w:t>
      </w:r>
      <w:r>
        <w:rPr>
          <w:rFonts w:hint="cs"/>
          <w:color w:val="000000"/>
          <w:rtl/>
        </w:rPr>
        <w:t>ای اجماعی وجود داشته باشد حتما به اجماعی بودن آن تصریح خواهند نمود بنا بر این از عدم تصریح ایشان به اجماعی بودن این مسئله و همچنین از نحوه</w:t>
      </w:r>
      <w:r>
        <w:rPr>
          <w:color w:val="000000"/>
        </w:rPr>
        <w:t>‎</w:t>
      </w:r>
      <w:r>
        <w:rPr>
          <w:rFonts w:hint="cs"/>
          <w:color w:val="000000"/>
          <w:rtl/>
        </w:rPr>
        <w:t>ی استدلال شیخ در همین کلامی که ایراد فرمودند معلوم می</w:t>
      </w:r>
      <w:r>
        <w:rPr>
          <w:color w:val="000000"/>
        </w:rPr>
        <w:t>‎</w:t>
      </w:r>
      <w:r>
        <w:rPr>
          <w:rFonts w:hint="cs"/>
          <w:color w:val="000000"/>
          <w:rtl/>
        </w:rPr>
        <w:t>شود که در اثبات عدم صحت عقد صبی در عصر شیخ الطائفة استدلال به اجماع صورت نگرفته است</w:t>
      </w:r>
      <w:r w:rsidR="009023BD">
        <w:rPr>
          <w:rFonts w:hint="cs"/>
          <w:color w:val="000000"/>
          <w:rtl/>
        </w:rPr>
        <w:t>؛ وقتی جناب شیخ در استدلال بر عدم صحت عقد صبی به «اصل» متمسک می</w:t>
      </w:r>
      <w:r w:rsidR="009023BD">
        <w:rPr>
          <w:color w:val="000000"/>
        </w:rPr>
        <w:t>‎</w:t>
      </w:r>
      <w:r w:rsidR="009023BD">
        <w:rPr>
          <w:rFonts w:hint="cs"/>
          <w:color w:val="000000"/>
          <w:rtl/>
        </w:rPr>
        <w:t>شوند معلوم می</w:t>
      </w:r>
      <w:r w:rsidR="009023BD">
        <w:rPr>
          <w:color w:val="000000"/>
        </w:rPr>
        <w:t>‎</w:t>
      </w:r>
      <w:r w:rsidR="009023BD">
        <w:rPr>
          <w:rFonts w:hint="cs"/>
          <w:color w:val="000000"/>
          <w:rtl/>
        </w:rPr>
        <w:t>شود که ایشان در این مسئله دلیلی نیافته</w:t>
      </w:r>
      <w:r w:rsidR="009023BD">
        <w:rPr>
          <w:color w:val="000000"/>
        </w:rPr>
        <w:t>‎</w:t>
      </w:r>
      <w:r w:rsidR="009023BD">
        <w:rPr>
          <w:rFonts w:hint="cs"/>
          <w:color w:val="000000"/>
          <w:rtl/>
        </w:rPr>
        <w:t xml:space="preserve">اند و إلا منطقی نیست که یک فقیه با وجود «دلیل» به سراغ «اصل» برود و اگر در نظر شیخ طوسی دلیلی با عنوان «اجماع» وجود داشت معنایی نداشت که به سراغ «اصل عدم صحت عقد صبی» بروند.   </w:t>
      </w:r>
    </w:p>
    <w:p w:rsidR="00FB291D" w:rsidRDefault="001F2AF3" w:rsidP="00D221EF">
      <w:pPr>
        <w:spacing w:line="480" w:lineRule="auto"/>
        <w:rPr>
          <w:color w:val="000000"/>
          <w:rtl/>
        </w:rPr>
      </w:pPr>
      <w:r w:rsidRPr="001F2AF3">
        <w:rPr>
          <w:rFonts w:hint="cs"/>
          <w:color w:val="FF0000"/>
          <w:rtl/>
        </w:rPr>
        <w:t>استدلال به قرآن کریم در اثبات عدم صحت عقد صبی:</w:t>
      </w:r>
      <w:r>
        <w:rPr>
          <w:rFonts w:hint="cs"/>
          <w:color w:val="000000"/>
          <w:rtl/>
        </w:rPr>
        <w:t xml:space="preserve"> </w:t>
      </w:r>
      <w:bookmarkEnd w:id="4"/>
      <w:r w:rsidR="00FB291D">
        <w:rPr>
          <w:color w:val="007200"/>
          <w:rtl/>
        </w:rPr>
        <w:t>﴿وَابْتَلُواْ الْيَتَامَى حَتَّىَ إِذَا بَلَغُواْ النِّكَاحَ فَإِنْ آنَسْتُم مِّنْهُمْ رُشْدًا فَادْفَعُواْ إِلَيْهِمْ أَمْوَالَهُمْ وَلاَ تَأْكُلُوهَا إِسْرَافًا وَبِدَارًا أَن يَكْبَرُواْ وَمَن كَانَ غَنِيًّا فَلْيَسْتَعْفِفْ وَمَن كَانَ فَقِيرًا فَلْيَأْكُلْ بِالْمَعْرُوفِ فَإِذَا دَفَعْتُمْ إِلَيْهِمْ أَمْوَالَهُمْ فَأَشْهِدُواْ عَلَيْهِمْ وَكَفَى بِاللّهِ حَسِيبًا﴾</w:t>
      </w:r>
      <w:r w:rsidR="00FB291D">
        <w:rPr>
          <w:rStyle w:val="FootnoteReference"/>
          <w:color w:val="007200"/>
          <w:rtl/>
        </w:rPr>
        <w:footnoteReference w:id="2"/>
      </w:r>
      <w:r w:rsidR="00FB291D" w:rsidRPr="00FB291D">
        <w:rPr>
          <w:rtl/>
        </w:rPr>
        <w:t xml:space="preserve"> </w:t>
      </w:r>
      <w:r w:rsidR="00FB291D" w:rsidRPr="00FB291D">
        <w:rPr>
          <w:rFonts w:hint="cs"/>
          <w:color w:val="000000"/>
          <w:rtl/>
        </w:rPr>
        <w:t>«</w:t>
      </w:r>
      <w:r w:rsidR="00FB291D" w:rsidRPr="00FB291D">
        <w:rPr>
          <w:color w:val="000000"/>
          <w:rtl/>
        </w:rPr>
        <w:t>و يتيمان را چون به حدّ بلوغ برسند، بيازماييد؛ اگر در آنها رشد كافى يافتيد، اموالشان را به آنها بدهيد. و پيش از آن كه بزرگ شوند، اموالشان را عجولانه و از روى اسراف نخوريد هر كس كه بى‌نياز است، از برداشت حق‌الزحمه خوددارى كند؛ و آن كس كه نيازمند است، به طور شايسته و مطابق زحمتى كه مى‌كشد، از آن مصرف كند. و هنگامى كه اموالشان را به آنها باز مى‌گردانيد، بر آنها شاهد بگيريد؛ اگر چه خداوند براى محاسبه كافى است.</w:t>
      </w:r>
      <w:r w:rsidR="00FB291D" w:rsidRPr="00FB291D">
        <w:rPr>
          <w:rFonts w:hint="cs"/>
          <w:color w:val="000000"/>
          <w:rtl/>
        </w:rPr>
        <w:t>»</w:t>
      </w:r>
      <w:r w:rsidR="00FB291D">
        <w:rPr>
          <w:rStyle w:val="FootnoteReference"/>
          <w:color w:val="000000"/>
          <w:rtl/>
        </w:rPr>
        <w:footnoteReference w:id="3"/>
      </w:r>
    </w:p>
    <w:p w:rsidR="008560B0" w:rsidRDefault="000A0F0B" w:rsidP="00D221EF">
      <w:pPr>
        <w:spacing w:line="480" w:lineRule="auto"/>
        <w:rPr>
          <w:color w:val="000000"/>
          <w:rtl/>
        </w:rPr>
      </w:pPr>
      <w:r w:rsidRPr="00D221EF">
        <w:rPr>
          <w:rFonts w:hint="cs"/>
          <w:color w:val="000000"/>
          <w:highlight w:val="yellow"/>
          <w:rtl/>
        </w:rPr>
        <w:t>استدلال به این آیه</w:t>
      </w:r>
      <w:r w:rsidRPr="00D221EF">
        <w:rPr>
          <w:color w:val="000000"/>
          <w:highlight w:val="yellow"/>
        </w:rPr>
        <w:t>‎</w:t>
      </w:r>
      <w:r w:rsidRPr="00D221EF">
        <w:rPr>
          <w:rFonts w:hint="cs"/>
          <w:color w:val="000000"/>
          <w:highlight w:val="yellow"/>
          <w:rtl/>
        </w:rPr>
        <w:t xml:space="preserve">ی کریمه </w:t>
      </w:r>
      <w:r>
        <w:rPr>
          <w:rFonts w:hint="cs"/>
          <w:color w:val="000000"/>
          <w:rtl/>
        </w:rPr>
        <w:t xml:space="preserve">در اثبات شرطیت بلوغِ متعاقدین در صحت عقد و بطلان عقد صبی، مبنی بر این است که اگر در یک خانواده پدر از دنیا برود و اموالی از او باقی مانده باشد و </w:t>
      </w:r>
      <w:r w:rsidR="00102FA7">
        <w:rPr>
          <w:rFonts w:hint="cs"/>
          <w:color w:val="000000"/>
          <w:rtl/>
        </w:rPr>
        <w:t xml:space="preserve">از طرفی </w:t>
      </w:r>
      <w:r>
        <w:rPr>
          <w:rFonts w:hint="cs"/>
          <w:color w:val="000000"/>
          <w:rtl/>
        </w:rPr>
        <w:t>چند فرزند نابالغ نیز از او به جای مانده باشد، برای اقوام و نزدیکان و معتمدین</w:t>
      </w:r>
      <w:r w:rsidR="00102FA7">
        <w:rPr>
          <w:rFonts w:hint="cs"/>
          <w:color w:val="000000"/>
          <w:rtl/>
        </w:rPr>
        <w:t>ِ</w:t>
      </w:r>
      <w:r>
        <w:rPr>
          <w:rFonts w:hint="cs"/>
          <w:color w:val="000000"/>
          <w:rtl/>
        </w:rPr>
        <w:t xml:space="preserve"> </w:t>
      </w:r>
      <w:r>
        <w:rPr>
          <w:rFonts w:hint="cs"/>
          <w:color w:val="000000"/>
          <w:rtl/>
        </w:rPr>
        <w:lastRenderedPageBreak/>
        <w:t xml:space="preserve">این خانواده چند وظیفه و تکلیف نسبت به این </w:t>
      </w:r>
      <w:r w:rsidR="008220B7">
        <w:rPr>
          <w:rFonts w:hint="cs"/>
          <w:color w:val="000000"/>
          <w:rtl/>
        </w:rPr>
        <w:t>بچه</w:t>
      </w:r>
      <w:r w:rsidR="008220B7">
        <w:rPr>
          <w:color w:val="000000"/>
        </w:rPr>
        <w:t>‎</w:t>
      </w:r>
      <w:r w:rsidR="008220B7">
        <w:rPr>
          <w:rFonts w:hint="cs"/>
          <w:color w:val="000000"/>
          <w:rtl/>
        </w:rPr>
        <w:t>های</w:t>
      </w:r>
      <w:r>
        <w:rPr>
          <w:rFonts w:hint="cs"/>
          <w:color w:val="000000"/>
          <w:rtl/>
        </w:rPr>
        <w:t xml:space="preserve"> یتیم </w:t>
      </w:r>
      <w:r w:rsidR="008220B7">
        <w:rPr>
          <w:rFonts w:hint="cs"/>
          <w:color w:val="000000"/>
          <w:rtl/>
        </w:rPr>
        <w:t>و بی‏سرپرست ایجاد خواهد شد، تکلیف اول این است که از اقوام نزدیک این میت</w:t>
      </w:r>
      <w:r w:rsidR="008560B0">
        <w:rPr>
          <w:rFonts w:hint="cs"/>
          <w:color w:val="000000"/>
          <w:rtl/>
        </w:rPr>
        <w:t>،</w:t>
      </w:r>
      <w:r w:rsidR="008220B7">
        <w:rPr>
          <w:rFonts w:hint="cs"/>
          <w:color w:val="000000"/>
          <w:rtl/>
        </w:rPr>
        <w:t xml:space="preserve"> مطمئن</w:t>
      </w:r>
      <w:r w:rsidR="008220B7">
        <w:rPr>
          <w:color w:val="000000"/>
        </w:rPr>
        <w:t>‎</w:t>
      </w:r>
      <w:r w:rsidR="008220B7">
        <w:rPr>
          <w:rFonts w:hint="cs"/>
          <w:color w:val="000000"/>
          <w:rtl/>
        </w:rPr>
        <w:t>ترین و مناسب</w:t>
      </w:r>
      <w:r w:rsidR="008220B7">
        <w:rPr>
          <w:color w:val="000000"/>
        </w:rPr>
        <w:t>‎</w:t>
      </w:r>
      <w:r w:rsidR="008220B7">
        <w:rPr>
          <w:rFonts w:hint="cs"/>
          <w:color w:val="000000"/>
          <w:rtl/>
        </w:rPr>
        <w:t>ترین شخص</w:t>
      </w:r>
      <w:r w:rsidR="008560B0">
        <w:rPr>
          <w:rFonts w:hint="cs"/>
          <w:color w:val="000000"/>
          <w:rtl/>
        </w:rPr>
        <w:t xml:space="preserve"> برای</w:t>
      </w:r>
      <w:r w:rsidR="008220B7">
        <w:rPr>
          <w:rFonts w:hint="cs"/>
          <w:color w:val="000000"/>
          <w:rtl/>
        </w:rPr>
        <w:t xml:space="preserve"> رسیدگی به اموال </w:t>
      </w:r>
      <w:r w:rsidR="008560B0">
        <w:rPr>
          <w:rFonts w:hint="cs"/>
          <w:color w:val="000000"/>
          <w:rtl/>
        </w:rPr>
        <w:t xml:space="preserve">معین شود تا در جهت </w:t>
      </w:r>
      <w:r w:rsidR="008220B7">
        <w:rPr>
          <w:rFonts w:hint="cs"/>
          <w:color w:val="000000"/>
          <w:rtl/>
        </w:rPr>
        <w:t>حفظ این اموال از ضایع شدن و تلاش در جهت رشد و نمو آن</w:t>
      </w:r>
      <w:r w:rsidR="009023BD">
        <w:rPr>
          <w:rFonts w:hint="cs"/>
          <w:color w:val="000000"/>
          <w:rtl/>
        </w:rPr>
        <w:t>،</w:t>
      </w:r>
      <w:r w:rsidR="008220B7">
        <w:rPr>
          <w:rFonts w:hint="cs"/>
          <w:color w:val="000000"/>
          <w:rtl/>
        </w:rPr>
        <w:t xml:space="preserve"> امور مربوطه را به دست بگیرد و تکلیف دوم این است که به شکل متعارف از درآمد این اموال هزینه</w:t>
      </w:r>
      <w:r w:rsidR="008220B7">
        <w:rPr>
          <w:color w:val="000000"/>
        </w:rPr>
        <w:t>‎</w:t>
      </w:r>
      <w:r w:rsidR="008220B7">
        <w:rPr>
          <w:rFonts w:hint="cs"/>
          <w:color w:val="000000"/>
          <w:rtl/>
        </w:rPr>
        <w:t>ی زندگی آبرومند را برای این بچه‏های یتیم پرداخت نماید</w:t>
      </w:r>
      <w:r w:rsidR="008560B0">
        <w:rPr>
          <w:rFonts w:hint="cs"/>
          <w:color w:val="000000"/>
          <w:rtl/>
        </w:rPr>
        <w:t>.</w:t>
      </w:r>
    </w:p>
    <w:p w:rsidR="000A0F0B" w:rsidRDefault="00102FA7" w:rsidP="00D221EF">
      <w:pPr>
        <w:spacing w:line="480" w:lineRule="auto"/>
        <w:rPr>
          <w:color w:val="000000"/>
          <w:rtl/>
        </w:rPr>
      </w:pPr>
      <w:r>
        <w:rPr>
          <w:rFonts w:hint="cs"/>
          <w:color w:val="000000"/>
          <w:rtl/>
        </w:rPr>
        <w:t>و اما کسی که این امر مهم و خدا پسندانه را عهده</w:t>
      </w:r>
      <w:r>
        <w:rPr>
          <w:color w:val="000000"/>
        </w:rPr>
        <w:t>‎</w:t>
      </w:r>
      <w:r>
        <w:rPr>
          <w:rFonts w:hint="cs"/>
          <w:color w:val="000000"/>
          <w:rtl/>
        </w:rPr>
        <w:t>دار شده است به ناچار باید وقت فراوانی را به این کار اختصاص دهد، اگر برای او مقدور است به عنوان دست</w:t>
      </w:r>
      <w:r>
        <w:rPr>
          <w:color w:val="000000"/>
        </w:rPr>
        <w:t>‎</w:t>
      </w:r>
      <w:r>
        <w:rPr>
          <w:rFonts w:hint="cs"/>
          <w:color w:val="000000"/>
          <w:rtl/>
        </w:rPr>
        <w:t>مزد چیزی از این اموال را برای خود اختصاص ندهد و اگر ناچار باشد به حداقل اکتفا کند و تصرف غیر منطقی و ضایع کننده به بهانه</w:t>
      </w:r>
      <w:r>
        <w:rPr>
          <w:color w:val="000000"/>
        </w:rPr>
        <w:t>‎</w:t>
      </w:r>
      <w:r>
        <w:rPr>
          <w:rFonts w:hint="cs"/>
          <w:color w:val="000000"/>
          <w:rtl/>
        </w:rPr>
        <w:t>ی دست</w:t>
      </w:r>
      <w:r>
        <w:rPr>
          <w:color w:val="000000"/>
        </w:rPr>
        <w:t>‎</w:t>
      </w:r>
      <w:r>
        <w:rPr>
          <w:rFonts w:hint="cs"/>
          <w:color w:val="000000"/>
          <w:rtl/>
        </w:rPr>
        <w:t>مزد مرتکب نشود.</w:t>
      </w:r>
    </w:p>
    <w:p w:rsidR="00102FA7" w:rsidRDefault="00102FA7" w:rsidP="00D221EF">
      <w:pPr>
        <w:spacing w:line="480" w:lineRule="auto"/>
        <w:rPr>
          <w:color w:val="000000"/>
          <w:rtl/>
        </w:rPr>
      </w:pPr>
      <w:r>
        <w:rPr>
          <w:rFonts w:hint="cs"/>
          <w:color w:val="000000"/>
          <w:rtl/>
        </w:rPr>
        <w:t xml:space="preserve">همین منوال باید ادامه پیدا کند تا زمانی که این بچه‏ها به سن بلوغ و قابلیت ازدواج برسند بعد از این مرحله با تحقق رشد اجتماعی و توان کافی در </w:t>
      </w:r>
      <w:r w:rsidR="00CC1EB7">
        <w:rPr>
          <w:rFonts w:hint="cs"/>
          <w:color w:val="000000"/>
          <w:rtl/>
        </w:rPr>
        <w:t>اداره</w:t>
      </w:r>
      <w:r w:rsidR="00CC1EB7">
        <w:rPr>
          <w:color w:val="000000"/>
        </w:rPr>
        <w:t>‎</w:t>
      </w:r>
      <w:r w:rsidR="00CC1EB7">
        <w:rPr>
          <w:rFonts w:hint="cs"/>
          <w:color w:val="000000"/>
          <w:rtl/>
        </w:rPr>
        <w:t>ی امور مورد نظر که با آزمایش آنها ثابت می</w:t>
      </w:r>
      <w:r w:rsidR="00CC1EB7">
        <w:rPr>
          <w:color w:val="000000"/>
        </w:rPr>
        <w:t>‎</w:t>
      </w:r>
      <w:r w:rsidR="00CC1EB7">
        <w:rPr>
          <w:rFonts w:hint="cs"/>
          <w:color w:val="000000"/>
          <w:rtl/>
        </w:rPr>
        <w:t>شود باید این اموال به این ورّاث تحویل داده شود و در زمان تحویل باید شاهدانی نظارت کنند تا اجحافی در حق این ورّاث صورت نگیرد.</w:t>
      </w:r>
    </w:p>
    <w:p w:rsidR="00D221EF" w:rsidRDefault="00CC1EB7" w:rsidP="00D221EF">
      <w:pPr>
        <w:spacing w:line="480" w:lineRule="auto"/>
        <w:rPr>
          <w:color w:val="000000"/>
          <w:rtl/>
        </w:rPr>
      </w:pPr>
      <w:r>
        <w:rPr>
          <w:rFonts w:hint="cs"/>
          <w:color w:val="000000"/>
          <w:rtl/>
        </w:rPr>
        <w:t>در نتیجه برای تحویل این اموال به ورّاث دو شرط لازم است؛ شرط اول آن است که این بچه‏ها به سن نکاح رسیده باشند و شرط دوم</w:t>
      </w:r>
      <w:r w:rsidR="00775B78">
        <w:rPr>
          <w:rFonts w:hint="cs"/>
          <w:color w:val="000000"/>
          <w:rtl/>
        </w:rPr>
        <w:t>،</w:t>
      </w:r>
      <w:r>
        <w:rPr>
          <w:rFonts w:hint="cs"/>
          <w:color w:val="000000"/>
          <w:rtl/>
        </w:rPr>
        <w:t xml:space="preserve"> صلاحیت کافی در اداره</w:t>
      </w:r>
      <w:r>
        <w:rPr>
          <w:color w:val="000000"/>
        </w:rPr>
        <w:t>‎</w:t>
      </w:r>
      <w:r>
        <w:rPr>
          <w:rFonts w:hint="cs"/>
          <w:color w:val="000000"/>
          <w:rtl/>
        </w:rPr>
        <w:t>ی امو</w:t>
      </w:r>
      <w:r w:rsidR="00D221EF">
        <w:rPr>
          <w:rFonts w:hint="cs"/>
          <w:color w:val="000000"/>
          <w:rtl/>
        </w:rPr>
        <w:t>ر داشته باشند و مسلما برای اداره</w:t>
      </w:r>
      <w:r w:rsidR="00D221EF">
        <w:rPr>
          <w:color w:val="000000"/>
        </w:rPr>
        <w:t>‎</w:t>
      </w:r>
      <w:r w:rsidR="00D221EF">
        <w:rPr>
          <w:rFonts w:hint="cs"/>
          <w:color w:val="000000"/>
          <w:rtl/>
        </w:rPr>
        <w:t>ی امور باید حق تصرفاتی مانند عقد بیع و شراء نسبت به این اموال به آنها واگذار شود.</w:t>
      </w:r>
    </w:p>
    <w:p w:rsidR="001A1EA5" w:rsidRDefault="00D221EF" w:rsidP="00D221EF">
      <w:pPr>
        <w:spacing w:line="480" w:lineRule="auto"/>
        <w:rPr>
          <w:rtl/>
        </w:rPr>
      </w:pPr>
      <w:r w:rsidRPr="00D221EF">
        <w:rPr>
          <w:rFonts w:hint="cs"/>
          <w:color w:val="000000"/>
          <w:highlight w:val="yellow"/>
          <w:rtl/>
        </w:rPr>
        <w:t xml:space="preserve">نظر استاد: </w:t>
      </w:r>
      <w:r>
        <w:rPr>
          <w:rFonts w:hint="cs"/>
          <w:color w:val="000000"/>
          <w:rtl/>
        </w:rPr>
        <w:t>استدلال به این آیه در شرطیت بلوغ برای متعاقدین این است که مطلقا برای صبیان اجازه</w:t>
      </w:r>
      <w:r>
        <w:rPr>
          <w:color w:val="000000"/>
        </w:rPr>
        <w:t>‎</w:t>
      </w:r>
      <w:r>
        <w:rPr>
          <w:rFonts w:hint="cs"/>
          <w:color w:val="000000"/>
          <w:rtl/>
        </w:rPr>
        <w:t>ی تصرف در اموال داده نشده است چه این ایتام ممیز باشند و چه ممیز نباشند</w:t>
      </w:r>
      <w:r w:rsidR="00775B78">
        <w:rPr>
          <w:rFonts w:hint="cs"/>
          <w:color w:val="000000"/>
          <w:rtl/>
        </w:rPr>
        <w:t xml:space="preserve"> تا زمانی که به سن بلوغ و رشد برسند.</w:t>
      </w:r>
      <w:r>
        <w:rPr>
          <w:rFonts w:hint="cs"/>
          <w:color w:val="000000"/>
          <w:rtl/>
        </w:rPr>
        <w:t xml:space="preserve">  </w:t>
      </w:r>
    </w:p>
    <w:p w:rsidR="00775B78" w:rsidRPr="006162A2" w:rsidRDefault="00775B78" w:rsidP="00D221EF">
      <w:pPr>
        <w:spacing w:line="480" w:lineRule="auto"/>
        <w:rPr>
          <w:rtl/>
        </w:rPr>
      </w:pPr>
      <w:r>
        <w:rPr>
          <w:rFonts w:hint="cs"/>
          <w:rtl/>
        </w:rPr>
        <w:t>إن شاء الله ادامه</w:t>
      </w:r>
      <w:r>
        <w:t>‎</w:t>
      </w:r>
      <w:r>
        <w:rPr>
          <w:rFonts w:hint="cs"/>
          <w:rtl/>
        </w:rPr>
        <w:t>ی مباحث درجلسه</w:t>
      </w:r>
      <w:r>
        <w:t>‎</w:t>
      </w:r>
      <w:r>
        <w:rPr>
          <w:rFonts w:hint="cs"/>
          <w:rtl/>
        </w:rPr>
        <w:t>ی آینده.</w:t>
      </w:r>
      <w:bookmarkStart w:id="5" w:name="_GoBack"/>
      <w:bookmarkEnd w:id="5"/>
    </w:p>
    <w:sectPr w:rsidR="00775B78" w:rsidRPr="006162A2" w:rsidSect="00B445D6">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851" w:right="851" w:bottom="851" w:left="851" w:header="709"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1A2" w:rsidRDefault="005001A2" w:rsidP="008B750B">
      <w:pPr>
        <w:spacing w:line="240" w:lineRule="auto"/>
      </w:pPr>
      <w:r>
        <w:separator/>
      </w:r>
    </w:p>
  </w:endnote>
  <w:endnote w:type="continuationSeparator" w:id="0">
    <w:p w:rsidR="005001A2" w:rsidRDefault="005001A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 Titr">
    <w:altName w:val="Arial"/>
    <w:charset w:val="B2"/>
    <w:family w:val="auto"/>
    <w:pitch w:val="variable"/>
    <w:sig w:usb0="00002001" w:usb1="80000000" w:usb2="00000008" w:usb3="00000000" w:csb0="00000040" w:csb1="00000000"/>
  </w:font>
  <w:font w:name="B Badr">
    <w:altName w:val="Courier New"/>
    <w:charset w:val="B2"/>
    <w:family w:val="auto"/>
    <w:pitch w:val="variable"/>
    <w:sig w:usb0="00002000" w:usb1="80000000" w:usb2="00000008" w:usb3="00000000" w:csb0="00000040" w:csb1="00000000"/>
  </w:font>
  <w:font w:name="B Lotus">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B7D" w:rsidRDefault="00BF0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0800D9" w:rsidRPr="000800D9">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6D44C1" w:rsidP="001B6799">
          <w:pPr>
            <w:pStyle w:val="Footer"/>
            <w:bidi w:val="0"/>
            <w:rPr>
              <w:color w:val="808080" w:themeColor="background1" w:themeShade="80"/>
              <w:rtl/>
            </w:rPr>
          </w:pPr>
          <w:bookmarkStart w:id="15" w:name="BokAdres"/>
          <w:bookmarkEnd w:id="15"/>
        </w:p>
      </w:tc>
    </w:tr>
  </w:tbl>
  <w:p w:rsidR="00FA3B17" w:rsidRDefault="00FA3B17" w:rsidP="00FA5F3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B7D" w:rsidRDefault="00BF0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1A2" w:rsidRDefault="005001A2" w:rsidP="008B750B">
      <w:pPr>
        <w:spacing w:line="240" w:lineRule="auto"/>
      </w:pPr>
      <w:r>
        <w:separator/>
      </w:r>
    </w:p>
  </w:footnote>
  <w:footnote w:type="continuationSeparator" w:id="0">
    <w:p w:rsidR="005001A2" w:rsidRDefault="005001A2" w:rsidP="008B750B">
      <w:pPr>
        <w:spacing w:line="240" w:lineRule="auto"/>
      </w:pPr>
      <w:r>
        <w:continuationSeparator/>
      </w:r>
    </w:p>
  </w:footnote>
  <w:footnote w:id="1">
    <w:p w:rsidR="0093483C" w:rsidRPr="00D221EF" w:rsidRDefault="0093483C">
      <w:pPr>
        <w:pStyle w:val="FootnoteText"/>
        <w:rPr>
          <w:sz w:val="24"/>
          <w:szCs w:val="24"/>
        </w:rPr>
      </w:pPr>
      <w:r w:rsidRPr="00D221EF">
        <w:rPr>
          <w:rStyle w:val="FootnoteReference"/>
          <w:sz w:val="24"/>
          <w:szCs w:val="24"/>
        </w:rPr>
        <w:footnoteRef/>
      </w:r>
      <w:r w:rsidRPr="00D221EF">
        <w:rPr>
          <w:sz w:val="24"/>
          <w:szCs w:val="24"/>
          <w:rtl/>
        </w:rPr>
        <w:t xml:space="preserve"> </w:t>
      </w:r>
      <w:hyperlink r:id="rId1" w:history="1">
        <w:r w:rsidRPr="00D221EF">
          <w:rPr>
            <w:rStyle w:val="Hyperlink"/>
            <w:sz w:val="24"/>
            <w:szCs w:val="24"/>
            <w:rtl/>
          </w:rPr>
          <w:t>كتاب البيع</w:t>
        </w:r>
        <w:r w:rsidRPr="00D221EF">
          <w:rPr>
            <w:rStyle w:val="Hyperlink"/>
            <w:rFonts w:hint="cs"/>
            <w:sz w:val="24"/>
            <w:szCs w:val="24"/>
            <w:rtl/>
          </w:rPr>
          <w:t xml:space="preserve">، </w:t>
        </w:r>
        <w:r w:rsidRPr="00D221EF">
          <w:rPr>
            <w:rStyle w:val="Hyperlink"/>
            <w:sz w:val="24"/>
            <w:szCs w:val="24"/>
            <w:rtl/>
          </w:rPr>
          <w:t>خميني، سيد روح الله</w:t>
        </w:r>
        <w:r w:rsidRPr="00D221EF">
          <w:rPr>
            <w:rStyle w:val="Hyperlink"/>
            <w:rFonts w:hint="cs"/>
            <w:sz w:val="24"/>
            <w:szCs w:val="24"/>
            <w:rtl/>
          </w:rPr>
          <w:t xml:space="preserve">، </w:t>
        </w:r>
        <w:r w:rsidRPr="00D221EF">
          <w:rPr>
            <w:rStyle w:val="Hyperlink"/>
            <w:sz w:val="24"/>
            <w:szCs w:val="24"/>
            <w:rtl/>
          </w:rPr>
          <w:t>ج2</w:t>
        </w:r>
        <w:r w:rsidRPr="00D221EF">
          <w:rPr>
            <w:rStyle w:val="Hyperlink"/>
            <w:rFonts w:hint="cs"/>
            <w:sz w:val="24"/>
            <w:szCs w:val="24"/>
            <w:rtl/>
          </w:rPr>
          <w:t>،</w:t>
        </w:r>
        <w:r w:rsidRPr="00D221EF">
          <w:rPr>
            <w:rStyle w:val="Hyperlink"/>
            <w:sz w:val="24"/>
            <w:szCs w:val="24"/>
            <w:rtl/>
          </w:rPr>
          <w:t xml:space="preserve"> ص30</w:t>
        </w:r>
        <w:r w:rsidRPr="00D221EF">
          <w:rPr>
            <w:rStyle w:val="Hyperlink"/>
            <w:rFonts w:hint="cs"/>
            <w:sz w:val="24"/>
            <w:szCs w:val="24"/>
            <w:rtl/>
          </w:rPr>
          <w:t>، اسماعیلیان</w:t>
        </w:r>
      </w:hyperlink>
      <w:r w:rsidRPr="00D221EF">
        <w:rPr>
          <w:rFonts w:hint="cs"/>
          <w:sz w:val="24"/>
          <w:szCs w:val="24"/>
          <w:rtl/>
        </w:rPr>
        <w:t>.</w:t>
      </w:r>
    </w:p>
  </w:footnote>
  <w:footnote w:id="2">
    <w:p w:rsidR="00FB291D" w:rsidRPr="00D221EF" w:rsidRDefault="00FB291D">
      <w:pPr>
        <w:pStyle w:val="FootnoteText"/>
        <w:rPr>
          <w:sz w:val="24"/>
          <w:szCs w:val="24"/>
          <w:rtl/>
        </w:rPr>
      </w:pPr>
      <w:r w:rsidRPr="00D221EF">
        <w:rPr>
          <w:rStyle w:val="FootnoteReference"/>
          <w:sz w:val="24"/>
          <w:szCs w:val="24"/>
        </w:rPr>
        <w:footnoteRef/>
      </w:r>
      <w:r w:rsidRPr="00D221EF">
        <w:rPr>
          <w:sz w:val="24"/>
          <w:szCs w:val="24"/>
          <w:rtl/>
        </w:rPr>
        <w:t xml:space="preserve"> </w:t>
      </w:r>
      <w:hyperlink r:id="rId2" w:history="1">
        <w:r w:rsidRPr="00D221EF">
          <w:rPr>
            <w:rStyle w:val="Hyperlink"/>
            <w:rFonts w:hint="cs"/>
            <w:sz w:val="24"/>
            <w:szCs w:val="24"/>
            <w:rtl/>
          </w:rPr>
          <w:t>سوره نساء/آیه6</w:t>
        </w:r>
      </w:hyperlink>
      <w:r w:rsidRPr="00D221EF">
        <w:rPr>
          <w:rFonts w:hint="cs"/>
          <w:sz w:val="24"/>
          <w:szCs w:val="24"/>
          <w:rtl/>
        </w:rPr>
        <w:t>.</w:t>
      </w:r>
    </w:p>
  </w:footnote>
  <w:footnote w:id="3">
    <w:p w:rsidR="00FB291D" w:rsidRPr="00D221EF" w:rsidRDefault="00FB291D">
      <w:pPr>
        <w:pStyle w:val="FootnoteText"/>
        <w:rPr>
          <w:sz w:val="24"/>
          <w:szCs w:val="24"/>
          <w:rtl/>
        </w:rPr>
      </w:pPr>
      <w:r w:rsidRPr="00D221EF">
        <w:rPr>
          <w:sz w:val="24"/>
          <w:szCs w:val="24"/>
        </w:rPr>
        <w:t xml:space="preserve"> </w:t>
      </w:r>
      <w:r w:rsidRPr="00D221EF">
        <w:rPr>
          <w:rStyle w:val="FootnoteReference"/>
          <w:sz w:val="24"/>
          <w:szCs w:val="24"/>
        </w:rPr>
        <w:footnoteRef/>
      </w:r>
      <w:hyperlink r:id="rId3" w:history="1">
        <w:r w:rsidRPr="00D221EF">
          <w:rPr>
            <w:rStyle w:val="Hyperlink"/>
            <w:sz w:val="24"/>
            <w:szCs w:val="24"/>
            <w:rtl/>
          </w:rPr>
          <w:t>ترجمه قرآن، مكارم شيرازى، ناصر، ج1، ص77، دار القرآن الکر</w:t>
        </w:r>
        <w:r w:rsidRPr="00D221EF">
          <w:rPr>
            <w:rStyle w:val="Hyperlink"/>
            <w:rFonts w:hint="cs"/>
            <w:sz w:val="24"/>
            <w:szCs w:val="24"/>
            <w:rtl/>
          </w:rPr>
          <w:t>یم</w:t>
        </w:r>
      </w:hyperlink>
      <w:r w:rsidRPr="00D221EF">
        <w:rPr>
          <w:rFonts w:hint="cs"/>
          <w:sz w:val="24"/>
          <w:szCs w:val="24"/>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B7D" w:rsidRDefault="00BF0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B17" w:rsidRPr="001D2E9A" w:rsidRDefault="00C2579C" w:rsidP="00013676">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Pr>
        <w:rFonts w:hint="cs"/>
        <w:color w:val="7030A0"/>
        <w:sz w:val="20"/>
        <w:szCs w:val="24"/>
        <w:rtl/>
      </w:rPr>
      <w:t>شماره جلسه</w:t>
    </w:r>
    <w:r w:rsidR="0021630D">
      <w:rPr>
        <w:rFonts w:hint="cs"/>
        <w:sz w:val="20"/>
        <w:szCs w:val="24"/>
        <w:rtl/>
      </w:rPr>
      <w:t>:</w:t>
    </w:r>
    <w:bookmarkStart w:id="6" w:name="BokNum"/>
    <w:bookmarkEnd w:id="6"/>
    <w:r w:rsidR="00753D51">
      <w:rPr>
        <w:sz w:val="20"/>
        <w:szCs w:val="24"/>
        <w:rtl/>
      </w:rPr>
      <w:t>015</w:t>
    </w:r>
    <w:r w:rsidR="001A4ED8">
      <w:rPr>
        <w:rFonts w:hint="cs"/>
        <w:sz w:val="20"/>
        <w:szCs w:val="24"/>
        <w:rtl/>
      </w:rPr>
      <w:tab/>
    </w:r>
    <w:r w:rsidR="00E25520">
      <w:rPr>
        <w:rFonts w:hint="cs"/>
        <w:color w:val="632423" w:themeColor="accent2" w:themeShade="80"/>
        <w:sz w:val="20"/>
        <w:szCs w:val="24"/>
        <w:rtl/>
      </w:rPr>
      <w:t>درس</w:t>
    </w:r>
    <w:r w:rsidR="00704813" w:rsidRPr="00C32A7E">
      <w:rPr>
        <w:rFonts w:hint="cs"/>
        <w:color w:val="632423" w:themeColor="accent2" w:themeShade="80"/>
        <w:sz w:val="20"/>
        <w:szCs w:val="24"/>
        <w:rtl/>
      </w:rPr>
      <w:t xml:space="preserve"> خارج </w:t>
    </w:r>
    <w:bookmarkStart w:id="7" w:name="Bokdars"/>
    <w:bookmarkEnd w:id="7"/>
    <w:r w:rsidR="00753D51">
      <w:rPr>
        <w:color w:val="632423" w:themeColor="accent2" w:themeShade="80"/>
        <w:sz w:val="20"/>
        <w:szCs w:val="24"/>
        <w:rtl/>
      </w:rPr>
      <w:t>فقه</w:t>
    </w:r>
    <w:r w:rsidR="002B575F" w:rsidRPr="00C32A7E">
      <w:rPr>
        <w:rFonts w:hint="cs"/>
        <w:color w:val="632423" w:themeColor="accent2" w:themeShade="80"/>
        <w:sz w:val="20"/>
        <w:szCs w:val="24"/>
        <w:rtl/>
      </w:rPr>
      <w:t xml:space="preserve"> </w:t>
    </w:r>
    <w:bookmarkStart w:id="8" w:name="Bokostad"/>
    <w:bookmarkEnd w:id="8"/>
    <w:r w:rsidR="00753D51">
      <w:rPr>
        <w:color w:val="632423" w:themeColor="accent2" w:themeShade="80"/>
        <w:sz w:val="20"/>
        <w:szCs w:val="24"/>
        <w:rtl/>
      </w:rPr>
      <w:t>استاد مرتض</w:t>
    </w:r>
    <w:r w:rsidR="00753D51">
      <w:rPr>
        <w:rFonts w:hint="cs"/>
        <w:color w:val="632423" w:themeColor="accent2" w:themeShade="80"/>
        <w:sz w:val="20"/>
        <w:szCs w:val="24"/>
        <w:rtl/>
      </w:rPr>
      <w:t>ی</w:t>
    </w:r>
    <w:r w:rsidR="00753D51">
      <w:rPr>
        <w:color w:val="632423" w:themeColor="accent2" w:themeShade="80"/>
        <w:sz w:val="20"/>
        <w:szCs w:val="24"/>
        <w:rtl/>
      </w:rPr>
      <w:t xml:space="preserve"> مقتدائ</w:t>
    </w:r>
    <w:r w:rsidR="00753D51">
      <w:rPr>
        <w:rFonts w:hint="cs"/>
        <w:color w:val="632423" w:themeColor="accent2" w:themeShade="80"/>
        <w:sz w:val="20"/>
        <w:szCs w:val="24"/>
        <w:rtl/>
      </w:rPr>
      <w:t>ی</w:t>
    </w:r>
    <w:r w:rsidR="001A4ED8">
      <w:rPr>
        <w:rFonts w:cs="ALAEM" w:hint="cs"/>
        <w:color w:val="632423" w:themeColor="accent2" w:themeShade="80"/>
        <w:sz w:val="14"/>
        <w:szCs w:val="14"/>
        <w:rtl/>
      </w:rPr>
      <w:tab/>
    </w:r>
    <w:r w:rsidR="00935A55" w:rsidRPr="001D2E9A">
      <w:rPr>
        <w:rFonts w:hint="cs"/>
        <w:color w:val="7030A0"/>
        <w:sz w:val="24"/>
        <w:szCs w:val="24"/>
        <w:rtl/>
      </w:rPr>
      <w:t>تاریخ</w:t>
    </w:r>
    <w:r w:rsidR="00935A55" w:rsidRPr="001D2E9A">
      <w:rPr>
        <w:rFonts w:hint="cs"/>
        <w:sz w:val="24"/>
        <w:szCs w:val="24"/>
        <w:rtl/>
      </w:rPr>
      <w:t>:</w:t>
    </w:r>
    <w:bookmarkStart w:id="9" w:name="BokTarikh"/>
    <w:bookmarkEnd w:id="9"/>
    <w:r w:rsidR="00753D51">
      <w:rPr>
        <w:sz w:val="24"/>
        <w:szCs w:val="24"/>
        <w:rtl/>
      </w:rPr>
      <w:t>24/7/1400 - شنبه</w:t>
    </w:r>
  </w:p>
  <w:p w:rsidR="00DD7EE4" w:rsidRDefault="00DD7EE4"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color w:val="7030A0"/>
        <w:sz w:val="24"/>
        <w:szCs w:val="24"/>
        <w:rtl/>
      </w:rPr>
    </w:pPr>
    <w:r>
      <w:rPr>
        <w:rFonts w:hint="cs"/>
        <w:color w:val="7030A0"/>
        <w:sz w:val="24"/>
        <w:szCs w:val="24"/>
        <w:rtl/>
      </w:rPr>
      <w:t xml:space="preserve">                                                                                  </w:t>
    </w:r>
    <w:r w:rsidRPr="001D2E9A">
      <w:rPr>
        <w:rFonts w:hint="cs"/>
        <w:color w:val="7030A0"/>
        <w:sz w:val="24"/>
        <w:szCs w:val="24"/>
        <w:rtl/>
      </w:rPr>
      <w:t>مقرر</w:t>
    </w:r>
    <w:r>
      <w:rPr>
        <w:rFonts w:hint="cs"/>
        <w:sz w:val="24"/>
        <w:szCs w:val="24"/>
        <w:rtl/>
      </w:rPr>
      <w:t>:</w:t>
    </w:r>
    <w:bookmarkStart w:id="10" w:name="Bokmoqarer"/>
    <w:bookmarkEnd w:id="10"/>
    <w:r w:rsidR="00753D51">
      <w:rPr>
        <w:sz w:val="24"/>
        <w:szCs w:val="24"/>
        <w:rtl/>
      </w:rPr>
      <w:t>عل</w:t>
    </w:r>
    <w:r w:rsidR="00753D51">
      <w:rPr>
        <w:rFonts w:hint="cs"/>
        <w:sz w:val="24"/>
        <w:szCs w:val="24"/>
        <w:rtl/>
      </w:rPr>
      <w:t>ی</w:t>
    </w:r>
    <w:r w:rsidR="00753D51">
      <w:rPr>
        <w:sz w:val="24"/>
        <w:szCs w:val="24"/>
        <w:rtl/>
      </w:rPr>
      <w:t xml:space="preserve"> پاشائ</w:t>
    </w:r>
    <w:r w:rsidR="00753D51">
      <w:rPr>
        <w:rFonts w:hint="cs"/>
        <w:sz w:val="24"/>
        <w:szCs w:val="24"/>
        <w:rtl/>
      </w:rPr>
      <w:t>ی</w:t>
    </w:r>
    <w:r>
      <w:rPr>
        <w:sz w:val="24"/>
        <w:szCs w:val="24"/>
      </w:rPr>
      <w:t xml:space="preserve"> </w:t>
    </w:r>
    <w:r>
      <w:rPr>
        <w:rFonts w:hint="cs"/>
        <w:sz w:val="24"/>
        <w:szCs w:val="24"/>
        <w:rtl/>
      </w:rPr>
      <w:t xml:space="preserve"> </w:t>
    </w:r>
  </w:p>
  <w:p w:rsidR="00FA3B17" w:rsidRPr="00F16B53" w:rsidRDefault="00C2579C" w:rsidP="00DD7EE4">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Pr>
        <w:rFonts w:hint="cs"/>
        <w:color w:val="7030A0"/>
        <w:sz w:val="24"/>
        <w:szCs w:val="24"/>
        <w:rtl/>
      </w:rPr>
      <w:t xml:space="preserve">موضوع </w:t>
    </w:r>
    <w:r w:rsidR="00DA5E84">
      <w:rPr>
        <w:rFonts w:hint="cs"/>
        <w:color w:val="7030A0"/>
        <w:sz w:val="24"/>
        <w:szCs w:val="24"/>
        <w:rtl/>
      </w:rPr>
      <w:t>عام</w:t>
    </w:r>
    <w:r w:rsidR="00DD7EE4">
      <w:rPr>
        <w:rFonts w:hint="cs"/>
        <w:sz w:val="24"/>
        <w:szCs w:val="24"/>
        <w:rtl/>
      </w:rPr>
      <w:t>:</w:t>
    </w:r>
    <w:bookmarkStart w:id="11" w:name="BokKoli_h"/>
    <w:bookmarkEnd w:id="11"/>
    <w:r w:rsidR="00753D51">
      <w:rPr>
        <w:sz w:val="24"/>
        <w:szCs w:val="24"/>
        <w:rtl/>
      </w:rPr>
      <w:t>كتاب الإجارة</w:t>
    </w:r>
    <w:r w:rsidR="00DD7EE4">
      <w:rPr>
        <w:rFonts w:hint="cs"/>
        <w:sz w:val="24"/>
        <w:szCs w:val="24"/>
        <w:rtl/>
      </w:rPr>
      <w:t xml:space="preserve">  </w:t>
    </w:r>
    <w:r w:rsidR="001B6799">
      <w:rPr>
        <w:rFonts w:hint="cs"/>
        <w:sz w:val="24"/>
        <w:szCs w:val="24"/>
        <w:rtl/>
      </w:rPr>
      <w:tab/>
    </w:r>
    <w:r w:rsidR="00DD7EE4" w:rsidRPr="001D2E9A">
      <w:rPr>
        <w:rFonts w:hint="cs"/>
        <w:color w:val="7030A0"/>
        <w:sz w:val="24"/>
        <w:szCs w:val="24"/>
        <w:rtl/>
      </w:rPr>
      <w:t xml:space="preserve">موضوع </w:t>
    </w:r>
    <w:r w:rsidR="00DA5E84">
      <w:rPr>
        <w:rFonts w:hint="cs"/>
        <w:color w:val="7030A0"/>
        <w:sz w:val="24"/>
        <w:szCs w:val="24"/>
        <w:rtl/>
      </w:rPr>
      <w:t>خاص</w:t>
    </w:r>
    <w:r w:rsidR="00DD7EE4">
      <w:rPr>
        <w:rFonts w:hint="cs"/>
        <w:sz w:val="24"/>
        <w:szCs w:val="24"/>
        <w:rtl/>
      </w:rPr>
      <w:t>:</w:t>
    </w:r>
    <w:bookmarkStart w:id="12" w:name="BokSabj"/>
    <w:bookmarkStart w:id="13" w:name="BokPublic_h"/>
    <w:bookmarkEnd w:id="12"/>
    <w:bookmarkEnd w:id="13"/>
    <w:r w:rsidR="00753D51">
      <w:rPr>
        <w:sz w:val="24"/>
        <w:szCs w:val="24"/>
        <w:rtl/>
      </w:rPr>
      <w:t>أركان الإجارة</w:t>
    </w:r>
    <w:r w:rsidR="00DD7EE4">
      <w:rPr>
        <w:rFonts w:hint="cs"/>
        <w:sz w:val="24"/>
        <w:szCs w:val="24"/>
        <w:rtl/>
      </w:rPr>
      <w:t xml:space="preserve">  </w:t>
    </w:r>
    <w:r w:rsidR="001B6799">
      <w:rPr>
        <w:rFonts w:hint="cs"/>
        <w:sz w:val="24"/>
        <w:szCs w:val="24"/>
        <w:rtl/>
      </w:rPr>
      <w:tab/>
    </w:r>
    <w:r w:rsidR="00935A55" w:rsidRPr="001D2E9A">
      <w:rPr>
        <w:rFonts w:hint="cs"/>
        <w:color w:val="7030A0"/>
        <w:sz w:val="24"/>
        <w:szCs w:val="24"/>
        <w:rtl/>
      </w:rPr>
      <w:t xml:space="preserve">موضوع </w:t>
    </w:r>
    <w:r w:rsidR="00DA5E84">
      <w:rPr>
        <w:rFonts w:hint="cs"/>
        <w:color w:val="7030A0"/>
        <w:sz w:val="24"/>
        <w:szCs w:val="24"/>
        <w:rtl/>
      </w:rPr>
      <w:t>اخص</w:t>
    </w:r>
    <w:r w:rsidR="00F16B53">
      <w:rPr>
        <w:rFonts w:hint="cs"/>
        <w:sz w:val="24"/>
        <w:szCs w:val="24"/>
        <w:rtl/>
      </w:rPr>
      <w:t xml:space="preserve">: </w:t>
    </w:r>
    <w:bookmarkStart w:id="14" w:name="BokSabj2"/>
    <w:bookmarkEnd w:id="14"/>
    <w:r w:rsidR="00753D51">
      <w:rPr>
        <w:sz w:val="24"/>
        <w:szCs w:val="24"/>
        <w:rtl/>
      </w:rPr>
      <w:t>عقد إجاره</w:t>
    </w:r>
    <w:r w:rsidR="00753D51">
      <w:rPr>
        <w:sz w:val="24"/>
        <w:szCs w:val="24"/>
        <w:cs/>
      </w:rPr>
      <w:t>‎</w:t>
    </w:r>
    <w:r w:rsidR="00753D51">
      <w:rPr>
        <w:rFonts w:hint="cs"/>
        <w:sz w:val="24"/>
        <w:szCs w:val="24"/>
        <w:rtl/>
      </w:rPr>
      <w:t>ی</w:t>
    </w:r>
    <w:r w:rsidR="00753D51">
      <w:rPr>
        <w:sz w:val="24"/>
        <w:szCs w:val="24"/>
        <w:rtl/>
      </w:rPr>
      <w:t xml:space="preserve"> صب</w:t>
    </w:r>
    <w:r w:rsidR="00753D51">
      <w:rPr>
        <w:rFonts w:hint="cs"/>
        <w:sz w:val="24"/>
        <w:szCs w:val="24"/>
        <w:rtl/>
      </w:rPr>
      <w:t>ی</w:t>
    </w:r>
    <w:r w:rsidR="00753D51">
      <w:rPr>
        <w:sz w:val="24"/>
        <w:szCs w:val="24"/>
        <w:rtl/>
      </w:rPr>
      <w:t xml:space="preserve"> مم</w:t>
    </w:r>
    <w:r w:rsidR="00753D51">
      <w:rPr>
        <w:rFonts w:hint="cs"/>
        <w:sz w:val="24"/>
        <w:szCs w:val="24"/>
        <w:rtl/>
      </w:rPr>
      <w:t>یّز</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B7D" w:rsidRDefault="00BF0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ttachedTemplate r:id="rId1"/>
  <w:stylePaneSortMethod w:val="0000"/>
  <w:defaultTabStop w:val="720"/>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D7D"/>
    <w:rsid w:val="00000F4E"/>
    <w:rsid w:val="000072A3"/>
    <w:rsid w:val="00013676"/>
    <w:rsid w:val="00025777"/>
    <w:rsid w:val="000353D7"/>
    <w:rsid w:val="000415BE"/>
    <w:rsid w:val="00054610"/>
    <w:rsid w:val="00057D42"/>
    <w:rsid w:val="0006502D"/>
    <w:rsid w:val="000800D9"/>
    <w:rsid w:val="00080A41"/>
    <w:rsid w:val="0008299B"/>
    <w:rsid w:val="000913AA"/>
    <w:rsid w:val="000A0F0B"/>
    <w:rsid w:val="000B5DB5"/>
    <w:rsid w:val="000B6F58"/>
    <w:rsid w:val="000B7914"/>
    <w:rsid w:val="000C3947"/>
    <w:rsid w:val="000D085B"/>
    <w:rsid w:val="000D30E9"/>
    <w:rsid w:val="000D6818"/>
    <w:rsid w:val="000E17AF"/>
    <w:rsid w:val="000E335E"/>
    <w:rsid w:val="000F16CF"/>
    <w:rsid w:val="000F5BAC"/>
    <w:rsid w:val="00101A04"/>
    <w:rsid w:val="00102FA7"/>
    <w:rsid w:val="00114A1D"/>
    <w:rsid w:val="00116B2B"/>
    <w:rsid w:val="00122C9D"/>
    <w:rsid w:val="00124E3D"/>
    <w:rsid w:val="00127E95"/>
    <w:rsid w:val="00130659"/>
    <w:rsid w:val="001347C7"/>
    <w:rsid w:val="001356B0"/>
    <w:rsid w:val="00141D09"/>
    <w:rsid w:val="00151937"/>
    <w:rsid w:val="00167163"/>
    <w:rsid w:val="00172F99"/>
    <w:rsid w:val="00181844"/>
    <w:rsid w:val="001837E9"/>
    <w:rsid w:val="00187DFA"/>
    <w:rsid w:val="001A1EA5"/>
    <w:rsid w:val="001A2574"/>
    <w:rsid w:val="001A27D7"/>
    <w:rsid w:val="001A294E"/>
    <w:rsid w:val="001A4ED8"/>
    <w:rsid w:val="001B6799"/>
    <w:rsid w:val="001C1362"/>
    <w:rsid w:val="001C67C3"/>
    <w:rsid w:val="001D0E04"/>
    <w:rsid w:val="001D2E9A"/>
    <w:rsid w:val="001D597F"/>
    <w:rsid w:val="001E3FD4"/>
    <w:rsid w:val="001F2AF3"/>
    <w:rsid w:val="0020241A"/>
    <w:rsid w:val="00203821"/>
    <w:rsid w:val="0021204F"/>
    <w:rsid w:val="0021630D"/>
    <w:rsid w:val="00220013"/>
    <w:rsid w:val="00234F8B"/>
    <w:rsid w:val="00247D2F"/>
    <w:rsid w:val="00254950"/>
    <w:rsid w:val="00256560"/>
    <w:rsid w:val="0027605E"/>
    <w:rsid w:val="00281E00"/>
    <w:rsid w:val="0028499A"/>
    <w:rsid w:val="00294A52"/>
    <w:rsid w:val="002A3DEF"/>
    <w:rsid w:val="002A51A0"/>
    <w:rsid w:val="002B0E39"/>
    <w:rsid w:val="002B575F"/>
    <w:rsid w:val="002B729B"/>
    <w:rsid w:val="002C53A2"/>
    <w:rsid w:val="002D0040"/>
    <w:rsid w:val="002E220F"/>
    <w:rsid w:val="0032100F"/>
    <w:rsid w:val="0033402C"/>
    <w:rsid w:val="00340521"/>
    <w:rsid w:val="003455CB"/>
    <w:rsid w:val="00345C73"/>
    <w:rsid w:val="00350293"/>
    <w:rsid w:val="00354A99"/>
    <w:rsid w:val="00360311"/>
    <w:rsid w:val="00361922"/>
    <w:rsid w:val="003741A5"/>
    <w:rsid w:val="003848D8"/>
    <w:rsid w:val="00397466"/>
    <w:rsid w:val="00397CA1"/>
    <w:rsid w:val="003A6148"/>
    <w:rsid w:val="003A7B42"/>
    <w:rsid w:val="003C33F6"/>
    <w:rsid w:val="003C3D2E"/>
    <w:rsid w:val="003C43A5"/>
    <w:rsid w:val="003E194D"/>
    <w:rsid w:val="003E1C5C"/>
    <w:rsid w:val="003F5B46"/>
    <w:rsid w:val="00401363"/>
    <w:rsid w:val="00402E47"/>
    <w:rsid w:val="00425015"/>
    <w:rsid w:val="00430994"/>
    <w:rsid w:val="00432F69"/>
    <w:rsid w:val="004331F2"/>
    <w:rsid w:val="00441B6D"/>
    <w:rsid w:val="0044343F"/>
    <w:rsid w:val="0045191A"/>
    <w:rsid w:val="004556EF"/>
    <w:rsid w:val="00462B07"/>
    <w:rsid w:val="00465BD2"/>
    <w:rsid w:val="00473729"/>
    <w:rsid w:val="0048639C"/>
    <w:rsid w:val="004871AA"/>
    <w:rsid w:val="004926E1"/>
    <w:rsid w:val="004949A0"/>
    <w:rsid w:val="004A2FEA"/>
    <w:rsid w:val="004D75C5"/>
    <w:rsid w:val="004E2186"/>
    <w:rsid w:val="004E66FB"/>
    <w:rsid w:val="004F470A"/>
    <w:rsid w:val="004F4C59"/>
    <w:rsid w:val="005001A2"/>
    <w:rsid w:val="00500C8F"/>
    <w:rsid w:val="00501909"/>
    <w:rsid w:val="005128DF"/>
    <w:rsid w:val="00515335"/>
    <w:rsid w:val="005206FE"/>
    <w:rsid w:val="005257ED"/>
    <w:rsid w:val="005306F8"/>
    <w:rsid w:val="0054023D"/>
    <w:rsid w:val="0056213C"/>
    <w:rsid w:val="00580C24"/>
    <w:rsid w:val="005968EF"/>
    <w:rsid w:val="00596C1E"/>
    <w:rsid w:val="005A2E26"/>
    <w:rsid w:val="005B2964"/>
    <w:rsid w:val="005C0DAE"/>
    <w:rsid w:val="005C188E"/>
    <w:rsid w:val="005C492C"/>
    <w:rsid w:val="005D2349"/>
    <w:rsid w:val="005D3640"/>
    <w:rsid w:val="005D3DE8"/>
    <w:rsid w:val="005E5507"/>
    <w:rsid w:val="005E607B"/>
    <w:rsid w:val="00601229"/>
    <w:rsid w:val="00603B67"/>
    <w:rsid w:val="0060683F"/>
    <w:rsid w:val="006162A2"/>
    <w:rsid w:val="0063256E"/>
    <w:rsid w:val="00635219"/>
    <w:rsid w:val="00635EC0"/>
    <w:rsid w:val="00640B58"/>
    <w:rsid w:val="00650955"/>
    <w:rsid w:val="00651B02"/>
    <w:rsid w:val="00651B19"/>
    <w:rsid w:val="0065433B"/>
    <w:rsid w:val="00660A29"/>
    <w:rsid w:val="00695519"/>
    <w:rsid w:val="006A1C8D"/>
    <w:rsid w:val="006A4134"/>
    <w:rsid w:val="006A5DDA"/>
    <w:rsid w:val="006A6701"/>
    <w:rsid w:val="006B21F4"/>
    <w:rsid w:val="006B3753"/>
    <w:rsid w:val="006B7AD6"/>
    <w:rsid w:val="006C11E2"/>
    <w:rsid w:val="006C50FD"/>
    <w:rsid w:val="006D44C1"/>
    <w:rsid w:val="006E5651"/>
    <w:rsid w:val="006E5B85"/>
    <w:rsid w:val="0070265B"/>
    <w:rsid w:val="00704813"/>
    <w:rsid w:val="0072290D"/>
    <w:rsid w:val="00723D6D"/>
    <w:rsid w:val="00724537"/>
    <w:rsid w:val="00731724"/>
    <w:rsid w:val="0073474B"/>
    <w:rsid w:val="00735511"/>
    <w:rsid w:val="007424AE"/>
    <w:rsid w:val="00743EA1"/>
    <w:rsid w:val="00744DE6"/>
    <w:rsid w:val="00753D51"/>
    <w:rsid w:val="00756A83"/>
    <w:rsid w:val="00762452"/>
    <w:rsid w:val="007639E0"/>
    <w:rsid w:val="00775507"/>
    <w:rsid w:val="00775B78"/>
    <w:rsid w:val="0078594B"/>
    <w:rsid w:val="007901B6"/>
    <w:rsid w:val="00795E02"/>
    <w:rsid w:val="007979D0"/>
    <w:rsid w:val="007A4E18"/>
    <w:rsid w:val="007A7B8C"/>
    <w:rsid w:val="007B4409"/>
    <w:rsid w:val="007C4346"/>
    <w:rsid w:val="007C6D9E"/>
    <w:rsid w:val="007D1C43"/>
    <w:rsid w:val="007D6C53"/>
    <w:rsid w:val="007E1E87"/>
    <w:rsid w:val="007E3E0D"/>
    <w:rsid w:val="007E5B3F"/>
    <w:rsid w:val="007E736A"/>
    <w:rsid w:val="007E782E"/>
    <w:rsid w:val="007F2257"/>
    <w:rsid w:val="0080091D"/>
    <w:rsid w:val="00804108"/>
    <w:rsid w:val="0080494B"/>
    <w:rsid w:val="00816367"/>
    <w:rsid w:val="00816A0B"/>
    <w:rsid w:val="008220B7"/>
    <w:rsid w:val="00830C53"/>
    <w:rsid w:val="00837FAA"/>
    <w:rsid w:val="00841F77"/>
    <w:rsid w:val="00852921"/>
    <w:rsid w:val="008560B0"/>
    <w:rsid w:val="00863390"/>
    <w:rsid w:val="0086385C"/>
    <w:rsid w:val="00871916"/>
    <w:rsid w:val="0088670E"/>
    <w:rsid w:val="008A510E"/>
    <w:rsid w:val="008A522A"/>
    <w:rsid w:val="008B4464"/>
    <w:rsid w:val="008B750B"/>
    <w:rsid w:val="008C3162"/>
    <w:rsid w:val="008D058A"/>
    <w:rsid w:val="008E3924"/>
    <w:rsid w:val="008F13F7"/>
    <w:rsid w:val="008F5B4D"/>
    <w:rsid w:val="009023BD"/>
    <w:rsid w:val="009031B0"/>
    <w:rsid w:val="00907425"/>
    <w:rsid w:val="009233B2"/>
    <w:rsid w:val="00923C34"/>
    <w:rsid w:val="00924152"/>
    <w:rsid w:val="0092513D"/>
    <w:rsid w:val="00927A9F"/>
    <w:rsid w:val="009335CC"/>
    <w:rsid w:val="0093483C"/>
    <w:rsid w:val="00935A55"/>
    <w:rsid w:val="00941CEB"/>
    <w:rsid w:val="00953B28"/>
    <w:rsid w:val="00954322"/>
    <w:rsid w:val="00957CAA"/>
    <w:rsid w:val="0096778A"/>
    <w:rsid w:val="009678D0"/>
    <w:rsid w:val="009703F2"/>
    <w:rsid w:val="00977656"/>
    <w:rsid w:val="00985678"/>
    <w:rsid w:val="00985FCA"/>
    <w:rsid w:val="0098794D"/>
    <w:rsid w:val="0099497B"/>
    <w:rsid w:val="009B0D05"/>
    <w:rsid w:val="009B4CA6"/>
    <w:rsid w:val="009B79F8"/>
    <w:rsid w:val="009D13FD"/>
    <w:rsid w:val="009D266A"/>
    <w:rsid w:val="009F7E07"/>
    <w:rsid w:val="00A023EC"/>
    <w:rsid w:val="00A10A11"/>
    <w:rsid w:val="00A13C6A"/>
    <w:rsid w:val="00A17B09"/>
    <w:rsid w:val="00A457C6"/>
    <w:rsid w:val="00A46AD0"/>
    <w:rsid w:val="00A47063"/>
    <w:rsid w:val="00A47208"/>
    <w:rsid w:val="00A473A8"/>
    <w:rsid w:val="00A55622"/>
    <w:rsid w:val="00A61AC8"/>
    <w:rsid w:val="00A65D4C"/>
    <w:rsid w:val="00AA40D7"/>
    <w:rsid w:val="00AB0C79"/>
    <w:rsid w:val="00AB5F7D"/>
    <w:rsid w:val="00AC0C50"/>
    <w:rsid w:val="00AC4412"/>
    <w:rsid w:val="00AC6FE2"/>
    <w:rsid w:val="00AD5134"/>
    <w:rsid w:val="00AD53AC"/>
    <w:rsid w:val="00AF3925"/>
    <w:rsid w:val="00B011DA"/>
    <w:rsid w:val="00B2292F"/>
    <w:rsid w:val="00B27399"/>
    <w:rsid w:val="00B43169"/>
    <w:rsid w:val="00B445D6"/>
    <w:rsid w:val="00B55AE4"/>
    <w:rsid w:val="00B739B0"/>
    <w:rsid w:val="00B814A3"/>
    <w:rsid w:val="00B900CE"/>
    <w:rsid w:val="00B96F38"/>
    <w:rsid w:val="00BD0E74"/>
    <w:rsid w:val="00BD5F8C"/>
    <w:rsid w:val="00BE0D9D"/>
    <w:rsid w:val="00BE29DD"/>
    <w:rsid w:val="00BF0B7D"/>
    <w:rsid w:val="00C00F50"/>
    <w:rsid w:val="00C066AF"/>
    <w:rsid w:val="00C10E06"/>
    <w:rsid w:val="00C145B8"/>
    <w:rsid w:val="00C2438F"/>
    <w:rsid w:val="00C2579C"/>
    <w:rsid w:val="00C31263"/>
    <w:rsid w:val="00C32A7E"/>
    <w:rsid w:val="00C34F28"/>
    <w:rsid w:val="00C368DF"/>
    <w:rsid w:val="00C57B5C"/>
    <w:rsid w:val="00C61049"/>
    <w:rsid w:val="00C63FFE"/>
    <w:rsid w:val="00C800C2"/>
    <w:rsid w:val="00C835BE"/>
    <w:rsid w:val="00C91EB6"/>
    <w:rsid w:val="00C92EA5"/>
    <w:rsid w:val="00C93033"/>
    <w:rsid w:val="00CA10B0"/>
    <w:rsid w:val="00CA2A58"/>
    <w:rsid w:val="00CA2F8E"/>
    <w:rsid w:val="00CA7FD5"/>
    <w:rsid w:val="00CB3287"/>
    <w:rsid w:val="00CB33E2"/>
    <w:rsid w:val="00CB4E68"/>
    <w:rsid w:val="00CC1EB7"/>
    <w:rsid w:val="00CC2733"/>
    <w:rsid w:val="00CD0050"/>
    <w:rsid w:val="00CE1572"/>
    <w:rsid w:val="00CE7481"/>
    <w:rsid w:val="00CF0A8F"/>
    <w:rsid w:val="00D048CE"/>
    <w:rsid w:val="00D10998"/>
    <w:rsid w:val="00D1622A"/>
    <w:rsid w:val="00D221EF"/>
    <w:rsid w:val="00D23391"/>
    <w:rsid w:val="00D31805"/>
    <w:rsid w:val="00D42915"/>
    <w:rsid w:val="00D552B9"/>
    <w:rsid w:val="00D6541C"/>
    <w:rsid w:val="00D74021"/>
    <w:rsid w:val="00D76D01"/>
    <w:rsid w:val="00D922A9"/>
    <w:rsid w:val="00D9394A"/>
    <w:rsid w:val="00DA548D"/>
    <w:rsid w:val="00DA5E84"/>
    <w:rsid w:val="00DB0CBB"/>
    <w:rsid w:val="00DB67CC"/>
    <w:rsid w:val="00DC00B3"/>
    <w:rsid w:val="00DD7EE4"/>
    <w:rsid w:val="00DE1070"/>
    <w:rsid w:val="00DF5346"/>
    <w:rsid w:val="00E00219"/>
    <w:rsid w:val="00E0316B"/>
    <w:rsid w:val="00E139AB"/>
    <w:rsid w:val="00E14666"/>
    <w:rsid w:val="00E167FB"/>
    <w:rsid w:val="00E25520"/>
    <w:rsid w:val="00E25E10"/>
    <w:rsid w:val="00E5219B"/>
    <w:rsid w:val="00E5518B"/>
    <w:rsid w:val="00E609FE"/>
    <w:rsid w:val="00E75920"/>
    <w:rsid w:val="00E76248"/>
    <w:rsid w:val="00E80D96"/>
    <w:rsid w:val="00E871FA"/>
    <w:rsid w:val="00E936A4"/>
    <w:rsid w:val="00E954BB"/>
    <w:rsid w:val="00EA45E7"/>
    <w:rsid w:val="00EB4FA9"/>
    <w:rsid w:val="00EB78E3"/>
    <w:rsid w:val="00EC1C4B"/>
    <w:rsid w:val="00EC2D8D"/>
    <w:rsid w:val="00EC735A"/>
    <w:rsid w:val="00EF27FE"/>
    <w:rsid w:val="00F07FB6"/>
    <w:rsid w:val="00F10486"/>
    <w:rsid w:val="00F11F0D"/>
    <w:rsid w:val="00F16B53"/>
    <w:rsid w:val="00F318BE"/>
    <w:rsid w:val="00F33297"/>
    <w:rsid w:val="00F343FB"/>
    <w:rsid w:val="00F359FE"/>
    <w:rsid w:val="00F42159"/>
    <w:rsid w:val="00F4256E"/>
    <w:rsid w:val="00F42EE1"/>
    <w:rsid w:val="00F5570E"/>
    <w:rsid w:val="00F55EE6"/>
    <w:rsid w:val="00F6314D"/>
    <w:rsid w:val="00F64141"/>
    <w:rsid w:val="00F67508"/>
    <w:rsid w:val="00F7055E"/>
    <w:rsid w:val="00F71FC9"/>
    <w:rsid w:val="00F73B48"/>
    <w:rsid w:val="00F74F51"/>
    <w:rsid w:val="00F76DBD"/>
    <w:rsid w:val="00F842AD"/>
    <w:rsid w:val="00F914EB"/>
    <w:rsid w:val="00F91B85"/>
    <w:rsid w:val="00FA3B17"/>
    <w:rsid w:val="00FA5E8D"/>
    <w:rsid w:val="00FA5F3D"/>
    <w:rsid w:val="00FB291D"/>
    <w:rsid w:val="00FB399E"/>
    <w:rsid w:val="00FB7F50"/>
    <w:rsid w:val="00FC2A85"/>
    <w:rsid w:val="00FC2C40"/>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94674B"/>
  <w15:docId w15:val="{DAC96A79-D4AE-4AE6-8804-379ACD18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aditional Arabic" w:eastAsia="Calibri" w:hAnsi="Traditional Arabic" w:cs="Traditional Arabic"/>
        <w:sz w:val="28"/>
        <w:szCs w:val="28"/>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91D"/>
    <w:pPr>
      <w:bidi/>
      <w:spacing w:line="276" w:lineRule="auto"/>
    </w:pPr>
  </w:style>
  <w:style w:type="paragraph" w:styleId="Heading1">
    <w:name w:val="heading 1"/>
    <w:basedOn w:val="Normal"/>
    <w:next w:val="Normal"/>
    <w:link w:val="Heading1Char"/>
    <w:uiPriority w:val="9"/>
    <w:qFormat/>
    <w:rsid w:val="00167163"/>
    <w:pPr>
      <w:keepNext/>
      <w:spacing w:before="120"/>
      <w:outlineLvl w:val="0"/>
    </w:pPr>
    <w:rPr>
      <w:rFonts w:ascii="Cambria" w:eastAsia="Times New Roman" w:hAnsi="Cambria" w:cs="B Titr"/>
      <w:b/>
      <w:color w:val="0100FF"/>
      <w:kern w:val="32"/>
      <w:sz w:val="32"/>
      <w:szCs w:val="32"/>
    </w:rPr>
  </w:style>
  <w:style w:type="paragraph" w:styleId="Heading2">
    <w:name w:val="heading 2"/>
    <w:basedOn w:val="Normal"/>
    <w:next w:val="Normal"/>
    <w:link w:val="Heading2Char"/>
    <w:uiPriority w:val="9"/>
    <w:unhideWhenUsed/>
    <w:qFormat/>
    <w:rsid w:val="00167163"/>
    <w:pPr>
      <w:keepNext/>
      <w:spacing w:before="240" w:after="60"/>
      <w:outlineLvl w:val="1"/>
    </w:pPr>
    <w:rPr>
      <w:rFonts w:ascii="Cambria" w:eastAsia="Times New Roman" w:hAnsi="Cambria" w:cs="B Titr"/>
      <w:b/>
      <w:i/>
      <w:color w:val="0000FE"/>
      <w:szCs w:val="32"/>
    </w:rPr>
  </w:style>
  <w:style w:type="paragraph" w:styleId="Heading3">
    <w:name w:val="heading 3"/>
    <w:basedOn w:val="Normal"/>
    <w:next w:val="Normal"/>
    <w:link w:val="Heading3Char"/>
    <w:uiPriority w:val="9"/>
    <w:unhideWhenUsed/>
    <w:qFormat/>
    <w:rsid w:val="00167163"/>
    <w:pPr>
      <w:keepNext/>
      <w:spacing w:before="240" w:after="60"/>
      <w:outlineLvl w:val="2"/>
    </w:pPr>
    <w:rPr>
      <w:rFonts w:ascii="Cambria" w:eastAsia="Times New Roman" w:hAnsi="Cambria" w:cs="B Titr"/>
      <w:b/>
      <w:color w:val="0000FD"/>
      <w:sz w:val="26"/>
    </w:rPr>
  </w:style>
  <w:style w:type="paragraph" w:styleId="Heading4">
    <w:name w:val="heading 4"/>
    <w:basedOn w:val="Normal"/>
    <w:next w:val="Normal"/>
    <w:link w:val="Heading4Char"/>
    <w:uiPriority w:val="9"/>
    <w:unhideWhenUsed/>
    <w:qFormat/>
    <w:rsid w:val="00167163"/>
    <w:pPr>
      <w:keepNext/>
      <w:spacing w:before="240" w:after="60"/>
      <w:outlineLvl w:val="3"/>
    </w:pPr>
    <w:rPr>
      <w:rFonts w:eastAsia="Times New Roman" w:cs="B Titr"/>
      <w:b/>
      <w:color w:val="0000FC"/>
      <w:szCs w:val="24"/>
    </w:rPr>
  </w:style>
  <w:style w:type="paragraph" w:styleId="Heading5">
    <w:name w:val="heading 5"/>
    <w:basedOn w:val="Normal"/>
    <w:next w:val="Normal"/>
    <w:link w:val="Heading5Char"/>
    <w:uiPriority w:val="9"/>
    <w:unhideWhenUsed/>
    <w:qFormat/>
    <w:rsid w:val="00167163"/>
    <w:pPr>
      <w:spacing w:before="240" w:after="60"/>
      <w:outlineLvl w:val="4"/>
    </w:pPr>
    <w:rPr>
      <w:rFonts w:eastAsia="Times New Roman" w:cs="B Titr"/>
      <w:b/>
      <w:i/>
      <w:color w:val="0000FB"/>
      <w:sz w:val="26"/>
      <w:szCs w:val="24"/>
    </w:rPr>
  </w:style>
  <w:style w:type="paragraph" w:styleId="Heading6">
    <w:name w:val="heading 6"/>
    <w:basedOn w:val="Normal"/>
    <w:next w:val="Normal"/>
    <w:link w:val="Heading6Char"/>
    <w:uiPriority w:val="9"/>
    <w:unhideWhenUsed/>
    <w:qFormat/>
    <w:rsid w:val="00167163"/>
    <w:pPr>
      <w:spacing w:before="240" w:after="60"/>
      <w:outlineLvl w:val="5"/>
    </w:pPr>
    <w:rPr>
      <w:rFonts w:eastAsia="Times New Roman" w:cs="B Titr"/>
      <w:b/>
      <w:color w:val="0000FA"/>
      <w:szCs w:val="24"/>
    </w:rPr>
  </w:style>
  <w:style w:type="paragraph" w:styleId="Heading7">
    <w:name w:val="heading 7"/>
    <w:basedOn w:val="Normal"/>
    <w:next w:val="Normal"/>
    <w:link w:val="Heading7Char"/>
    <w:uiPriority w:val="9"/>
    <w:unhideWhenUsed/>
    <w:qFormat/>
    <w:rsid w:val="00167163"/>
    <w:pPr>
      <w:spacing w:before="240" w:after="60"/>
      <w:outlineLvl w:val="6"/>
    </w:pPr>
    <w:rPr>
      <w:rFonts w:eastAsia="Times New Roman" w:cs="B Titr"/>
      <w:color w:val="0000F9"/>
      <w:sz w:val="24"/>
      <w:szCs w:val="24"/>
    </w:rPr>
  </w:style>
  <w:style w:type="paragraph" w:styleId="Heading8">
    <w:name w:val="heading 8"/>
    <w:basedOn w:val="Normal"/>
    <w:next w:val="Normal"/>
    <w:link w:val="Heading8Char"/>
    <w:uiPriority w:val="9"/>
    <w:unhideWhenUsed/>
    <w:qFormat/>
    <w:rsid w:val="00167163"/>
    <w:pPr>
      <w:spacing w:before="240" w:after="60" w:line="240" w:lineRule="auto"/>
      <w:outlineLvl w:val="7"/>
    </w:pPr>
    <w:rPr>
      <w:rFonts w:eastAsia="Times New Roman" w:cs="B Titr"/>
      <w:i/>
      <w:color w:val="0000F8"/>
      <w:sz w:val="24"/>
      <w:szCs w:val="24"/>
    </w:rPr>
  </w:style>
  <w:style w:type="paragraph" w:styleId="Heading9">
    <w:name w:val="heading 9"/>
    <w:basedOn w:val="Normal"/>
    <w:next w:val="Normal"/>
    <w:link w:val="Heading9Char"/>
    <w:uiPriority w:val="9"/>
    <w:unhideWhenUsed/>
    <w:qFormat/>
    <w:rsid w:val="00167163"/>
    <w:pPr>
      <w:spacing w:before="240" w:after="60"/>
      <w:outlineLvl w:val="8"/>
    </w:pPr>
    <w:rPr>
      <w:rFonts w:ascii="Cambria" w:eastAsia="Times New Roman" w:hAnsi="Cambria" w:cs="B Titr"/>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7163"/>
    <w:rPr>
      <w:rFonts w:ascii="Cambria" w:eastAsia="Times New Roman" w:hAnsi="Cambria" w:cs="B Titr"/>
      <w:b/>
      <w:color w:val="0100FF"/>
      <w:kern w:val="32"/>
      <w:sz w:val="32"/>
      <w:szCs w:val="32"/>
    </w:rPr>
  </w:style>
  <w:style w:type="character" w:customStyle="1" w:styleId="Heading2Char">
    <w:name w:val="Heading 2 Char"/>
    <w:link w:val="Heading2"/>
    <w:uiPriority w:val="9"/>
    <w:rsid w:val="00167163"/>
    <w:rPr>
      <w:rFonts w:ascii="Cambria" w:eastAsia="Times New Roman" w:hAnsi="Cambria" w:cs="B Titr"/>
      <w:b/>
      <w:i/>
      <w:color w:val="0000FE"/>
      <w:szCs w:val="32"/>
    </w:rPr>
  </w:style>
  <w:style w:type="character" w:customStyle="1" w:styleId="Heading3Char">
    <w:name w:val="Heading 3 Char"/>
    <w:link w:val="Heading3"/>
    <w:uiPriority w:val="9"/>
    <w:rsid w:val="00167163"/>
    <w:rPr>
      <w:rFonts w:ascii="Cambria" w:eastAsia="Times New Roman" w:hAnsi="Cambria" w:cs="B Titr"/>
      <w:b/>
      <w:color w:val="0000FD"/>
      <w:sz w:val="26"/>
    </w:rPr>
  </w:style>
  <w:style w:type="character" w:customStyle="1" w:styleId="Heading4Char">
    <w:name w:val="Heading 4 Char"/>
    <w:link w:val="Heading4"/>
    <w:uiPriority w:val="9"/>
    <w:rsid w:val="00167163"/>
    <w:rPr>
      <w:rFonts w:eastAsia="Times New Roman" w:cs="B Titr"/>
      <w:b/>
      <w:color w:val="0000FC"/>
      <w:szCs w:val="24"/>
    </w:rPr>
  </w:style>
  <w:style w:type="character" w:customStyle="1" w:styleId="Heading5Char">
    <w:name w:val="Heading 5 Char"/>
    <w:link w:val="Heading5"/>
    <w:uiPriority w:val="9"/>
    <w:rsid w:val="00167163"/>
    <w:rPr>
      <w:rFonts w:eastAsia="Times New Roman" w:cs="B Titr"/>
      <w:b/>
      <w:i/>
      <w:color w:val="0000FB"/>
      <w:sz w:val="26"/>
      <w:szCs w:val="24"/>
    </w:rPr>
  </w:style>
  <w:style w:type="character" w:customStyle="1" w:styleId="Heading7Char">
    <w:name w:val="Heading 7 Char"/>
    <w:link w:val="Heading7"/>
    <w:uiPriority w:val="9"/>
    <w:rsid w:val="00167163"/>
    <w:rPr>
      <w:rFonts w:eastAsia="Times New Roman" w:cs="B Titr"/>
      <w:color w:val="0000F9"/>
      <w:sz w:val="24"/>
      <w:szCs w:val="24"/>
    </w:rPr>
  </w:style>
  <w:style w:type="character" w:customStyle="1" w:styleId="Heading6Char">
    <w:name w:val="Heading 6 Char"/>
    <w:link w:val="Heading6"/>
    <w:uiPriority w:val="9"/>
    <w:rsid w:val="00167163"/>
    <w:rPr>
      <w:rFonts w:eastAsia="Times New Roman" w:cs="B Titr"/>
      <w:b/>
      <w:color w:val="0000FA"/>
      <w:szCs w:val="24"/>
    </w:rPr>
  </w:style>
  <w:style w:type="character" w:customStyle="1" w:styleId="Heading8Char">
    <w:name w:val="Heading 8 Char"/>
    <w:link w:val="Heading8"/>
    <w:uiPriority w:val="9"/>
    <w:rsid w:val="00167163"/>
    <w:rPr>
      <w:rFonts w:eastAsia="Times New Roman" w:cs="B Titr"/>
      <w:i/>
      <w:color w:val="0000F8"/>
      <w:sz w:val="24"/>
      <w:szCs w:val="24"/>
    </w:rPr>
  </w:style>
  <w:style w:type="character" w:customStyle="1" w:styleId="Heading9Char">
    <w:name w:val="Heading 9 Char"/>
    <w:link w:val="Heading9"/>
    <w:uiPriority w:val="9"/>
    <w:rsid w:val="00167163"/>
    <w:rPr>
      <w:rFonts w:ascii="Cambria" w:eastAsia="Times New Roman" w:hAnsi="Cambria" w:cs="B Titr"/>
      <w:color w:val="0000F7"/>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rsid w:val="006162A2"/>
    <w:rPr>
      <w:rFonts w:cs="B Badr"/>
      <w:b/>
      <w:bCs w:val="0"/>
      <w:i/>
      <w:iCs w:val="0"/>
      <w:color w:val="008000"/>
      <w:szCs w:val="28"/>
    </w:rPr>
  </w:style>
  <w:style w:type="character" w:styleId="SubtleEmphasis">
    <w:name w:val="Subtle Emphasis"/>
    <w:aliases w:val="متن کتاب محور"/>
    <w:basedOn w:val="DefaultParagraphFont"/>
    <w:uiPriority w:val="19"/>
    <w:rsid w:val="006162A2"/>
    <w:rPr>
      <w:rFonts w:cs="B Badr"/>
      <w:bCs w:val="0"/>
      <w:i/>
      <w:iCs w:val="0"/>
      <w:color w:val="0000FF"/>
      <w:szCs w:val="28"/>
    </w:rPr>
  </w:style>
  <w:style w:type="paragraph" w:customStyle="1" w:styleId="a">
    <w:name w:val="نظر سایر علما"/>
    <w:basedOn w:val="Normal"/>
    <w:rsid w:val="006162A2"/>
    <w:rPr>
      <w:color w:val="000080"/>
    </w:rPr>
  </w:style>
  <w:style w:type="paragraph" w:customStyle="1" w:styleId="a0">
    <w:name w:val="متن نظر استاد"/>
    <w:basedOn w:val="Normal"/>
    <w:rsid w:val="00B43169"/>
    <w:rPr>
      <w:color w:val="632423" w:themeColor="accent2" w:themeShade="80"/>
    </w:rPr>
  </w:style>
  <w:style w:type="character" w:styleId="Emphasis">
    <w:name w:val="Emphasis"/>
    <w:aliases w:val="موضوع"/>
    <w:basedOn w:val="DefaultParagraphFont"/>
    <w:uiPriority w:val="20"/>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1">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 10"/>
    <w:basedOn w:val="Normal"/>
    <w:link w:val="Heading10Char"/>
    <w:qFormat/>
    <w:rsid w:val="003848D8"/>
    <w:rPr>
      <w:color w:val="FF0000"/>
    </w:rPr>
  </w:style>
  <w:style w:type="character" w:customStyle="1" w:styleId="Heading10Char">
    <w:name w:val="Heading 10 Char"/>
    <w:basedOn w:val="DefaultParagraphFont"/>
    <w:link w:val="Heading10"/>
    <w:rsid w:val="003848D8"/>
    <w:rPr>
      <w:color w:val="FF0000"/>
    </w:rPr>
  </w:style>
  <w:style w:type="paragraph" w:styleId="Subtitle">
    <w:name w:val="Subtitle"/>
    <w:basedOn w:val="Normal"/>
    <w:next w:val="Normal"/>
    <w:link w:val="SubtitleChar"/>
    <w:uiPriority w:val="11"/>
    <w:qFormat/>
    <w:rsid w:val="000D08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D085B"/>
    <w:rPr>
      <w:rFonts w:asciiTheme="minorHAnsi" w:eastAsiaTheme="minorEastAsia" w:hAnsiTheme="minorHAnsi" w:cstheme="minorBidi"/>
      <w:color w:val="5A5A5A" w:themeColor="text1" w:themeTint="A5"/>
      <w:spacing w:val="15"/>
      <w:sz w:val="22"/>
      <w:szCs w:val="22"/>
    </w:rPr>
  </w:style>
  <w:style w:type="character" w:styleId="UnresolvedMention">
    <w:name w:val="Unresolved Mention"/>
    <w:basedOn w:val="DefaultParagraphFont"/>
    <w:uiPriority w:val="99"/>
    <w:semiHidden/>
    <w:unhideWhenUsed/>
    <w:rsid w:val="0093483C"/>
    <w:rPr>
      <w:color w:val="605E5C"/>
      <w:shd w:val="clear" w:color="auto" w:fill="E1DFDD"/>
    </w:rPr>
  </w:style>
  <w:style w:type="character" w:styleId="FollowedHyperlink">
    <w:name w:val="FollowedHyperlink"/>
    <w:basedOn w:val="DefaultParagraphFont"/>
    <w:uiPriority w:val="99"/>
    <w:semiHidden/>
    <w:unhideWhenUsed/>
    <w:rsid w:val="009348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lib.eshia.ir/10313/1/77/%20&#1576;&#1610;&#1575;&#1586;&#1605;&#1575;&#1610;&#1610;&#1583;" TargetMode="External"/><Relationship Id="rId2" Type="http://schemas.openxmlformats.org/officeDocument/2006/relationships/hyperlink" Target="https://lib.eshia.ir/17001/1/77/6" TargetMode="External"/><Relationship Id="rId1" Type="http://schemas.openxmlformats.org/officeDocument/2006/relationships/hyperlink" Target="https://lib.eshia.ir/10116/2/30/%D9%85%D9%85%D9%86%D9%88%D8%B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Lighton" Type="http://schemas.openxmlformats.org/officeDocument/2006/relationships/image" Target="images/Lighton.png"/><Relationship Id="Lightoff" Type="http://schemas.openxmlformats.org/officeDocument/2006/relationships/image" Target="images/Lightoff.png"/></Relationships>
</file>

<file path=customUI/customUI.xml><?xml version="1.0" encoding="utf-8"?>
<customUI xmlns="http://schemas.microsoft.com/office/2009/07/customui" onLoad="Onload">
  <ribbon>
    <tabs>
      <tab id="custTab1" getLabel="getLabel1" keytip="Q">
        <group id="Grp0" label="0">
          <toggleButton id="Grp0Tog0" size="large" getImage="GetImage" getPressed="GetPressed" getLabel="GetLabel" onAction="ToggleOnAction"/>
        </group>
        <group id="Grp1" label="1">
          <toggleButton id="Grp1Tog1" size="large" getImage="GetImage" getPressed="GetPressed" getLabel="GetLabel" onAction="ToggleOnAction"/>
        </group>
        <group id="Grp2" label="2">
          <toggleButton id="Grp2Tog2" size="large" getImage="GetImage" getPressed="GetPressed" getLabel="GetLabel" onAction="ToggleOnAction"/>
        </group>
        <group id="Grp3" label="3">
          <toggleButton id="Grp3Tog3" size="large" getImage="GetImage" getPressed="GetPressed" getLabel="GetLabel" onAction="ToggleOnAction"/>
        </group>
        <group id="Grp4" label="4">
          <toggleButton id="Grp4Tog4" size="large" getImage="GetImage" getPressed="GetPressed" getLabel="GetLabel" onAction="ToggleOnAction"/>
        </group>
        <group id="Grp5" label="5">
          <toggleButton id="Grp5Tog5" size="large" getImage="GetImage" getPressed="GetPressed" getLabel="GetLabel" onAction="ToggleOnAction"/>
        </group>
        <group id="Grp6" label="6">
          <toggleButton id="Grp6Tog6" size="large" getImage="GetImage" getPressed="GetPressed" getLabel="GetLabel" onAction="ToggleOnAction"/>
        </group>
        <group id="Grp7" label="7">
          <toggleButton id="Grp7Tog7" size="large" getImage="GetImage" getPressed="GetPressed" getLabel="GetLabel" onAction="ToggleOnAction"/>
        </group>
        <group id="Grp8" label="8">
          <toggleButton id="Grp8Tog8" size="large" getImage="GetImage" getPressed="GetPressed" getLabel="GetLabel" onAction="ToggleOnAction"/>
        </group>
        <group id="TitrToHead">
          <toggleButton id="TitrToHeadBtn" size="large" getImage="GetImageTitrToHead" getLabel="TitrToHeadLabel" onAction="TitrToHeadOnAction"/>
        </group>
        <group id="CreateFeh">
          <toggleButton id="CreateFehBtn" size="large" getImage="GetImageFeh" getLabel="CreateFehLabel" onAction="FehrestOnAction"/>
        </group>
        <group id="AddNumber">
          <toggleButton id="AddNumberBtn" size="large" getImage="GetImageAddNumber" getLabel="AddNumberLabel" onAction="AddNumberOnAction"/>
        </group>
        <group id="Top2DownFeh">
          <toggleButton id="Top2DownFehBtn" size="large" getImage="GetImageTop2DownFeh" getLabel="Top2DownFehLabel" onAction="Top2DownFehOnAction"/>
        </group>
        <group id="Bibliog">
          <toggleButton id="BibliogBtn" size="large" getImage="GetImageBibliog" getLabel="BibliogLabel" onAction="BibliogOnAction"/>
        </group>
        <!--	<group id="EMail" >
          <toggleButton id="EMailBtn" size="large"
           getImage="GetImageEMail"
           getLabel="EMailLabel"
           onAction="EMailOnAction" />
      </group>
	<group id="SavedEMail" >
          <toggleButton id="SavedEMailBtn" size="large"
           getImage="GetImageSavedEMail"
           getLabel="SavedEMailLabel"
           onAction="SavedEMailOnAction" />
      </group> -->
        <group id="Group1">
          <dropDown getLabel="getDropLabel" id="DropDown" onAction="DropDown_onAction" getSelectedItemID="DropDown_getSelectedItemID" getItemLabel="DropDown_getItemLabel" getItemID="DropDown_getItemID" getItemCount="DropDown_getItemCount"/>
          <toggleButton id="DropDownBtn" size="large" getImage="GetImageDropDown" getLabel="DropDownLabel" onAction="DropDownOnActio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654F5-B0D3-4543-A4F7-503B55216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315</TotalTime>
  <Pages>5</Pages>
  <Words>1569</Words>
  <Characters>6230</Characters>
  <Application>Microsoft Office Word</Application>
  <DocSecurity>0</DocSecurity>
  <Lines>76</Lines>
  <Paragraphs>18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Manager>eshia.ir</Manager>
  <Company>مدرسه فقاهت</Company>
  <LinksUpToDate>false</LinksUpToDate>
  <CharactersWithSpaces>7840</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Server2016</dc:creator>
  <cp:lastModifiedBy>Admin</cp:lastModifiedBy>
  <cp:revision>7</cp:revision>
  <dcterms:created xsi:type="dcterms:W3CDTF">2021-11-04T04:40:00Z</dcterms:created>
  <dcterms:modified xsi:type="dcterms:W3CDTF">2021-11-04T17:42:00Z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cher">
    <vt:lpwstr>استاد مرتضی مقتدائی</vt:lpwstr>
  </property>
  <property fmtid="{D5CDD505-2E9C-101B-9397-08002B2CF9AE}" pid="3" name="writer">
    <vt:lpwstr>علی پاشائی</vt:lpwstr>
  </property>
  <property fmtid="{D5CDD505-2E9C-101B-9397-08002B2CF9AE}" pid="4" name="courseName">
    <vt:lpwstr>فقه</vt:lpwstr>
  </property>
  <property fmtid="{D5CDD505-2E9C-101B-9397-08002B2CF9AE}" pid="5" name="tarikh">
    <vt:lpwstr>14000724</vt:lpwstr>
  </property>
  <property fmtid="{D5CDD505-2E9C-101B-9397-08002B2CF9AE}" pid="6" name="SpecialTopic">
    <vt:lpwstr>عقد إجاره‎ی صبی ممیّز</vt:lpwstr>
  </property>
  <property fmtid="{D5CDD505-2E9C-101B-9397-08002B2CF9AE}" pid="7" name="PublicTopic">
    <vt:lpwstr>أركان الإجارة</vt:lpwstr>
  </property>
  <property fmtid="{D5CDD505-2E9C-101B-9397-08002B2CF9AE}" pid="8" name="TotalTopic">
    <vt:lpwstr>كتاب الإجارة</vt:lpwstr>
  </property>
  <property fmtid="{D5CDD505-2E9C-101B-9397-08002B2CF9AE}" pid="9" name="taqrirNum">
    <vt:lpwstr>015</vt:lpwstr>
  </property>
  <property fmtid="{D5CDD505-2E9C-101B-9397-08002B2CF9AE}" pid="10" name="Day">
    <vt:lpwstr>شنبه</vt:lpwstr>
  </property>
</Properties>
</file>