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bookmarkStart w:id="0" w:name="_GoBack"/>
      <w:bookmarkEnd w:id="0"/>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1" w:name="FehStart"/>
      <w:bookmarkEnd w:id="1"/>
    </w:p>
    <w:p w:rsidR="00F343FB" w:rsidRDefault="00F842AD" w:rsidP="00B16201">
      <w:pPr>
        <w:spacing w:line="480" w:lineRule="auto"/>
        <w:rPr>
          <w:rtl/>
        </w:rPr>
      </w:pPr>
      <w:r w:rsidRPr="00122C9D">
        <w:rPr>
          <w:rStyle w:val="Emphasis"/>
          <w:rFonts w:hint="cs"/>
          <w:b/>
          <w:bCs w:val="0"/>
          <w:color w:val="FF0000"/>
          <w:rtl/>
        </w:rPr>
        <w:t>موضوع:</w:t>
      </w:r>
      <w:r>
        <w:rPr>
          <w:rFonts w:hint="cs"/>
          <w:rtl/>
        </w:rPr>
        <w:t xml:space="preserve"> </w:t>
      </w:r>
      <w:bookmarkStart w:id="2" w:name="Bokkolli"/>
      <w:bookmarkEnd w:id="2"/>
      <w:r w:rsidR="000553F9">
        <w:rPr>
          <w:rtl/>
        </w:rPr>
        <w:t>كتاب الإجارة</w:t>
      </w:r>
      <w:r w:rsidR="00724537">
        <w:rPr>
          <w:rFonts w:hint="cs"/>
          <w:rtl/>
        </w:rPr>
        <w:t>/</w:t>
      </w:r>
      <w:bookmarkStart w:id="3" w:name="BokSabj_d"/>
      <w:bookmarkEnd w:id="3"/>
      <w:r w:rsidR="000553F9">
        <w:rPr>
          <w:rtl/>
        </w:rPr>
        <w:t>أركان الإجارة</w:t>
      </w:r>
      <w:r w:rsidR="00596C1E">
        <w:rPr>
          <w:rFonts w:hint="cs"/>
          <w:rtl/>
        </w:rPr>
        <w:t xml:space="preserve"> </w:t>
      </w:r>
      <w:r w:rsidR="00724537">
        <w:rPr>
          <w:rFonts w:hint="cs"/>
          <w:rtl/>
        </w:rPr>
        <w:t>/</w:t>
      </w:r>
      <w:bookmarkStart w:id="4" w:name="BokSabj2_d"/>
      <w:bookmarkEnd w:id="4"/>
      <w:r w:rsidR="000553F9">
        <w:rPr>
          <w:rtl/>
        </w:rPr>
        <w:t>عقد إجاره</w:t>
      </w:r>
      <w:r w:rsidR="000553F9">
        <w:rPr>
          <w:cs/>
        </w:rPr>
        <w:t>‎</w:t>
      </w:r>
      <w:r w:rsidR="000553F9">
        <w:rPr>
          <w:rFonts w:hint="cs"/>
          <w:rtl/>
        </w:rPr>
        <w:t>ی</w:t>
      </w:r>
      <w:r w:rsidR="000553F9">
        <w:rPr>
          <w:rtl/>
        </w:rPr>
        <w:t xml:space="preserve"> صب</w:t>
      </w:r>
      <w:r w:rsidR="000553F9">
        <w:rPr>
          <w:rFonts w:hint="cs"/>
          <w:rtl/>
        </w:rPr>
        <w:t>ی</w:t>
      </w:r>
      <w:r w:rsidR="000553F9">
        <w:rPr>
          <w:rtl/>
        </w:rPr>
        <w:t xml:space="preserve"> مم</w:t>
      </w:r>
      <w:r w:rsidR="000553F9">
        <w:rPr>
          <w:rFonts w:hint="cs"/>
          <w:rtl/>
        </w:rPr>
        <w:t>یّز</w:t>
      </w:r>
      <w:r w:rsidR="001B6799">
        <w:rPr>
          <w:rFonts w:hint="cs"/>
          <w:rtl/>
        </w:rPr>
        <w:t xml:space="preserve"> </w:t>
      </w:r>
    </w:p>
    <w:p w:rsidR="0097131F" w:rsidRDefault="0097131F" w:rsidP="00B16201">
      <w:pPr>
        <w:spacing w:line="480" w:lineRule="auto"/>
        <w:rPr>
          <w:rtl/>
        </w:rPr>
      </w:pPr>
      <w:r w:rsidRPr="0097131F">
        <w:rPr>
          <w:rFonts w:hint="cs"/>
          <w:color w:val="FF0000"/>
          <w:rtl/>
        </w:rPr>
        <w:t xml:space="preserve">تذکر: </w:t>
      </w:r>
      <w:r>
        <w:rPr>
          <w:rFonts w:hint="cs"/>
          <w:rtl/>
        </w:rPr>
        <w:t>بعد از این تعطیلات إن شاء الله شروع می</w:t>
      </w:r>
      <w:r>
        <w:t>‎</w:t>
      </w:r>
      <w:r>
        <w:rPr>
          <w:rFonts w:hint="cs"/>
          <w:rtl/>
        </w:rPr>
        <w:t>کنیم ادامه</w:t>
      </w:r>
      <w:r>
        <w:t>‎</w:t>
      </w:r>
      <w:r>
        <w:rPr>
          <w:rFonts w:hint="cs"/>
          <w:rtl/>
        </w:rPr>
        <w:t>ی بحث إجاره را، از طرفی همچنان مشکلات و لطمات بلیه‏ی کرونا ادامه دارد و ما از درگاه خدای متعال مسئلت داریم که به فضل کرمش این ویروس منحوس را از سراسر دنیا برطرف بفرماید و آن شرائط سابق برگردد.</w:t>
      </w:r>
    </w:p>
    <w:p w:rsidR="00A7570C" w:rsidRDefault="0097131F" w:rsidP="00B16201">
      <w:pPr>
        <w:spacing w:line="480" w:lineRule="auto"/>
        <w:rPr>
          <w:rtl/>
        </w:rPr>
      </w:pPr>
      <w:r w:rsidRPr="00EE2FA7">
        <w:rPr>
          <w:rFonts w:hint="cs"/>
          <w:color w:val="FF0000"/>
          <w:rtl/>
        </w:rPr>
        <w:t>خلاصه</w:t>
      </w:r>
      <w:r w:rsidRPr="00EE2FA7">
        <w:rPr>
          <w:color w:val="FF0000"/>
        </w:rPr>
        <w:t>‎</w:t>
      </w:r>
      <w:r w:rsidRPr="00EE2FA7">
        <w:rPr>
          <w:rFonts w:hint="cs"/>
          <w:color w:val="FF0000"/>
          <w:rtl/>
        </w:rPr>
        <w:t>ی دروس گذشته:</w:t>
      </w:r>
      <w:r>
        <w:rPr>
          <w:rFonts w:hint="cs"/>
          <w:rtl/>
        </w:rPr>
        <w:t xml:space="preserve"> </w:t>
      </w:r>
      <w:r w:rsidR="00EE2FA7">
        <w:rPr>
          <w:rFonts w:hint="cs"/>
          <w:rtl/>
        </w:rPr>
        <w:t>از مطالب مطرح شده</w:t>
      </w:r>
      <w:r w:rsidR="00EE2FA7">
        <w:t>‎</w:t>
      </w:r>
      <w:r w:rsidR="00EE2FA7">
        <w:rPr>
          <w:rFonts w:hint="cs"/>
          <w:rtl/>
        </w:rPr>
        <w:t>ی فقهاء و بزرگان راجع به معنای لغوی و اصطلاحی إجاره مطالبی به صورت مفصل گفته شد، در اغلب این تعاریف اشکالاتی وجود داشت که متذکر آن شدیم؛ مرحوم آیت الله فاضل در کتاب تفصیل الشریعة که شرحی بر کتاب تحریر الوسیله مرحوم امام است بهترین تعریف اصطلاحی إجاره را تعریف مرحوم بروجردی دانسته</w:t>
      </w:r>
      <w:r w:rsidR="00EE2FA7">
        <w:t>‎</w:t>
      </w:r>
      <w:r w:rsidR="00EE2FA7">
        <w:rPr>
          <w:rFonts w:hint="cs"/>
          <w:rtl/>
        </w:rPr>
        <w:t xml:space="preserve">اند </w:t>
      </w:r>
      <w:r w:rsidR="00A7570C">
        <w:rPr>
          <w:rFonts w:hint="cs"/>
          <w:rtl/>
        </w:rPr>
        <w:t xml:space="preserve">اگر چه ما هم قبول داریم که تعریف مرحوم بروجردی تعریف بهتری است </w:t>
      </w:r>
      <w:r w:rsidR="00EE2FA7">
        <w:rPr>
          <w:rFonts w:hint="cs"/>
          <w:rtl/>
        </w:rPr>
        <w:t>ولی ما همان اشکالاتی که بر سایر تعاریف اصطلاحی وارد شده بود را به نحوی در تعریف مرحوم بروجردی وارد دانستیم؛ یکی دیگر از مباحث راجع به شرائط و احکام عقد إجاره بود و همچنین بحث إجاره</w:t>
      </w:r>
      <w:r w:rsidR="00EE2FA7">
        <w:t>‎</w:t>
      </w:r>
      <w:r w:rsidR="00EE2FA7">
        <w:rPr>
          <w:rFonts w:hint="cs"/>
          <w:rtl/>
        </w:rPr>
        <w:t xml:space="preserve">ی معاطاتی و مقایسه‌ی آن با بیع معاطاتی از جمله موضوعات مطرح شده در مباحث إجاره بود که </w:t>
      </w:r>
      <w:r w:rsidR="00A7570C">
        <w:rPr>
          <w:rFonts w:hint="cs"/>
          <w:rtl/>
        </w:rPr>
        <w:t xml:space="preserve">بحمدالله </w:t>
      </w:r>
      <w:r w:rsidR="00EE2FA7">
        <w:rPr>
          <w:rFonts w:hint="cs"/>
          <w:rtl/>
        </w:rPr>
        <w:t xml:space="preserve">به تفصیل </w:t>
      </w:r>
      <w:r w:rsidR="000C5BE9">
        <w:rPr>
          <w:rFonts w:hint="cs"/>
          <w:rtl/>
        </w:rPr>
        <w:t>بیان شد.</w:t>
      </w:r>
    </w:p>
    <w:p w:rsidR="002A51A0" w:rsidRDefault="00A7570C" w:rsidP="00B16201">
      <w:pPr>
        <w:spacing w:line="480" w:lineRule="auto"/>
        <w:rPr>
          <w:rtl/>
        </w:rPr>
      </w:pPr>
      <w:r>
        <w:rPr>
          <w:rFonts w:hint="cs"/>
          <w:rtl/>
        </w:rPr>
        <w:t>کیفیت و شرائط و تعریف</w:t>
      </w:r>
      <w:r w:rsidR="00BF6FD9">
        <w:rPr>
          <w:rFonts w:hint="cs"/>
          <w:rtl/>
        </w:rPr>
        <w:t>ِ</w:t>
      </w:r>
      <w:r>
        <w:rPr>
          <w:rFonts w:hint="cs"/>
          <w:rtl/>
        </w:rPr>
        <w:t xml:space="preserve"> عقد إجاره </w:t>
      </w:r>
      <w:r w:rsidR="00BF6FD9">
        <w:rPr>
          <w:rFonts w:hint="cs"/>
          <w:rtl/>
        </w:rPr>
        <w:t>از مباحثی بود که پشت سر گذاشتیم و گفته شد که این عقد مرکب از ایجاب و قبول است مانند سایر عقود، لفظ صریح ایجاب در عقد إجاره آن است که صاحب ملک می</w:t>
      </w:r>
      <w:r w:rsidR="00BF6FD9">
        <w:t>‎</w:t>
      </w:r>
      <w:r w:rsidR="00BF6FD9">
        <w:rPr>
          <w:rFonts w:hint="cs"/>
          <w:rtl/>
        </w:rPr>
        <w:t>گوید: «آجرتُکَ هذا الدار بکذا» و مستأجر در قبولِ عقد می‏گوید: «قبلتُ» در حقیقت صاحب ملک با جاری کردن صیغه</w:t>
      </w:r>
      <w:r w:rsidR="00BF6FD9">
        <w:t>‎</w:t>
      </w:r>
      <w:r w:rsidR="00BF6FD9">
        <w:rPr>
          <w:rFonts w:hint="cs"/>
          <w:rtl/>
        </w:rPr>
        <w:t>ی ایجاب ایجاد کننده</w:t>
      </w:r>
      <w:r w:rsidR="00BF6FD9">
        <w:t>‎</w:t>
      </w:r>
      <w:r w:rsidR="00BF6FD9">
        <w:rPr>
          <w:rFonts w:hint="cs"/>
          <w:rtl/>
        </w:rPr>
        <w:t>ی ارتباط خاص بین ملک مورد نظر یا عمل درخواست شده با مستأجر است که عقلاء چنین ارتباطی را در فرایند مراحل إجاره پذیرفته</w:t>
      </w:r>
      <w:r w:rsidR="00BF6FD9">
        <w:t>‎</w:t>
      </w:r>
      <w:r w:rsidR="00BF6FD9">
        <w:rPr>
          <w:rFonts w:hint="cs"/>
          <w:rtl/>
        </w:rPr>
        <w:t>اند و آثاری برای آن قائل شده</w:t>
      </w:r>
      <w:r w:rsidR="00BF6FD9">
        <w:t>‎</w:t>
      </w:r>
      <w:r w:rsidR="00BF6FD9">
        <w:rPr>
          <w:rFonts w:hint="cs"/>
          <w:rtl/>
        </w:rPr>
        <w:t xml:space="preserve">اند؛ یکی از این آثار که به تبع عقد إجاره بر آن مترتب است ملکیت مستأجر بر منافع </w:t>
      </w:r>
      <w:r w:rsidR="007112C6">
        <w:rPr>
          <w:rFonts w:hint="cs"/>
          <w:rtl/>
        </w:rPr>
        <w:t xml:space="preserve">شیء مورد نظر یا ملکیت بر عمل موجر است؛ معنای ایجاب همان معنای «إضافة </w:t>
      </w:r>
      <w:r w:rsidR="007112C6">
        <w:rPr>
          <w:rFonts w:hint="cs"/>
          <w:rtl/>
        </w:rPr>
        <w:lastRenderedPageBreak/>
        <w:t>الخاصة» است که از طرف صاحب ملک و عمل ایجاد می</w:t>
      </w:r>
      <w:r w:rsidR="007112C6">
        <w:t>‎</w:t>
      </w:r>
      <w:r w:rsidR="007112C6">
        <w:rPr>
          <w:rFonts w:hint="cs"/>
          <w:rtl/>
        </w:rPr>
        <w:t>شود به وسیله‌ی إنشاء لفظ ایجاب که در ضمن الفاظ عقد واقع می</w:t>
      </w:r>
      <w:r w:rsidR="007112C6">
        <w:t>‎</w:t>
      </w:r>
      <w:r w:rsidR="007112C6">
        <w:rPr>
          <w:rFonts w:hint="cs"/>
          <w:rtl/>
        </w:rPr>
        <w:t>شود و با قبول مستأجر این عقد قطعیت پیدا می</w:t>
      </w:r>
      <w:r w:rsidR="007112C6">
        <w:t>‎</w:t>
      </w:r>
      <w:r w:rsidR="007112C6">
        <w:rPr>
          <w:rFonts w:hint="cs"/>
          <w:rtl/>
        </w:rPr>
        <w:t>کند و برای هر دو طرف با توجه به مضمون عقد تعهّداتی به وجود می</w:t>
      </w:r>
      <w:r w:rsidR="007112C6">
        <w:t>‎</w:t>
      </w:r>
      <w:r w:rsidR="007112C6">
        <w:rPr>
          <w:rFonts w:hint="cs"/>
          <w:rtl/>
        </w:rPr>
        <w:t>آورد به نحوی که صاحب ملک و عمل موظف می</w:t>
      </w:r>
      <w:r w:rsidR="007112C6">
        <w:t>‎</w:t>
      </w:r>
      <w:r w:rsidR="007112C6">
        <w:rPr>
          <w:rFonts w:hint="cs"/>
          <w:rtl/>
        </w:rPr>
        <w:t>شود آن ملک یا عمل درخواست شده را در مدت معین در اختیار مستأجر قرار دهد و مستأجر هم متعهد می</w:t>
      </w:r>
      <w:r w:rsidR="007112C6">
        <w:t>‎</w:t>
      </w:r>
      <w:r w:rsidR="007112C6">
        <w:rPr>
          <w:rFonts w:hint="cs"/>
          <w:rtl/>
        </w:rPr>
        <w:t xml:space="preserve">شود بهای إجاره و سایر شرائط پذیرفته شده را </w:t>
      </w:r>
      <w:r w:rsidR="00382B8F">
        <w:rPr>
          <w:rFonts w:hint="cs"/>
          <w:rtl/>
        </w:rPr>
        <w:t>محقق کند؛ معنای ایجاب واقع ساختن و ایقاع إجاره است</w:t>
      </w:r>
      <w:bookmarkStart w:id="5" w:name="StartCurserPos"/>
      <w:r w:rsidR="00382B8F">
        <w:rPr>
          <w:rFonts w:hint="cs"/>
          <w:rtl/>
        </w:rPr>
        <w:t xml:space="preserve"> در خارج و قبول به معنای پذیرش چنین ایقاعی است.</w:t>
      </w:r>
    </w:p>
    <w:p w:rsidR="00382B8F" w:rsidRDefault="00382B8F" w:rsidP="00B16201">
      <w:pPr>
        <w:spacing w:line="480" w:lineRule="auto"/>
        <w:rPr>
          <w:rtl/>
        </w:rPr>
      </w:pPr>
      <w:r>
        <w:rPr>
          <w:rFonts w:hint="cs"/>
          <w:rtl/>
        </w:rPr>
        <w:t>یکی از مباحث مطرح شده در عقد إجاره احتمالات چهارگانه</w:t>
      </w:r>
      <w:r>
        <w:t>‎</w:t>
      </w:r>
      <w:r>
        <w:rPr>
          <w:rFonts w:hint="cs"/>
          <w:rtl/>
        </w:rPr>
        <w:t>ی صیغ العقود است که آیا باید با الفاظ صریح بوده باشد یا این که الفاظی که مُفهِم معنای عقد مورد نظر باشند نیز کافی است؟ البته مرحوم آیت الله فاضل شش احتمال را مورد بررسی قرار داده</w:t>
      </w:r>
      <w:r>
        <w:t>‎</w:t>
      </w:r>
      <w:r>
        <w:rPr>
          <w:rFonts w:hint="cs"/>
          <w:rtl/>
        </w:rPr>
        <w:t>اند ولی ما به جهت بی</w:t>
      </w:r>
      <w:r>
        <w:t>‎</w:t>
      </w:r>
      <w:r>
        <w:rPr>
          <w:rFonts w:hint="cs"/>
          <w:rtl/>
        </w:rPr>
        <w:t>ثمر بودن بررسی احتمالات مطرح شده و بهره</w:t>
      </w:r>
      <w:r>
        <w:t>‎</w:t>
      </w:r>
      <w:r>
        <w:rPr>
          <w:rFonts w:hint="cs"/>
          <w:rtl/>
        </w:rPr>
        <w:t>ی ضعیف علمی آن احساس کردیم که مطرح کردن آن ضرورتی ندارد و به همین جهت از آن گذشتیم</w:t>
      </w:r>
      <w:r w:rsidR="00C76D64">
        <w:rPr>
          <w:rFonts w:hint="cs"/>
          <w:rtl/>
        </w:rPr>
        <w:t>.</w:t>
      </w:r>
    </w:p>
    <w:p w:rsidR="00C76D64" w:rsidRDefault="004413F0" w:rsidP="00B16201">
      <w:pPr>
        <w:spacing w:line="480" w:lineRule="auto"/>
        <w:rPr>
          <w:rtl/>
        </w:rPr>
      </w:pPr>
      <w:r w:rsidRPr="004413F0">
        <w:rPr>
          <w:rFonts w:hint="cs"/>
          <w:color w:val="FF0000"/>
          <w:rtl/>
        </w:rPr>
        <w:t xml:space="preserve">شرائط امور مرتبط با إجاره: </w:t>
      </w:r>
      <w:r w:rsidR="00C76D64">
        <w:rPr>
          <w:rFonts w:hint="cs"/>
          <w:rtl/>
        </w:rPr>
        <w:t>بحث شرائط إجاره از جهت متعاقدین و عین مستأجرة و سایر امور از جمله مباحثی است که در کتاب الإجارة مورد توجه فقهاء قرار می</w:t>
      </w:r>
      <w:r w:rsidR="00C76D64">
        <w:t>‎</w:t>
      </w:r>
      <w:r w:rsidR="00C76D64">
        <w:rPr>
          <w:rFonts w:hint="cs"/>
          <w:rtl/>
        </w:rPr>
        <w:t>گیرد مثلا در شرائط متعاقدین گفته شده است آیا شرط بلوغ و عقل لحاظ می</w:t>
      </w:r>
      <w:r w:rsidR="00C76D64">
        <w:t>‎</w:t>
      </w:r>
      <w:r w:rsidR="00C76D64">
        <w:rPr>
          <w:rFonts w:hint="cs"/>
          <w:rtl/>
        </w:rPr>
        <w:t>شود یا خیر؟ و یا در عین مستأجرة وقتی گفته می</w:t>
      </w:r>
      <w:r w:rsidR="00C76D64">
        <w:t>‎</w:t>
      </w:r>
      <w:r w:rsidR="00C76D64">
        <w:rPr>
          <w:rFonts w:hint="cs"/>
          <w:rtl/>
        </w:rPr>
        <w:t>شود: «آجرتُکَ الدار» باید معلوم شود که عین مستأجرة چه خصوصیاتی دارد و مثلا در کدام طبقه قرار دارد و دارای چه امکاناتی می‏باشد و چه امکاناتی بر عهده</w:t>
      </w:r>
      <w:r w:rsidR="00C76D64">
        <w:t>‎</w:t>
      </w:r>
      <w:r w:rsidR="00C76D64">
        <w:rPr>
          <w:rFonts w:hint="cs"/>
          <w:rtl/>
        </w:rPr>
        <w:t>ی مستأجر است</w:t>
      </w:r>
      <w:r w:rsidR="00EB2FBE">
        <w:rPr>
          <w:rFonts w:hint="cs"/>
          <w:rtl/>
        </w:rPr>
        <w:t>؛ مسئله</w:t>
      </w:r>
      <w:r w:rsidR="00EB2FBE">
        <w:t>‎</w:t>
      </w:r>
      <w:r w:rsidR="00EB2FBE">
        <w:rPr>
          <w:rFonts w:hint="cs"/>
          <w:rtl/>
        </w:rPr>
        <w:t>ی دیگر بحث شرائط بهره</w:t>
      </w:r>
      <w:r w:rsidR="00EB2FBE">
        <w:t>‎</w:t>
      </w:r>
      <w:r w:rsidR="00EB2FBE">
        <w:rPr>
          <w:rFonts w:hint="cs"/>
          <w:rtl/>
        </w:rPr>
        <w:t>مندی از منافع عین مستأجرة است که این مستأجر با چه کیفیت و کمیتی إجازه</w:t>
      </w:r>
      <w:r w:rsidR="00EB2FBE">
        <w:t>‎</w:t>
      </w:r>
      <w:r w:rsidR="00EB2FBE">
        <w:rPr>
          <w:rFonts w:hint="cs"/>
          <w:rtl/>
        </w:rPr>
        <w:t>ی استفاده از عین مستأجره را دارد مثلا اگر مورد إجاره خانه باشد آیا مستأجر می</w:t>
      </w:r>
      <w:r w:rsidR="00EB2FBE">
        <w:t>‎</w:t>
      </w:r>
      <w:r w:rsidR="00EB2FBE">
        <w:rPr>
          <w:rFonts w:hint="cs"/>
          <w:rtl/>
        </w:rPr>
        <w:t>تواند علاوه بر اعضا</w:t>
      </w:r>
      <w:r w:rsidR="00B16201">
        <w:rPr>
          <w:rFonts w:hint="cs"/>
          <w:rtl/>
        </w:rPr>
        <w:t>ء</w:t>
      </w:r>
      <w:r w:rsidR="00EB2FBE">
        <w:rPr>
          <w:rFonts w:hint="cs"/>
          <w:rtl/>
        </w:rPr>
        <w:t xml:space="preserve"> خانواده</w:t>
      </w:r>
      <w:r w:rsidR="00EB2FBE">
        <w:t>‎</w:t>
      </w:r>
      <w:r w:rsidR="00EB2FBE">
        <w:rPr>
          <w:rFonts w:hint="cs"/>
          <w:rtl/>
        </w:rPr>
        <w:t xml:space="preserve">ی خود کسان دیگری را در آن سکنی دهد؟ و تکلیف قبوض آب و برق و سایر خدمات چگونه خواهد بود؟ مخصوصا در صورتی که با خود صاحب خانه یا سایر مستأجرین مشترک باشد و یا مثلا اگر حیوانی مانند اسب را إجاره کرده است آیا لازم است معلوم شود که </w:t>
      </w:r>
      <w:r w:rsidR="00EB2FBE">
        <w:rPr>
          <w:rFonts w:hint="cs"/>
          <w:rtl/>
        </w:rPr>
        <w:lastRenderedPageBreak/>
        <w:t>مطلقا حق استفاده از این حیوان را دارد یا این که فقط برای سواری یا برای بار</w:t>
      </w:r>
      <w:r w:rsidR="002E6BCD">
        <w:rPr>
          <w:rFonts w:hint="cs"/>
          <w:rtl/>
        </w:rPr>
        <w:t>بری</w:t>
      </w:r>
      <w:r w:rsidR="00EB2FBE">
        <w:rPr>
          <w:rFonts w:hint="cs"/>
          <w:rtl/>
        </w:rPr>
        <w:t xml:space="preserve"> </w:t>
      </w:r>
      <w:r w:rsidR="002E6BCD">
        <w:rPr>
          <w:rFonts w:hint="cs"/>
          <w:rtl/>
        </w:rPr>
        <w:t>و یا برای استفاده در پوست ک</w:t>
      </w:r>
      <w:r w:rsidR="00B16201">
        <w:rPr>
          <w:rFonts w:hint="cs"/>
          <w:rtl/>
        </w:rPr>
        <w:t>ن</w:t>
      </w:r>
      <w:r w:rsidR="002E6BCD">
        <w:rPr>
          <w:rFonts w:hint="cs"/>
          <w:rtl/>
        </w:rPr>
        <w:t xml:space="preserve">دن گندم و آرد کردن با حرکت </w:t>
      </w:r>
      <w:r>
        <w:rPr>
          <w:rFonts w:hint="cs"/>
          <w:rtl/>
        </w:rPr>
        <w:t xml:space="preserve">دادن </w:t>
      </w:r>
      <w:r w:rsidR="002E6BCD">
        <w:rPr>
          <w:rFonts w:hint="cs"/>
          <w:rtl/>
        </w:rPr>
        <w:t xml:space="preserve">سنگ آسیاب </w:t>
      </w:r>
      <w:r w:rsidR="00EB2FBE">
        <w:rPr>
          <w:rFonts w:hint="cs"/>
          <w:rtl/>
        </w:rPr>
        <w:t>می</w:t>
      </w:r>
      <w:r w:rsidR="00EB2FBE">
        <w:t>‎</w:t>
      </w:r>
      <w:r w:rsidR="00EB2FBE">
        <w:rPr>
          <w:rFonts w:hint="cs"/>
          <w:rtl/>
        </w:rPr>
        <w:t xml:space="preserve">تواند بهره‏مند شود؟ </w:t>
      </w:r>
      <w:r w:rsidR="002E6BCD">
        <w:rPr>
          <w:rFonts w:hint="cs"/>
          <w:rtl/>
        </w:rPr>
        <w:t>همه</w:t>
      </w:r>
      <w:r w:rsidR="002E6BCD">
        <w:t>‎</w:t>
      </w:r>
      <w:r w:rsidR="002E6BCD">
        <w:rPr>
          <w:rFonts w:hint="cs"/>
          <w:rtl/>
        </w:rPr>
        <w:t>ی این امور مسائلی است که باید در مباحث مربوط به إجاره معلوم شود و همچنین از جهت مقدار إجاره بهاء و زمان پرداخت آن و هر مسئله</w:t>
      </w:r>
      <w:r w:rsidR="002E6BCD">
        <w:t>‎</w:t>
      </w:r>
      <w:r w:rsidR="002E6BCD">
        <w:rPr>
          <w:rFonts w:hint="cs"/>
          <w:rtl/>
        </w:rPr>
        <w:t>ای که به نحوی برای عقلاء مورد اعتناء است باید در ضمن شرائط إجاره لحاظ گردد.</w:t>
      </w:r>
    </w:p>
    <w:p w:rsidR="004413F0" w:rsidRDefault="004413F0" w:rsidP="00B16201">
      <w:pPr>
        <w:spacing w:line="480" w:lineRule="auto"/>
        <w:rPr>
          <w:rtl/>
        </w:rPr>
      </w:pPr>
      <w:r>
        <w:rPr>
          <w:rFonts w:hint="cs"/>
          <w:rtl/>
        </w:rPr>
        <w:t>خلاصه این که در این چهار مورد باید شرائط مخصوص به خودشان مورد توجه قرار گیرد یعنی در متعاقدین و عین مستأجرة و أجرت و منفعت؛ زیرا شرعا رعایت این چهار جهت در صحت إجاره معتبر است.</w:t>
      </w:r>
    </w:p>
    <w:p w:rsidR="003C1F48" w:rsidRPr="003C1F48" w:rsidRDefault="003C1F48" w:rsidP="00B16201">
      <w:pPr>
        <w:spacing w:line="480" w:lineRule="auto"/>
        <w:rPr>
          <w:color w:val="000000"/>
          <w:rtl/>
        </w:rPr>
      </w:pPr>
      <w:r w:rsidRPr="003C1F48">
        <w:rPr>
          <w:rFonts w:hint="cs"/>
          <w:color w:val="FF0000"/>
          <w:rtl/>
        </w:rPr>
        <w:t xml:space="preserve">کلام مرحوم امام: </w:t>
      </w:r>
      <w:r>
        <w:rPr>
          <w:rFonts w:hint="cs"/>
          <w:color w:val="000000"/>
          <w:rtl/>
        </w:rPr>
        <w:t>مرحوم امام در مسئله</w:t>
      </w:r>
      <w:r w:rsidR="00B16201">
        <w:rPr>
          <w:rFonts w:hint="cs"/>
          <w:color w:val="000000"/>
          <w:rtl/>
        </w:rPr>
        <w:t>‌ی</w:t>
      </w:r>
      <w:r>
        <w:rPr>
          <w:rFonts w:hint="cs"/>
          <w:color w:val="000000"/>
          <w:rtl/>
        </w:rPr>
        <w:t xml:space="preserve"> دوم می</w:t>
      </w:r>
      <w:r>
        <w:rPr>
          <w:color w:val="000000"/>
        </w:rPr>
        <w:t>‎</w:t>
      </w:r>
      <w:r>
        <w:rPr>
          <w:rFonts w:hint="cs"/>
          <w:color w:val="000000"/>
          <w:rtl/>
        </w:rPr>
        <w:t xml:space="preserve">فرماید: </w:t>
      </w:r>
      <w:r w:rsidRPr="003C1F48">
        <w:rPr>
          <w:rFonts w:hint="cs"/>
          <w:color w:val="000000"/>
          <w:rtl/>
        </w:rPr>
        <w:t>«</w:t>
      </w:r>
      <w:r w:rsidRPr="003C1F48">
        <w:rPr>
          <w:color w:val="800000"/>
          <w:rtl/>
        </w:rPr>
        <w:t>يشترط في صحّة الإجارة امور: بعضها في المتعاقدين؛ أعني المؤجر و المستأجر، وبعضها في العين المستأجرة، وبعضها في المنفعة، وبعضها في الاجرة.</w:t>
      </w:r>
      <w:r w:rsidRPr="003C1F48">
        <w:rPr>
          <w:rFonts w:hint="cs"/>
          <w:color w:val="000000"/>
          <w:rtl/>
        </w:rPr>
        <w:t>»</w:t>
      </w:r>
      <w:r w:rsidRPr="003C1F48">
        <w:rPr>
          <w:rStyle w:val="FootnoteReference"/>
          <w:color w:val="000000"/>
          <w:rtl/>
        </w:rPr>
        <w:footnoteReference w:id="1"/>
      </w:r>
      <w:r w:rsidRPr="003C1F48">
        <w:rPr>
          <w:rFonts w:hint="cs"/>
          <w:color w:val="000000"/>
          <w:rtl/>
        </w:rPr>
        <w:t xml:space="preserve"> یعنی برای صحت إجاره رعایت شرائط چهار جهت که مرتبط با تحقق إجاره هستند باید لحاظ شود؛ یکی از این جهات</w:t>
      </w:r>
      <w:r>
        <w:rPr>
          <w:rFonts w:hint="cs"/>
          <w:color w:val="000000"/>
          <w:rtl/>
        </w:rPr>
        <w:t>،</w:t>
      </w:r>
      <w:r w:rsidRPr="003C1F48">
        <w:rPr>
          <w:rFonts w:hint="cs"/>
          <w:color w:val="000000"/>
          <w:rtl/>
        </w:rPr>
        <w:t xml:space="preserve"> شرائط متعاقدین یعنی موجر و متسأجر است و جهت دوم عین مستأجرة است و سومین جهت أجرت و آخرین جهتی که باید شرائط آن در إجاره مورد توجه قرار گیرد کیفیت بهره</w:t>
      </w:r>
      <w:r w:rsidRPr="003C1F48">
        <w:rPr>
          <w:color w:val="000000"/>
        </w:rPr>
        <w:t>‎</w:t>
      </w:r>
      <w:r w:rsidRPr="003C1F48">
        <w:rPr>
          <w:rFonts w:hint="cs"/>
          <w:color w:val="000000"/>
          <w:rtl/>
        </w:rPr>
        <w:t>مندی از منعت است.</w:t>
      </w:r>
    </w:p>
    <w:p w:rsidR="004613DF" w:rsidRDefault="004413F0" w:rsidP="00B16201">
      <w:pPr>
        <w:spacing w:line="480" w:lineRule="auto"/>
        <w:rPr>
          <w:color w:val="000000"/>
          <w:rtl/>
        </w:rPr>
      </w:pPr>
      <w:r w:rsidRPr="004613DF">
        <w:rPr>
          <w:rFonts w:hint="cs"/>
          <w:color w:val="FF0000"/>
          <w:rtl/>
        </w:rPr>
        <w:t xml:space="preserve">شرائط متعاقدین: </w:t>
      </w:r>
      <w:r w:rsidR="004613DF" w:rsidRPr="004613DF">
        <w:rPr>
          <w:rFonts w:hint="cs"/>
          <w:color w:val="000000"/>
          <w:rtl/>
        </w:rPr>
        <w:t xml:space="preserve">لازم است که متعاقدین </w:t>
      </w:r>
      <w:r w:rsidR="008B1470">
        <w:rPr>
          <w:rFonts w:hint="cs"/>
          <w:color w:val="000000"/>
          <w:rtl/>
        </w:rPr>
        <w:t xml:space="preserve">عقد إجاره </w:t>
      </w:r>
      <w:r w:rsidR="004613DF" w:rsidRPr="004613DF">
        <w:rPr>
          <w:rFonts w:hint="cs"/>
          <w:color w:val="000000"/>
          <w:rtl/>
        </w:rPr>
        <w:t xml:space="preserve">واجد شرائطی </w:t>
      </w:r>
      <w:r w:rsidR="008B1470">
        <w:rPr>
          <w:rFonts w:hint="cs"/>
          <w:color w:val="000000"/>
          <w:rtl/>
        </w:rPr>
        <w:t>که در متبایعین لحاظ می</w:t>
      </w:r>
      <w:r w:rsidR="008B1470">
        <w:rPr>
          <w:color w:val="000000"/>
        </w:rPr>
        <w:t>‎</w:t>
      </w:r>
      <w:r w:rsidR="008B1470">
        <w:rPr>
          <w:rFonts w:hint="cs"/>
          <w:color w:val="000000"/>
          <w:rtl/>
        </w:rPr>
        <w:t xml:space="preserve">شود باشند </w:t>
      </w:r>
      <w:r w:rsidR="004613DF" w:rsidRPr="004613DF">
        <w:rPr>
          <w:rFonts w:hint="cs"/>
          <w:color w:val="000000"/>
          <w:rtl/>
        </w:rPr>
        <w:t>مانند بلوغ</w:t>
      </w:r>
      <w:r w:rsidR="004613DF">
        <w:rPr>
          <w:rFonts w:hint="cs"/>
          <w:color w:val="000000"/>
          <w:rtl/>
        </w:rPr>
        <w:t>،</w:t>
      </w:r>
      <w:r w:rsidR="004613DF" w:rsidRPr="004613DF">
        <w:rPr>
          <w:rFonts w:hint="cs"/>
          <w:color w:val="000000"/>
          <w:rtl/>
        </w:rPr>
        <w:t xml:space="preserve"> عقل</w:t>
      </w:r>
      <w:r w:rsidR="004613DF">
        <w:rPr>
          <w:rFonts w:hint="cs"/>
          <w:color w:val="000000"/>
          <w:rtl/>
        </w:rPr>
        <w:t>، اختیار، عدم اجبار و اکراه، قصد و عدم ال</w:t>
      </w:r>
      <w:r w:rsidR="00C9203E">
        <w:rPr>
          <w:rFonts w:hint="cs"/>
          <w:color w:val="000000"/>
          <w:rtl/>
        </w:rPr>
        <w:t>ح</w:t>
      </w:r>
      <w:r w:rsidR="004613DF">
        <w:rPr>
          <w:rFonts w:hint="cs"/>
          <w:color w:val="000000"/>
          <w:rtl/>
        </w:rPr>
        <w:t>جر لفَلس أو سَفَهٍ یعنی کسی نباشد که به دلیل ورشکستگی و یا به دلیل ساده</w:t>
      </w:r>
      <w:r w:rsidR="004613DF">
        <w:rPr>
          <w:color w:val="000000"/>
        </w:rPr>
        <w:t>‎</w:t>
      </w:r>
      <w:r w:rsidR="004613DF">
        <w:rPr>
          <w:rFonts w:hint="cs"/>
          <w:color w:val="000000"/>
          <w:rtl/>
        </w:rPr>
        <w:t>لویی و حماقت ممنوع از تصرف در اموالش باشد.</w:t>
      </w:r>
    </w:p>
    <w:p w:rsidR="00EC2D8D" w:rsidRDefault="004613DF" w:rsidP="00B16201">
      <w:pPr>
        <w:spacing w:line="480" w:lineRule="auto"/>
        <w:rPr>
          <w:color w:val="000000"/>
          <w:rtl/>
        </w:rPr>
      </w:pPr>
      <w:r>
        <w:rPr>
          <w:rFonts w:hint="cs"/>
          <w:color w:val="000000"/>
          <w:rtl/>
        </w:rPr>
        <w:t xml:space="preserve">مرحوم امام در </w:t>
      </w:r>
      <w:r w:rsidR="003C1F48">
        <w:rPr>
          <w:rFonts w:hint="cs"/>
          <w:color w:val="000000"/>
          <w:rtl/>
        </w:rPr>
        <w:t>ادامه</w:t>
      </w:r>
      <w:r w:rsidR="00C9203E">
        <w:rPr>
          <w:color w:val="000000"/>
        </w:rPr>
        <w:t>‎</w:t>
      </w:r>
      <w:r w:rsidR="00C9203E">
        <w:rPr>
          <w:rFonts w:hint="cs"/>
          <w:color w:val="000000"/>
          <w:rtl/>
        </w:rPr>
        <w:t>ی</w:t>
      </w:r>
      <w:r w:rsidR="003C1F48">
        <w:rPr>
          <w:rFonts w:hint="cs"/>
          <w:color w:val="000000"/>
          <w:rtl/>
        </w:rPr>
        <w:t xml:space="preserve"> </w:t>
      </w:r>
      <w:r>
        <w:rPr>
          <w:rFonts w:hint="cs"/>
          <w:color w:val="000000"/>
          <w:rtl/>
        </w:rPr>
        <w:t>مسئله دوم متعرض این بحث می</w:t>
      </w:r>
      <w:r>
        <w:rPr>
          <w:color w:val="000000"/>
        </w:rPr>
        <w:t>‎</w:t>
      </w:r>
      <w:r>
        <w:rPr>
          <w:rFonts w:hint="cs"/>
          <w:color w:val="000000"/>
          <w:rtl/>
        </w:rPr>
        <w:t>شوند</w:t>
      </w:r>
      <w:r>
        <w:rPr>
          <w:rFonts w:hint="cs"/>
          <w:color w:val="FF0000"/>
          <w:rtl/>
        </w:rPr>
        <w:t xml:space="preserve"> </w:t>
      </w:r>
      <w:r w:rsidR="003C1F48" w:rsidRPr="003C1F48">
        <w:rPr>
          <w:rFonts w:hint="cs"/>
          <w:color w:val="000000"/>
          <w:rtl/>
        </w:rPr>
        <w:t>و می</w:t>
      </w:r>
      <w:r w:rsidR="003C1F48" w:rsidRPr="003C1F48">
        <w:rPr>
          <w:color w:val="000000"/>
        </w:rPr>
        <w:t>‎</w:t>
      </w:r>
      <w:r w:rsidR="003C1F48" w:rsidRPr="003C1F48">
        <w:rPr>
          <w:rFonts w:hint="cs"/>
          <w:color w:val="000000"/>
          <w:rtl/>
        </w:rPr>
        <w:t>فرمایند: «</w:t>
      </w:r>
      <w:r w:rsidR="003C1F48" w:rsidRPr="003C1F48">
        <w:rPr>
          <w:color w:val="800000"/>
          <w:rtl/>
        </w:rPr>
        <w:t>أمّا المتعاقدان: فيعتبر فيهما ما اعتبر في المتبايعين: من البلوغ، والعقل، والقصد، والاختيار، وعدم الحجر؛ لفلس أو سفه ونحوهما</w:t>
      </w:r>
      <w:r w:rsidR="003C1F48" w:rsidRPr="003C1F48">
        <w:rPr>
          <w:rFonts w:hint="cs"/>
          <w:color w:val="000000"/>
          <w:rtl/>
        </w:rPr>
        <w:t>ـ</w:t>
      </w:r>
      <w:bookmarkEnd w:id="5"/>
      <w:r w:rsidR="008B1470">
        <w:rPr>
          <w:rFonts w:hint="cs"/>
          <w:color w:val="000000"/>
          <w:rtl/>
        </w:rPr>
        <w:t>»</w:t>
      </w:r>
    </w:p>
    <w:p w:rsidR="00E0565D" w:rsidRDefault="00AB732A" w:rsidP="00B16201">
      <w:pPr>
        <w:spacing w:line="480" w:lineRule="auto"/>
        <w:rPr>
          <w:color w:val="000000"/>
          <w:rtl/>
        </w:rPr>
      </w:pPr>
      <w:r>
        <w:rPr>
          <w:rFonts w:hint="cs"/>
          <w:color w:val="000000"/>
          <w:rtl/>
        </w:rPr>
        <w:lastRenderedPageBreak/>
        <w:t xml:space="preserve">مرحوم امام مانند بسیاری از فقهاء </w:t>
      </w:r>
      <w:r w:rsidR="00D71E35">
        <w:rPr>
          <w:rFonts w:hint="cs"/>
          <w:color w:val="000000"/>
          <w:rtl/>
        </w:rPr>
        <w:t xml:space="preserve">در بحث صیغ العقود </w:t>
      </w:r>
      <w:r w:rsidR="00003464">
        <w:rPr>
          <w:rFonts w:hint="cs"/>
          <w:color w:val="000000"/>
          <w:rtl/>
        </w:rPr>
        <w:t>در شرائط متعاقدین برای عقد إجاره پنج شرط را لحاظ کرده‏اند و نه تنها در عقد إجاره این شرائط پنجگانه برای متعاقدین را لازم دانسته</w:t>
      </w:r>
      <w:r w:rsidR="00003464">
        <w:rPr>
          <w:color w:val="000000"/>
        </w:rPr>
        <w:t>‎</w:t>
      </w:r>
      <w:r w:rsidR="00003464">
        <w:rPr>
          <w:rFonts w:hint="cs"/>
          <w:color w:val="000000"/>
          <w:rtl/>
        </w:rPr>
        <w:t>اند بلکه برای هر نوع عقدی مانند عقد بیع برای متبایعین نیز این شرائط را لازم دانسته</w:t>
      </w:r>
      <w:r w:rsidR="00003464">
        <w:rPr>
          <w:color w:val="000000"/>
        </w:rPr>
        <w:t>‎</w:t>
      </w:r>
      <w:r w:rsidR="00003464">
        <w:rPr>
          <w:rFonts w:hint="cs"/>
          <w:color w:val="000000"/>
          <w:rtl/>
        </w:rPr>
        <w:t>اند بنا بر این متعاقدین چه موجر و چه مستأجر باید بالغ باشند و یک صبی ولو اهل تمیز و تشخیص باشد نباید عهده</w:t>
      </w:r>
      <w:r w:rsidR="00003464">
        <w:rPr>
          <w:color w:val="000000"/>
        </w:rPr>
        <w:t>‎</w:t>
      </w:r>
      <w:r w:rsidR="00003464">
        <w:rPr>
          <w:rFonts w:hint="cs"/>
          <w:color w:val="000000"/>
          <w:rtl/>
        </w:rPr>
        <w:t>دار طرف عقد باشد و باید عاقل باشد و چنین عقدی از طرف یک مجنون صحیح نیست و شرط سوم این که باید متعاقدین به مضمون عقد قصد جدی داشته باشند بنا بر این اگر بنای بر مضاح باشد و یا به عنوان تعارف حرفی بزند و قصد جدی نباشد عقد صحیح نخواهد بود و اما شرط چهارم آن است که متعاقدین با اختیار و آزادی تمام اقدام به این عقد بکنند و نباید تحت تأثیر تهدید و اکراه قرار داشته باشند و اما شرط پنجم آن است که متعاقدین ممنوع از تصرف در اموال خود نباشند مانند ممنوعیتی که به جهت ورشکستگی و یا به جهت سفاهت و حماقت بر او عارض شده باشد</w:t>
      </w:r>
      <w:r w:rsidR="00D71E35">
        <w:rPr>
          <w:rFonts w:hint="cs"/>
          <w:color w:val="000000"/>
          <w:rtl/>
        </w:rPr>
        <w:t>.</w:t>
      </w:r>
    </w:p>
    <w:p w:rsidR="00AB732A" w:rsidRDefault="00E0565D" w:rsidP="00B16201">
      <w:pPr>
        <w:spacing w:line="480" w:lineRule="auto"/>
        <w:rPr>
          <w:color w:val="000000"/>
          <w:rtl/>
        </w:rPr>
      </w:pPr>
      <w:r>
        <w:rPr>
          <w:rFonts w:hint="cs"/>
          <w:color w:val="000000"/>
          <w:rtl/>
        </w:rPr>
        <w:t xml:space="preserve">در کتاب شریف کافی از مرحوم کلینی و کتاب بحار الأنوار از مرحوم علامه مجلسی در بحث صیغ العقود در کتاب البیع و سایر آثار فقهاء این شرائط بیان شده است، </w:t>
      </w:r>
      <w:r w:rsidRPr="00E0565D">
        <w:rPr>
          <w:rFonts w:hint="cs"/>
          <w:color w:val="000000"/>
          <w:highlight w:val="yellow"/>
          <w:rtl/>
        </w:rPr>
        <w:t xml:space="preserve">البته هر نوع عقدی </w:t>
      </w:r>
      <w:r>
        <w:rPr>
          <w:rFonts w:hint="cs"/>
          <w:color w:val="000000"/>
          <w:rtl/>
        </w:rPr>
        <w:t>چه عقد إجاره باشد و چه عقد بیع و چه عقد نکاح و هر تعاملی که در آن به مرحله</w:t>
      </w:r>
      <w:r>
        <w:rPr>
          <w:color w:val="000000"/>
        </w:rPr>
        <w:t>‎</w:t>
      </w:r>
      <w:r>
        <w:rPr>
          <w:rFonts w:hint="cs"/>
          <w:color w:val="000000"/>
          <w:rtl/>
        </w:rPr>
        <w:t>ی عقد منتهی شود لازم است که این شرائط پنجگانه لحاظ شود و إلا عقد باطل خواهد بود.</w:t>
      </w:r>
    </w:p>
    <w:p w:rsidR="008B1470" w:rsidRDefault="008B1470" w:rsidP="00B16201">
      <w:pPr>
        <w:spacing w:line="480" w:lineRule="auto"/>
        <w:rPr>
          <w:rtl/>
        </w:rPr>
      </w:pPr>
      <w:r w:rsidRPr="008B1470">
        <w:rPr>
          <w:rFonts w:hint="cs"/>
          <w:color w:val="FF0000"/>
          <w:rtl/>
        </w:rPr>
        <w:t>شرط بلوغ در متعاقدین:</w:t>
      </w:r>
      <w:r>
        <w:rPr>
          <w:rFonts w:hint="cs"/>
          <w:color w:val="000000"/>
          <w:rtl/>
        </w:rPr>
        <w:t xml:space="preserve"> </w:t>
      </w:r>
      <w:r w:rsidR="00F83D7C">
        <w:rPr>
          <w:rFonts w:hint="cs"/>
          <w:color w:val="000000"/>
          <w:rtl/>
        </w:rPr>
        <w:t xml:space="preserve">در شرط بلوغ برای موجر و مستأجر بین مذاق شرع و مذاق عرف و عقلاء اختلاف وجود دارد، فهم عرفی و عقلائی بر این مبنا استوار شده </w:t>
      </w:r>
      <w:r w:rsidR="00D71E35">
        <w:rPr>
          <w:rFonts w:hint="cs"/>
          <w:color w:val="000000"/>
          <w:rtl/>
        </w:rPr>
        <w:t xml:space="preserve">است </w:t>
      </w:r>
      <w:r w:rsidR="00F83D7C">
        <w:rPr>
          <w:rFonts w:hint="cs"/>
          <w:color w:val="000000"/>
          <w:rtl/>
        </w:rPr>
        <w:t>که دلیل منع یک غیر بالغ از عهده</w:t>
      </w:r>
      <w:r w:rsidR="00F83D7C">
        <w:rPr>
          <w:color w:val="000000"/>
        </w:rPr>
        <w:t>‎</w:t>
      </w:r>
      <w:r w:rsidR="00F83D7C">
        <w:rPr>
          <w:rFonts w:hint="cs"/>
          <w:color w:val="000000"/>
          <w:rtl/>
        </w:rPr>
        <w:t xml:space="preserve">دار شدن یک طرف عقد مانند عقد إجاره آن است که اگر طرفین عقد یا یک طرف عقد یک انسان غیر بالغ باشد احتمال دارد آن طرف غیر بالغ فریب بخورد و کلاه سر او بگذارند و این عقد در نهایت به غرر و نزاع ختم شود ولی اگر طرف غیر بالغ و صبی ممیز از چنان رشد اجتماعی و مهارتی برخوردار باشد که چنین احتمالی منتفی باشد دیگر لزومی ندارد او را از چنین عقدی منع کنیم </w:t>
      </w:r>
      <w:r w:rsidR="00AB732A">
        <w:rPr>
          <w:rFonts w:hint="cs"/>
          <w:color w:val="000000"/>
          <w:rtl/>
        </w:rPr>
        <w:t>و نباید او را از چنین امتیازی بی‏نصیب کنیم</w:t>
      </w:r>
      <w:r w:rsidR="00AB732A">
        <w:rPr>
          <w:rFonts w:hint="cs"/>
          <w:rtl/>
        </w:rPr>
        <w:t xml:space="preserve"> ولی بزرگان فقهاء با تمسک به ادله</w:t>
      </w:r>
      <w:r w:rsidR="00AB732A">
        <w:t>‎</w:t>
      </w:r>
      <w:r w:rsidR="00AB732A">
        <w:rPr>
          <w:rFonts w:hint="cs"/>
          <w:rtl/>
        </w:rPr>
        <w:t xml:space="preserve">ی شرعی </w:t>
      </w:r>
      <w:r w:rsidR="00AB732A">
        <w:rPr>
          <w:rFonts w:hint="cs"/>
          <w:rtl/>
        </w:rPr>
        <w:lastRenderedPageBreak/>
        <w:t>ف</w:t>
      </w:r>
      <w:r w:rsidR="00D71E35">
        <w:rPr>
          <w:rFonts w:hint="cs"/>
          <w:rtl/>
        </w:rPr>
        <w:t>ت</w:t>
      </w:r>
      <w:r w:rsidR="00AB732A">
        <w:rPr>
          <w:rFonts w:hint="cs"/>
          <w:rtl/>
        </w:rPr>
        <w:t>وی به وجوب شرط بلوغ برای متعاقدین صادر کرده</w:t>
      </w:r>
      <w:r w:rsidR="00AB732A">
        <w:t>‎</w:t>
      </w:r>
      <w:r w:rsidR="00AB732A">
        <w:rPr>
          <w:rFonts w:hint="cs"/>
          <w:rtl/>
        </w:rPr>
        <w:t>اند و انعقاد هر نوع عقدی مانند عقد إجاره را برای یک غیر بالغ مطلقا غیر شرعی و باطل دانسته</w:t>
      </w:r>
      <w:r w:rsidR="00AB732A">
        <w:t>‎</w:t>
      </w:r>
      <w:r w:rsidR="00AB732A">
        <w:rPr>
          <w:rFonts w:hint="cs"/>
          <w:rtl/>
        </w:rPr>
        <w:t>اند اگر چه آن طرف غیر بالغ یک بچه</w:t>
      </w:r>
      <w:r w:rsidR="00AB732A">
        <w:t>‎</w:t>
      </w:r>
      <w:r w:rsidR="00AB732A">
        <w:rPr>
          <w:rFonts w:hint="cs"/>
          <w:rtl/>
        </w:rPr>
        <w:t>ای باشد که اهل تمیز و تشخیص باشد و بهره</w:t>
      </w:r>
      <w:r w:rsidR="00AB732A">
        <w:t>‎</w:t>
      </w:r>
      <w:r w:rsidR="00AB732A">
        <w:rPr>
          <w:rFonts w:hint="cs"/>
          <w:rtl/>
        </w:rPr>
        <w:t>مند از زکاوت و مهارت باشد مثل بعضی پسر بچه</w:t>
      </w:r>
      <w:r w:rsidR="00AB732A">
        <w:t>‎</w:t>
      </w:r>
      <w:r w:rsidR="00AB732A">
        <w:rPr>
          <w:rFonts w:hint="cs"/>
          <w:rtl/>
        </w:rPr>
        <w:t>های سیزده چهارده ساله که عرفا در این گونه امور آنها را توانمند و واجد صلاحیت می</w:t>
      </w:r>
      <w:r w:rsidR="00AB732A">
        <w:t>‎</w:t>
      </w:r>
      <w:r w:rsidR="00AB732A">
        <w:rPr>
          <w:rFonts w:hint="cs"/>
          <w:rtl/>
        </w:rPr>
        <w:t>دانند ولی به هر حال شرع مقدس شرط بلوغ را لازم می</w:t>
      </w:r>
      <w:r w:rsidR="00AB732A">
        <w:t>‎</w:t>
      </w:r>
      <w:r w:rsidR="00AB732A">
        <w:rPr>
          <w:rFonts w:hint="cs"/>
          <w:rtl/>
        </w:rPr>
        <w:t>داند.</w:t>
      </w:r>
    </w:p>
    <w:p w:rsidR="00AA6B5E" w:rsidRDefault="00AA6B5E" w:rsidP="00B16201">
      <w:pPr>
        <w:spacing w:line="480" w:lineRule="auto"/>
        <w:rPr>
          <w:color w:val="000000"/>
          <w:rtl/>
        </w:rPr>
      </w:pPr>
      <w:r w:rsidRPr="00AA6B5E">
        <w:rPr>
          <w:rFonts w:hint="cs"/>
          <w:color w:val="FF0000"/>
          <w:rtl/>
        </w:rPr>
        <w:t>أدله</w:t>
      </w:r>
      <w:r w:rsidRPr="00AA6B5E">
        <w:rPr>
          <w:color w:val="FF0000"/>
        </w:rPr>
        <w:t>‎</w:t>
      </w:r>
      <w:r w:rsidRPr="00AA6B5E">
        <w:rPr>
          <w:rFonts w:hint="cs"/>
          <w:color w:val="FF0000"/>
          <w:rtl/>
        </w:rPr>
        <w:t>ی شرعی برای شرط بلوغ در متعاقدین:</w:t>
      </w:r>
      <w:r>
        <w:rPr>
          <w:rFonts w:hint="cs"/>
          <w:color w:val="FF0000"/>
          <w:rtl/>
        </w:rPr>
        <w:t xml:space="preserve"> </w:t>
      </w:r>
      <w:r>
        <w:rPr>
          <w:rFonts w:hint="cs"/>
          <w:color w:val="000000"/>
          <w:rtl/>
        </w:rPr>
        <w:t>در اثبات شرط بلوغ به بررسی ادله مطرح شده می</w:t>
      </w:r>
      <w:r>
        <w:rPr>
          <w:color w:val="000000"/>
        </w:rPr>
        <w:t>‎</w:t>
      </w:r>
      <w:r>
        <w:rPr>
          <w:rFonts w:hint="cs"/>
          <w:color w:val="000000"/>
          <w:rtl/>
        </w:rPr>
        <w:t>پردازیم:</w:t>
      </w:r>
    </w:p>
    <w:p w:rsidR="00AA6B5E" w:rsidRDefault="00AA6B5E" w:rsidP="00B16201">
      <w:pPr>
        <w:spacing w:line="480" w:lineRule="auto"/>
        <w:rPr>
          <w:color w:val="000000"/>
          <w:rtl/>
        </w:rPr>
      </w:pPr>
      <w:r w:rsidRPr="00AA6B5E">
        <w:rPr>
          <w:rFonts w:hint="cs"/>
          <w:color w:val="FF0000"/>
          <w:rtl/>
        </w:rPr>
        <w:t>إجماع:</w:t>
      </w:r>
      <w:r>
        <w:rPr>
          <w:rFonts w:hint="cs"/>
          <w:color w:val="000000"/>
          <w:rtl/>
        </w:rPr>
        <w:t xml:space="preserve"> یکی از ادله مطرح شده در خصوص وجوب </w:t>
      </w:r>
      <w:r w:rsidR="002C13CC">
        <w:rPr>
          <w:rFonts w:hint="cs"/>
          <w:color w:val="000000"/>
          <w:rtl/>
        </w:rPr>
        <w:t>بلوغ برای متعاقدین اجماع است هر چند این دلیل اختلافی است ولی از منظر قائلین به آن مطالبی مطرح می</w:t>
      </w:r>
      <w:r w:rsidR="002C13CC">
        <w:rPr>
          <w:color w:val="000000"/>
        </w:rPr>
        <w:t>‎</w:t>
      </w:r>
      <w:r w:rsidR="002C13CC">
        <w:rPr>
          <w:rFonts w:hint="cs"/>
          <w:color w:val="000000"/>
          <w:rtl/>
        </w:rPr>
        <w:t xml:space="preserve">گردد. </w:t>
      </w:r>
      <w:r>
        <w:rPr>
          <w:rFonts w:hint="cs"/>
          <w:color w:val="000000"/>
          <w:rtl/>
        </w:rPr>
        <w:t xml:space="preserve"> </w:t>
      </w:r>
    </w:p>
    <w:p w:rsidR="00515133" w:rsidRDefault="00AA6B5E" w:rsidP="00B16201">
      <w:pPr>
        <w:spacing w:line="480" w:lineRule="auto"/>
        <w:rPr>
          <w:color w:val="000080"/>
          <w:rtl/>
        </w:rPr>
      </w:pPr>
      <w:r w:rsidRPr="002C13CC">
        <w:rPr>
          <w:rFonts w:hint="cs"/>
          <w:color w:val="FF0000"/>
          <w:rtl/>
        </w:rPr>
        <w:t>کلام مرحوم شیخ</w:t>
      </w:r>
      <w:r w:rsidR="002C13CC" w:rsidRPr="002C13CC">
        <w:rPr>
          <w:rFonts w:hint="cs"/>
          <w:color w:val="FF0000"/>
          <w:rtl/>
        </w:rPr>
        <w:t xml:space="preserve"> </w:t>
      </w:r>
      <w:r w:rsidR="00515133">
        <w:rPr>
          <w:rFonts w:hint="cs"/>
          <w:color w:val="FF0000"/>
          <w:rtl/>
        </w:rPr>
        <w:t>انصاری در مکاسب</w:t>
      </w:r>
      <w:r w:rsidR="002C13CC" w:rsidRPr="002C13CC">
        <w:rPr>
          <w:rFonts w:hint="cs"/>
          <w:color w:val="FF0000"/>
          <w:rtl/>
        </w:rPr>
        <w:t xml:space="preserve">: </w:t>
      </w:r>
      <w:r w:rsidR="006C6CBB" w:rsidRPr="006C6CBB">
        <w:rPr>
          <w:rFonts w:hint="cs"/>
          <w:color w:val="000000"/>
          <w:rtl/>
        </w:rPr>
        <w:t>«</w:t>
      </w:r>
      <w:r w:rsidR="00515133" w:rsidRPr="00515133">
        <w:rPr>
          <w:color w:val="000080"/>
          <w:rtl/>
        </w:rPr>
        <w:t>المشهور كما عن الدروس و الكفاية: بطلان عقد الصبي، بل عن الغنية: الإجماع عليه و إن أجاز الولي</w:t>
      </w:r>
      <w:r w:rsidR="00515133">
        <w:rPr>
          <w:rFonts w:hint="cs"/>
          <w:color w:val="000080"/>
          <w:rtl/>
        </w:rPr>
        <w:t>...</w:t>
      </w:r>
      <w:r w:rsidR="00515133" w:rsidRPr="00515133">
        <w:rPr>
          <w:rFonts w:hint="cs"/>
          <w:color w:val="000080"/>
          <w:rtl/>
        </w:rPr>
        <w:t xml:space="preserve"> </w:t>
      </w:r>
      <w:r w:rsidR="00515133" w:rsidRPr="00515133">
        <w:rPr>
          <w:color w:val="000080"/>
          <w:rtl/>
        </w:rPr>
        <w:t>و عن التذكرة: أنّ الصغير محجور عليه بالنصّ و الإجماع سواء كان مميّزاً أو لا في جميع التصرّفات إلّا ما استثنى</w:t>
      </w:r>
      <w:r w:rsidR="00515133">
        <w:rPr>
          <w:rFonts w:hint="cs"/>
          <w:color w:val="000080"/>
          <w:rtl/>
        </w:rPr>
        <w:t>...»</w:t>
      </w:r>
      <w:r w:rsidR="00515133">
        <w:rPr>
          <w:rStyle w:val="FootnoteReference"/>
          <w:color w:val="000080"/>
          <w:rtl/>
        </w:rPr>
        <w:footnoteReference w:id="2"/>
      </w:r>
      <w:r w:rsidR="00515133" w:rsidRPr="00515133">
        <w:rPr>
          <w:rFonts w:hint="cs"/>
          <w:color w:val="000080"/>
          <w:rtl/>
        </w:rPr>
        <w:t xml:space="preserve"> </w:t>
      </w:r>
    </w:p>
    <w:p w:rsidR="0049152C" w:rsidRPr="0049152C" w:rsidRDefault="0049152C" w:rsidP="00B16201">
      <w:pPr>
        <w:spacing w:line="480" w:lineRule="auto"/>
        <w:rPr>
          <w:color w:val="000000"/>
          <w:rtl/>
        </w:rPr>
      </w:pPr>
      <w:r w:rsidRPr="0049152C">
        <w:rPr>
          <w:rFonts w:hint="cs"/>
          <w:color w:val="000000"/>
          <w:rtl/>
        </w:rPr>
        <w:t>شهید اول در دروس</w:t>
      </w:r>
      <w:r w:rsidR="006F3861">
        <w:rPr>
          <w:rFonts w:hint="cs"/>
          <w:color w:val="000000"/>
          <w:rtl/>
        </w:rPr>
        <w:t xml:space="preserve"> شرط بلوغ برای متعاقدین را مشهور می‌داند چنانچه در کفایة قائل به بطلان عقد صبی شده است از طرفی ابن </w:t>
      </w:r>
      <w:r w:rsidR="00542F5D">
        <w:rPr>
          <w:rFonts w:hint="cs"/>
          <w:color w:val="000000"/>
          <w:rtl/>
        </w:rPr>
        <w:t xml:space="preserve">زهره </w:t>
      </w:r>
      <w:r w:rsidR="006F3861">
        <w:rPr>
          <w:rFonts w:hint="cs"/>
          <w:color w:val="000000"/>
          <w:rtl/>
        </w:rPr>
        <w:t xml:space="preserve">در غنیه بطلان عقد صبی را اجماعی دانسته است هر چند ولی إجازه داده باشد و مرحوم </w:t>
      </w:r>
      <w:r w:rsidR="00480D77">
        <w:rPr>
          <w:rFonts w:hint="cs"/>
          <w:color w:val="000000"/>
          <w:rtl/>
        </w:rPr>
        <w:t>علامه حلی</w:t>
      </w:r>
      <w:r w:rsidR="00542F5D">
        <w:rPr>
          <w:rFonts w:hint="cs"/>
          <w:color w:val="000000"/>
          <w:rtl/>
        </w:rPr>
        <w:t xml:space="preserve"> </w:t>
      </w:r>
      <w:r w:rsidR="006F3861">
        <w:rPr>
          <w:rFonts w:hint="cs"/>
          <w:color w:val="000000"/>
          <w:rtl/>
        </w:rPr>
        <w:t>در تذکره محجور علیه بودن صبی را به نص و اجماع علماء نسبت داده است هر چند این صبی ممیّز بوده باشد در تمام تصرّفات از جمله عقد إجاره ممنوع از تصرف است مگر مواردی که استثناء شده است</w:t>
      </w:r>
      <w:r w:rsidR="00D77C22">
        <w:rPr>
          <w:rFonts w:hint="cs"/>
          <w:color w:val="000000"/>
          <w:rtl/>
        </w:rPr>
        <w:t>.</w:t>
      </w:r>
    </w:p>
    <w:p w:rsidR="00975B9D" w:rsidRPr="00975B9D" w:rsidRDefault="00975B9D" w:rsidP="00975B9D">
      <w:pPr>
        <w:spacing w:line="480" w:lineRule="auto"/>
        <w:rPr>
          <w:color w:val="000080"/>
          <w:rtl/>
        </w:rPr>
      </w:pPr>
      <w:r>
        <w:rPr>
          <w:rFonts w:hint="cs"/>
          <w:color w:val="000000"/>
          <w:rtl/>
        </w:rPr>
        <w:t xml:space="preserve">همچنین </w:t>
      </w:r>
      <w:r w:rsidR="00515133" w:rsidRPr="00515133">
        <w:rPr>
          <w:rFonts w:hint="cs"/>
          <w:color w:val="000000"/>
          <w:rtl/>
        </w:rPr>
        <w:t>مرحوم شیخ انصاری در</w:t>
      </w:r>
      <w:r>
        <w:rPr>
          <w:rFonts w:hint="cs"/>
          <w:color w:val="000000"/>
          <w:rtl/>
        </w:rPr>
        <w:t xml:space="preserve"> عبارتی</w:t>
      </w:r>
      <w:r w:rsidR="00515133" w:rsidRPr="00515133">
        <w:rPr>
          <w:rFonts w:hint="cs"/>
          <w:color w:val="000000"/>
          <w:rtl/>
        </w:rPr>
        <w:t xml:space="preserve"> می</w:t>
      </w:r>
      <w:r w:rsidR="00515133" w:rsidRPr="00515133">
        <w:rPr>
          <w:color w:val="000000"/>
        </w:rPr>
        <w:t>‎</w:t>
      </w:r>
      <w:r w:rsidR="00515133" w:rsidRPr="00515133">
        <w:rPr>
          <w:rFonts w:hint="cs"/>
          <w:color w:val="000000"/>
          <w:rtl/>
        </w:rPr>
        <w:t>فرماید: «</w:t>
      </w:r>
      <w:r w:rsidR="00515133" w:rsidRPr="00975B9D">
        <w:rPr>
          <w:color w:val="000080"/>
          <w:rtl/>
        </w:rPr>
        <w:t>فالعمدة في سلب عبارة الصبي هو الإجماع المحكي، المعتضد بالشهرة العظيمة، و إلّا فالمسألة محلّ إشكال؛ و لذا تردّد المحقّق في الشرائع في إجارة المميّز بإذن الوليّ بعد ما جزم بالصحّة في العارية</w:t>
      </w:r>
      <w:r w:rsidRPr="00975B9D">
        <w:rPr>
          <w:rFonts w:hint="cs"/>
          <w:color w:val="000080"/>
          <w:rtl/>
        </w:rPr>
        <w:t>.</w:t>
      </w:r>
      <w:r w:rsidRPr="00975B9D">
        <w:rPr>
          <w:color w:val="000080"/>
          <w:rtl/>
        </w:rPr>
        <w:t xml:space="preserve"> و استشكل فيها في القواعد و التحرير. </w:t>
      </w:r>
    </w:p>
    <w:p w:rsidR="00515133" w:rsidRDefault="00975B9D" w:rsidP="00975B9D">
      <w:pPr>
        <w:spacing w:line="480" w:lineRule="auto"/>
        <w:rPr>
          <w:color w:val="000000"/>
          <w:rtl/>
        </w:rPr>
      </w:pPr>
      <w:r w:rsidRPr="00975B9D">
        <w:rPr>
          <w:color w:val="000080"/>
          <w:rtl/>
        </w:rPr>
        <w:lastRenderedPageBreak/>
        <w:t>و قال في القواعد: و في صحّة بيع المميّز بإذن الوليّ نظر، بل عن الفخر في شرحه: أنّ الأقوى الصحّة؛ مستدلا بأنّ العقد إذا وقع بإذن الولي كان كما لو صدر عنه و لكن لم أجده فيه و قوّاه المحقّق الأردبيلي على ما حكي عنه</w:t>
      </w:r>
      <w:r>
        <w:rPr>
          <w:rFonts w:hint="cs"/>
          <w:color w:val="000000"/>
          <w:rtl/>
        </w:rPr>
        <w:t>.</w:t>
      </w:r>
      <w:r w:rsidR="00515133">
        <w:rPr>
          <w:rFonts w:hint="cs"/>
          <w:color w:val="000000"/>
          <w:rtl/>
        </w:rPr>
        <w:t>»</w:t>
      </w:r>
      <w:r>
        <w:rPr>
          <w:rStyle w:val="FootnoteReference"/>
          <w:color w:val="000000"/>
          <w:rtl/>
        </w:rPr>
        <w:footnoteReference w:id="3"/>
      </w:r>
      <w:r w:rsidR="0049152C">
        <w:rPr>
          <w:rFonts w:hint="cs"/>
          <w:color w:val="000000"/>
          <w:rtl/>
        </w:rPr>
        <w:t xml:space="preserve"> </w:t>
      </w:r>
    </w:p>
    <w:p w:rsidR="00542F5D" w:rsidRPr="00515133" w:rsidRDefault="00542F5D" w:rsidP="00F82E00">
      <w:pPr>
        <w:spacing w:line="480" w:lineRule="auto"/>
        <w:rPr>
          <w:color w:val="000000"/>
          <w:rtl/>
        </w:rPr>
      </w:pPr>
      <w:r>
        <w:rPr>
          <w:rFonts w:hint="cs"/>
          <w:color w:val="000000"/>
          <w:rtl/>
        </w:rPr>
        <w:t xml:space="preserve">عمده در سلب عبارت صبی اجماع محکی است که با شهرت عظیمه تقویت شده است و إلا این مسئله محل اشکال است </w:t>
      </w:r>
      <w:r w:rsidR="00F82E00">
        <w:rPr>
          <w:rFonts w:hint="cs"/>
          <w:color w:val="000000"/>
          <w:rtl/>
        </w:rPr>
        <w:t>پس معلوم می</w:t>
      </w:r>
      <w:r w:rsidR="00F82E00">
        <w:rPr>
          <w:color w:val="000000"/>
        </w:rPr>
        <w:t>‎</w:t>
      </w:r>
      <w:r w:rsidR="00F82E00">
        <w:rPr>
          <w:rFonts w:hint="cs"/>
          <w:color w:val="000000"/>
          <w:rtl/>
        </w:rPr>
        <w:t xml:space="preserve">شود که همه این اجماع را قبول ندارند </w:t>
      </w:r>
      <w:r>
        <w:rPr>
          <w:rFonts w:hint="cs"/>
          <w:color w:val="000000"/>
          <w:rtl/>
        </w:rPr>
        <w:t>و به همین دلیل است که محقق در شرایع در بحث عقد إجاره صبی ممیز در صورتی که با إجازه ولی بوده باشد مردد شده است</w:t>
      </w:r>
      <w:r w:rsidR="00F82E00">
        <w:rPr>
          <w:rFonts w:hint="cs"/>
          <w:color w:val="000000"/>
          <w:rtl/>
        </w:rPr>
        <w:t xml:space="preserve"> </w:t>
      </w:r>
      <w:r>
        <w:rPr>
          <w:rFonts w:hint="cs"/>
          <w:color w:val="000000"/>
          <w:rtl/>
        </w:rPr>
        <w:t xml:space="preserve">مرحوم علامه </w:t>
      </w:r>
      <w:r w:rsidR="00FC493A">
        <w:rPr>
          <w:rFonts w:hint="cs"/>
          <w:color w:val="000000"/>
          <w:rtl/>
        </w:rPr>
        <w:t xml:space="preserve">نیز </w:t>
      </w:r>
      <w:r>
        <w:rPr>
          <w:rFonts w:hint="cs"/>
          <w:color w:val="000000"/>
          <w:rtl/>
        </w:rPr>
        <w:t>در قواعد قائل شده در صحت بیع ممیز به إذن ولی</w:t>
      </w:r>
      <w:r w:rsidR="00F82E00">
        <w:rPr>
          <w:rFonts w:hint="cs"/>
          <w:color w:val="000000"/>
          <w:rtl/>
        </w:rPr>
        <w:t xml:space="preserve"> نظر است</w:t>
      </w:r>
      <w:r w:rsidR="00FC493A">
        <w:rPr>
          <w:rFonts w:hint="cs"/>
          <w:color w:val="000000"/>
          <w:rtl/>
        </w:rPr>
        <w:t xml:space="preserve"> اگر این بزرگان به طور قطع اجماع در عدم صحت عقد صبی ممیز را می</w:t>
      </w:r>
      <w:r w:rsidR="00FC493A">
        <w:rPr>
          <w:color w:val="000000"/>
        </w:rPr>
        <w:t>‎</w:t>
      </w:r>
      <w:r w:rsidR="00FC493A">
        <w:rPr>
          <w:rFonts w:hint="cs"/>
          <w:color w:val="000000"/>
          <w:rtl/>
        </w:rPr>
        <w:t>پذیرفتند دیگر جایی برای تردید و نظر باقی نمی</w:t>
      </w:r>
      <w:r w:rsidR="00FC493A">
        <w:rPr>
          <w:color w:val="000000"/>
        </w:rPr>
        <w:t>‎</w:t>
      </w:r>
      <w:r w:rsidR="00FC493A">
        <w:rPr>
          <w:rFonts w:hint="cs"/>
          <w:color w:val="000000"/>
          <w:rtl/>
        </w:rPr>
        <w:t>ماند از طرفی مرحوم فخر المحققین در شرح قواعد به صراحت قائل شده است اقوی صحت عقد صبی ممیز است و دلیل ایشان این بوده که اگر صبی ممیز عقدی را به إذن ولی منعقد نماید گویا خود ولی این عقد را محقق ساخته است ...</w:t>
      </w:r>
      <w:r>
        <w:rPr>
          <w:rFonts w:hint="cs"/>
          <w:color w:val="000000"/>
          <w:rtl/>
        </w:rPr>
        <w:t xml:space="preserve"> </w:t>
      </w:r>
    </w:p>
    <w:p w:rsidR="00B86348" w:rsidRDefault="00B86348" w:rsidP="00B16201">
      <w:pPr>
        <w:spacing w:line="480" w:lineRule="auto"/>
        <w:rPr>
          <w:color w:val="000000"/>
          <w:rtl/>
        </w:rPr>
      </w:pPr>
      <w:r w:rsidRPr="000F4DC5">
        <w:rPr>
          <w:rFonts w:hint="cs"/>
          <w:color w:val="FF0000"/>
          <w:rtl/>
        </w:rPr>
        <w:t xml:space="preserve">کلام مرحوم محقق در شرایع: </w:t>
      </w:r>
      <w:r w:rsidR="000F4DC5">
        <w:rPr>
          <w:rFonts w:hint="cs"/>
          <w:color w:val="000000"/>
          <w:rtl/>
        </w:rPr>
        <w:t>«</w:t>
      </w:r>
      <w:r w:rsidRPr="000F4DC5">
        <w:rPr>
          <w:color w:val="000080"/>
          <w:rtl/>
        </w:rPr>
        <w:t>فلو آجر المجنون لم تنعقد إجارته و كذا الصبي غير المميز و كذا المميز إلا بإذن وليه و فيه تردد</w:t>
      </w:r>
      <w:r w:rsidR="000F4DC5" w:rsidRPr="000F4DC5">
        <w:rPr>
          <w:rFonts w:hint="cs"/>
          <w:color w:val="000080"/>
          <w:rtl/>
        </w:rPr>
        <w:t>.</w:t>
      </w:r>
      <w:r w:rsidR="000F4DC5">
        <w:rPr>
          <w:rFonts w:hint="cs"/>
          <w:color w:val="000000"/>
          <w:rtl/>
        </w:rPr>
        <w:t>»</w:t>
      </w:r>
      <w:r w:rsidR="000F4DC5">
        <w:rPr>
          <w:rStyle w:val="FootnoteReference"/>
          <w:color w:val="000000"/>
          <w:rtl/>
        </w:rPr>
        <w:footnoteReference w:id="4"/>
      </w:r>
    </w:p>
    <w:p w:rsidR="00480D77" w:rsidRDefault="00480D77" w:rsidP="00480D77">
      <w:pPr>
        <w:spacing w:line="480" w:lineRule="auto"/>
        <w:rPr>
          <w:color w:val="000000"/>
          <w:rtl/>
        </w:rPr>
      </w:pPr>
      <w:r>
        <w:rPr>
          <w:rFonts w:hint="cs"/>
          <w:color w:val="000000"/>
          <w:rtl/>
        </w:rPr>
        <w:t>مرحوم محقق می</w:t>
      </w:r>
      <w:r>
        <w:rPr>
          <w:color w:val="000000"/>
        </w:rPr>
        <w:t>‎</w:t>
      </w:r>
      <w:r>
        <w:rPr>
          <w:rFonts w:hint="cs"/>
          <w:color w:val="000000"/>
          <w:rtl/>
        </w:rPr>
        <w:t>فرماید: اگر مجنون طرف عقد إجاره باشد منعقد نمی</w:t>
      </w:r>
      <w:r>
        <w:rPr>
          <w:color w:val="000000"/>
        </w:rPr>
        <w:t>‎</w:t>
      </w:r>
      <w:r>
        <w:rPr>
          <w:rFonts w:hint="cs"/>
          <w:color w:val="000000"/>
          <w:rtl/>
        </w:rPr>
        <w:t>شود و همچنین است اگر صبی غیر ممیز یکی از متعاقدین باشد حتی صبی ممیز هم اگر طرف عقد إجاره قرار بگیرد صحیح نیست مگر به إذن ولی</w:t>
      </w:r>
      <w:r w:rsidR="003C7E64">
        <w:rPr>
          <w:rFonts w:hint="cs"/>
          <w:color w:val="000000"/>
          <w:rtl/>
        </w:rPr>
        <w:t>،</w:t>
      </w:r>
      <w:r>
        <w:rPr>
          <w:rFonts w:hint="cs"/>
          <w:color w:val="000000"/>
          <w:rtl/>
        </w:rPr>
        <w:t xml:space="preserve"> البته در صحت عقد صبی ممیز حتی با إذن ولی نیز تردید وجود دارد. </w:t>
      </w:r>
    </w:p>
    <w:p w:rsidR="000F4DC5" w:rsidRDefault="000F4DC5" w:rsidP="00480D77">
      <w:pPr>
        <w:spacing w:line="480" w:lineRule="auto"/>
        <w:rPr>
          <w:color w:val="000000"/>
          <w:rtl/>
        </w:rPr>
      </w:pPr>
      <w:r w:rsidRPr="004E33DB">
        <w:rPr>
          <w:rFonts w:hint="cs"/>
          <w:color w:val="FF0000"/>
          <w:rtl/>
        </w:rPr>
        <w:t>کلا</w:t>
      </w:r>
      <w:r w:rsidR="00385122" w:rsidRPr="004E33DB">
        <w:rPr>
          <w:rFonts w:hint="cs"/>
          <w:color w:val="FF0000"/>
          <w:rtl/>
        </w:rPr>
        <w:t>م</w:t>
      </w:r>
      <w:r w:rsidRPr="004E33DB">
        <w:rPr>
          <w:rFonts w:hint="cs"/>
          <w:color w:val="FF0000"/>
          <w:rtl/>
        </w:rPr>
        <w:t xml:space="preserve"> علامه در </w:t>
      </w:r>
      <w:r w:rsidR="00385122" w:rsidRPr="004E33DB">
        <w:rPr>
          <w:rFonts w:hint="cs"/>
          <w:color w:val="FF0000"/>
          <w:rtl/>
        </w:rPr>
        <w:t xml:space="preserve">قواعد: </w:t>
      </w:r>
      <w:r w:rsidR="00385122">
        <w:rPr>
          <w:rFonts w:hint="cs"/>
          <w:color w:val="000000"/>
          <w:rtl/>
        </w:rPr>
        <w:t>«</w:t>
      </w:r>
      <w:r w:rsidR="00385122" w:rsidRPr="004E33DB">
        <w:rPr>
          <w:color w:val="000080"/>
          <w:rtl/>
        </w:rPr>
        <w:t>وهل يصح بيع المميز وشراؤه مع إذن الولي؟ نظر</w:t>
      </w:r>
      <w:r w:rsidR="00385122" w:rsidRPr="00385122">
        <w:rPr>
          <w:color w:val="000000"/>
          <w:rtl/>
        </w:rPr>
        <w:t>.</w:t>
      </w:r>
      <w:r w:rsidR="00385122">
        <w:rPr>
          <w:rFonts w:hint="cs"/>
          <w:color w:val="000000"/>
          <w:rtl/>
        </w:rPr>
        <w:t>»</w:t>
      </w:r>
      <w:r w:rsidR="00385122">
        <w:rPr>
          <w:rStyle w:val="FootnoteReference"/>
          <w:color w:val="000000"/>
          <w:rtl/>
        </w:rPr>
        <w:footnoteReference w:id="5"/>
      </w:r>
      <w:r w:rsidR="00480D77">
        <w:rPr>
          <w:rFonts w:hint="cs"/>
          <w:color w:val="000000"/>
          <w:rtl/>
        </w:rPr>
        <w:t xml:space="preserve"> مرحوم علامه نیز در صحت عقد صبی ممیز با إذن ولی دچار تردید شده</w:t>
      </w:r>
      <w:r w:rsidR="00480D77">
        <w:rPr>
          <w:color w:val="000000"/>
        </w:rPr>
        <w:t>‎</w:t>
      </w:r>
      <w:r w:rsidR="00480D77">
        <w:rPr>
          <w:rFonts w:hint="cs"/>
          <w:color w:val="000000"/>
          <w:rtl/>
        </w:rPr>
        <w:t>اند و قائل شده‌اند در صحت چنین عقدی نظر است پس معلوم می</w:t>
      </w:r>
      <w:r w:rsidR="00480D77">
        <w:rPr>
          <w:color w:val="000000"/>
        </w:rPr>
        <w:t>‎</w:t>
      </w:r>
      <w:r w:rsidR="00480D77">
        <w:rPr>
          <w:rFonts w:hint="cs"/>
          <w:color w:val="000000"/>
          <w:rtl/>
        </w:rPr>
        <w:t>شود که مرحوم علامه در عدم صحت عقد ممیز به اجماع دست</w:t>
      </w:r>
      <w:r w:rsidR="00480D77">
        <w:rPr>
          <w:color w:val="000000"/>
        </w:rPr>
        <w:t>‎</w:t>
      </w:r>
      <w:r w:rsidR="00480D77">
        <w:rPr>
          <w:rFonts w:hint="cs"/>
          <w:color w:val="000000"/>
          <w:rtl/>
        </w:rPr>
        <w:t>رسی نداشتند و إلا چنین تردیدی بر ایشان عارض نمی</w:t>
      </w:r>
      <w:r w:rsidR="00480D77">
        <w:rPr>
          <w:color w:val="000000"/>
        </w:rPr>
        <w:t>‎</w:t>
      </w:r>
      <w:r w:rsidR="00480D77">
        <w:rPr>
          <w:rFonts w:hint="cs"/>
          <w:color w:val="000000"/>
          <w:rtl/>
        </w:rPr>
        <w:t>شد.</w:t>
      </w:r>
    </w:p>
    <w:p w:rsidR="004E33DB" w:rsidRDefault="004E33DB" w:rsidP="00B16201">
      <w:pPr>
        <w:spacing w:line="480" w:lineRule="auto"/>
        <w:rPr>
          <w:color w:val="000000"/>
          <w:rtl/>
        </w:rPr>
      </w:pPr>
      <w:r w:rsidRPr="004E33DB">
        <w:rPr>
          <w:rFonts w:hint="cs"/>
          <w:color w:val="FF0000"/>
          <w:rtl/>
        </w:rPr>
        <w:lastRenderedPageBreak/>
        <w:t xml:space="preserve">کلام مرحوم مقدس اردبیلی: </w:t>
      </w:r>
      <w:r>
        <w:rPr>
          <w:rFonts w:hint="cs"/>
          <w:color w:val="000000"/>
          <w:rtl/>
        </w:rPr>
        <w:t>«</w:t>
      </w:r>
      <w:r w:rsidRPr="004E33DB">
        <w:rPr>
          <w:color w:val="000080"/>
          <w:rtl/>
        </w:rPr>
        <w:t>فلا يصحّ اجارة المجنون حال جنونه ، وهو ظاهر، لعدم القصد، ولا الصبي الغير المميّز، فإنّه بمنزلة المجنون والبهائم، وكذا المميّز، مع عدم اجازة الولي، ان ثبت كونه محجورا عليه،</w:t>
      </w:r>
      <w:r w:rsidRPr="004E33DB">
        <w:rPr>
          <w:rFonts w:hint="cs"/>
          <w:color w:val="000080"/>
          <w:rtl/>
        </w:rPr>
        <w:t xml:space="preserve"> </w:t>
      </w:r>
      <w:r w:rsidRPr="004E33DB">
        <w:rPr>
          <w:color w:val="000080"/>
          <w:rtl/>
        </w:rPr>
        <w:t>وأمّا مع الاذن فالظاهر الجواز كما مرّ غير مرّة، ويؤيّده قبول وصيته بالمعروف وغيرها كما ورد به الرواية</w:t>
      </w:r>
      <w:r>
        <w:rPr>
          <w:rFonts w:hint="cs"/>
          <w:color w:val="000000"/>
          <w:rtl/>
        </w:rPr>
        <w:t>.»</w:t>
      </w:r>
      <w:r>
        <w:rPr>
          <w:rStyle w:val="FootnoteReference"/>
          <w:color w:val="000000"/>
          <w:rtl/>
        </w:rPr>
        <w:footnoteReference w:id="6"/>
      </w:r>
    </w:p>
    <w:p w:rsidR="005E68CC" w:rsidRDefault="00116CA5" w:rsidP="00B16201">
      <w:pPr>
        <w:spacing w:line="480" w:lineRule="auto"/>
        <w:rPr>
          <w:color w:val="000000"/>
          <w:rtl/>
        </w:rPr>
      </w:pPr>
      <w:r>
        <w:rPr>
          <w:rFonts w:hint="cs"/>
          <w:color w:val="000000"/>
          <w:rtl/>
        </w:rPr>
        <w:t>در اثبات عدم اشتراط بلوغ متعاقدین در فرض إذن ممیز از ولی می</w:t>
      </w:r>
      <w:r>
        <w:rPr>
          <w:color w:val="000000"/>
        </w:rPr>
        <w:t>‎</w:t>
      </w:r>
      <w:r>
        <w:rPr>
          <w:rFonts w:hint="cs"/>
          <w:color w:val="000000"/>
          <w:rtl/>
        </w:rPr>
        <w:t>توان به این کلام مرحوم مقدس اردبیلی استناد کرد در این عبارت ایشان می</w:t>
      </w:r>
      <w:r>
        <w:rPr>
          <w:color w:val="000000"/>
        </w:rPr>
        <w:t>‎</w:t>
      </w:r>
      <w:r>
        <w:rPr>
          <w:rFonts w:hint="cs"/>
          <w:color w:val="000000"/>
          <w:rtl/>
        </w:rPr>
        <w:t>فرمایند: عقد إجاره</w:t>
      </w:r>
      <w:r>
        <w:rPr>
          <w:color w:val="000000"/>
        </w:rPr>
        <w:t>‎</w:t>
      </w:r>
      <w:r>
        <w:rPr>
          <w:rFonts w:hint="cs"/>
          <w:color w:val="000000"/>
          <w:rtl/>
        </w:rPr>
        <w:t>ی مجنون در حال جنون صحیح نیست و این ظاهر است زیرا مجنون قادر نیست قصد جدی در کاری داشته باشد و همچنین یک صبی غیر ممیز مانند مجنون و بهائم است و نمی</w:t>
      </w:r>
      <w:r>
        <w:rPr>
          <w:color w:val="000000"/>
        </w:rPr>
        <w:t>‎</w:t>
      </w:r>
      <w:r>
        <w:rPr>
          <w:rFonts w:hint="cs"/>
          <w:color w:val="000000"/>
          <w:rtl/>
        </w:rPr>
        <w:t>توان او را عهده</w:t>
      </w:r>
      <w:r>
        <w:rPr>
          <w:color w:val="000000"/>
        </w:rPr>
        <w:t>‎</w:t>
      </w:r>
      <w:r>
        <w:rPr>
          <w:rFonts w:hint="cs"/>
          <w:color w:val="000000"/>
          <w:rtl/>
        </w:rPr>
        <w:t>دار مسئولیت یک عقد دانست و حتی صبی ممیز نیز این حکم را دارد در صورتی که از ولی إجازه نداشته باشد البته با این فرض که ثابت شود بچه</w:t>
      </w:r>
      <w:r>
        <w:rPr>
          <w:color w:val="000000"/>
        </w:rPr>
        <w:t>‎</w:t>
      </w:r>
      <w:r>
        <w:rPr>
          <w:rFonts w:hint="cs"/>
          <w:color w:val="000000"/>
          <w:rtl/>
        </w:rPr>
        <w:t>ی ممیز محجور علیه است ولی در صورتی که صبی ممیز از طرف ولی إذن داشته باشد ظاهر جواز عقد إجاره</w:t>
      </w:r>
      <w:r>
        <w:rPr>
          <w:color w:val="000000"/>
        </w:rPr>
        <w:t>‎</w:t>
      </w:r>
      <w:r>
        <w:rPr>
          <w:rFonts w:hint="cs"/>
          <w:color w:val="000000"/>
          <w:rtl/>
        </w:rPr>
        <w:t xml:space="preserve">ی اوست و این ظهور در جواز تأیید می‏شود با قبول وصیت صبی در امور معروف </w:t>
      </w:r>
      <w:r w:rsidR="003C7E64">
        <w:rPr>
          <w:rFonts w:hint="cs"/>
          <w:color w:val="000000"/>
          <w:rtl/>
        </w:rPr>
        <w:t xml:space="preserve">و عقلائی </w:t>
      </w:r>
      <w:r w:rsidR="005E68CC">
        <w:rPr>
          <w:rFonts w:hint="cs"/>
          <w:color w:val="000000"/>
          <w:rtl/>
        </w:rPr>
        <w:t xml:space="preserve">و در غیر وصیت </w:t>
      </w:r>
      <w:r w:rsidR="003C7E64">
        <w:rPr>
          <w:rFonts w:hint="cs"/>
          <w:color w:val="000000"/>
          <w:rtl/>
        </w:rPr>
        <w:t>نیز مانند وصیت مانند عبادات قول صبی پذیرفته می</w:t>
      </w:r>
      <w:r w:rsidR="003C7E64">
        <w:rPr>
          <w:color w:val="000000"/>
        </w:rPr>
        <w:t>‎</w:t>
      </w:r>
      <w:r w:rsidR="003C7E64">
        <w:rPr>
          <w:rFonts w:hint="cs"/>
          <w:color w:val="000000"/>
          <w:rtl/>
        </w:rPr>
        <w:t xml:space="preserve">شود </w:t>
      </w:r>
      <w:r w:rsidR="005E68CC">
        <w:rPr>
          <w:rFonts w:hint="cs"/>
          <w:color w:val="000000"/>
          <w:rtl/>
        </w:rPr>
        <w:t xml:space="preserve">چنانچه در </w:t>
      </w:r>
      <w:r w:rsidR="003C7E64">
        <w:rPr>
          <w:rFonts w:hint="cs"/>
          <w:color w:val="000000"/>
          <w:rtl/>
        </w:rPr>
        <w:t xml:space="preserve">تأیید </w:t>
      </w:r>
      <w:r w:rsidR="005E68CC">
        <w:rPr>
          <w:rFonts w:hint="cs"/>
          <w:color w:val="000000"/>
          <w:rtl/>
        </w:rPr>
        <w:t>این جواز روایت وجود دارد.</w:t>
      </w:r>
    </w:p>
    <w:p w:rsidR="00116CA5" w:rsidRPr="006C6CBB" w:rsidRDefault="005E68CC" w:rsidP="00B16201">
      <w:pPr>
        <w:spacing w:line="480" w:lineRule="auto"/>
        <w:rPr>
          <w:color w:val="000000"/>
          <w:rtl/>
        </w:rPr>
      </w:pPr>
      <w:r w:rsidRPr="003C7E64">
        <w:rPr>
          <w:rFonts w:hint="cs"/>
          <w:color w:val="000000"/>
          <w:highlight w:val="yellow"/>
          <w:rtl/>
        </w:rPr>
        <w:t xml:space="preserve">این روایتی </w:t>
      </w:r>
      <w:r>
        <w:rPr>
          <w:rFonts w:hint="cs"/>
          <w:color w:val="000000"/>
          <w:rtl/>
        </w:rPr>
        <w:t xml:space="preserve">که در بیان مرحوم مقدس اردبیلی </w:t>
      </w:r>
      <w:r w:rsidR="003C7E64">
        <w:rPr>
          <w:rFonts w:hint="cs"/>
          <w:color w:val="000000"/>
          <w:rtl/>
        </w:rPr>
        <w:t>به آن إشاره شد</w:t>
      </w:r>
      <w:r>
        <w:rPr>
          <w:rFonts w:hint="cs"/>
          <w:color w:val="000000"/>
          <w:rtl/>
        </w:rPr>
        <w:t xml:space="preserve"> روایت منصور بن</w:t>
      </w:r>
      <w:r w:rsidR="003C7E64">
        <w:rPr>
          <w:rFonts w:hint="cs"/>
          <w:color w:val="000000"/>
          <w:rtl/>
        </w:rPr>
        <w:t xml:space="preserve"> حازم است که إن شاء الله در جلسه</w:t>
      </w:r>
      <w:r w:rsidR="003C7E64">
        <w:rPr>
          <w:color w:val="000000"/>
        </w:rPr>
        <w:t>‎</w:t>
      </w:r>
      <w:r w:rsidR="003C7E64">
        <w:rPr>
          <w:rFonts w:hint="cs"/>
          <w:color w:val="000000"/>
          <w:rtl/>
        </w:rPr>
        <w:t>ی بعدی به تفصیل بیان خواهد شد.</w:t>
      </w:r>
      <w:r>
        <w:rPr>
          <w:rFonts w:hint="cs"/>
          <w:color w:val="000000"/>
          <w:rtl/>
        </w:rPr>
        <w:t xml:space="preserve">  </w:t>
      </w:r>
      <w:r w:rsidR="00116CA5">
        <w:rPr>
          <w:rFonts w:hint="cs"/>
          <w:color w:val="000000"/>
          <w:rtl/>
        </w:rPr>
        <w:t xml:space="preserve">  </w:t>
      </w:r>
    </w:p>
    <w:sectPr w:rsidR="00116CA5" w:rsidRPr="006C6CBB"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EE" w:rsidRDefault="004645EE" w:rsidP="008B750B">
      <w:pPr>
        <w:spacing w:line="240" w:lineRule="auto"/>
      </w:pPr>
      <w:r>
        <w:separator/>
      </w:r>
    </w:p>
  </w:endnote>
  <w:endnote w:type="continuationSeparator" w:id="0">
    <w:p w:rsidR="004645EE" w:rsidRDefault="004645E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EE" w:rsidRDefault="004645EE" w:rsidP="008B750B">
      <w:pPr>
        <w:spacing w:line="240" w:lineRule="auto"/>
      </w:pPr>
      <w:r>
        <w:separator/>
      </w:r>
    </w:p>
  </w:footnote>
  <w:footnote w:type="continuationSeparator" w:id="0">
    <w:p w:rsidR="004645EE" w:rsidRDefault="004645EE" w:rsidP="008B750B">
      <w:pPr>
        <w:spacing w:line="240" w:lineRule="auto"/>
      </w:pPr>
      <w:r>
        <w:continuationSeparator/>
      </w:r>
    </w:p>
  </w:footnote>
  <w:footnote w:id="1">
    <w:p w:rsidR="003C1F48" w:rsidRPr="003C7E64" w:rsidRDefault="003C1F48">
      <w:pPr>
        <w:pStyle w:val="FootnoteText"/>
        <w:rPr>
          <w:sz w:val="24"/>
          <w:szCs w:val="24"/>
          <w:rtl/>
        </w:rPr>
      </w:pPr>
      <w:r w:rsidRPr="003C7E64">
        <w:rPr>
          <w:rStyle w:val="FootnoteReference"/>
          <w:sz w:val="24"/>
          <w:szCs w:val="24"/>
        </w:rPr>
        <w:footnoteRef/>
      </w:r>
      <w:r w:rsidRPr="003C7E64">
        <w:rPr>
          <w:sz w:val="24"/>
          <w:szCs w:val="24"/>
          <w:rtl/>
        </w:rPr>
        <w:t xml:space="preserve"> </w:t>
      </w:r>
      <w:hyperlink r:id="rId1" w:history="1">
        <w:r w:rsidRPr="003C7E64">
          <w:rPr>
            <w:rStyle w:val="Hyperlink"/>
            <w:rFonts w:hint="cs"/>
            <w:sz w:val="24"/>
            <w:szCs w:val="24"/>
            <w:rtl/>
          </w:rPr>
          <w:t>تحریر الوسیلة، خمینی، سید روح الله، ج1، ص607، نشر آثار</w:t>
        </w:r>
      </w:hyperlink>
      <w:r w:rsidRPr="003C7E64">
        <w:rPr>
          <w:rFonts w:hint="cs"/>
          <w:sz w:val="24"/>
          <w:szCs w:val="24"/>
          <w:rtl/>
        </w:rPr>
        <w:t>.</w:t>
      </w:r>
    </w:p>
  </w:footnote>
  <w:footnote w:id="2">
    <w:p w:rsidR="00515133" w:rsidRPr="003C7E64" w:rsidRDefault="00515133">
      <w:pPr>
        <w:pStyle w:val="FootnoteText"/>
        <w:rPr>
          <w:sz w:val="24"/>
          <w:szCs w:val="24"/>
        </w:rPr>
      </w:pPr>
      <w:r w:rsidRPr="003C7E64">
        <w:rPr>
          <w:rStyle w:val="FootnoteReference"/>
          <w:sz w:val="24"/>
          <w:szCs w:val="24"/>
        </w:rPr>
        <w:footnoteRef/>
      </w:r>
      <w:r w:rsidRPr="003C7E64">
        <w:rPr>
          <w:sz w:val="24"/>
          <w:szCs w:val="24"/>
          <w:rtl/>
        </w:rPr>
        <w:t xml:space="preserve"> </w:t>
      </w:r>
      <w:hyperlink r:id="rId2" w:history="1">
        <w:r w:rsidRPr="003C7E64">
          <w:rPr>
            <w:rStyle w:val="Hyperlink"/>
            <w:sz w:val="24"/>
            <w:szCs w:val="24"/>
            <w:rtl/>
          </w:rPr>
          <w:t>كتاب مكاسب</w:t>
        </w:r>
        <w:r w:rsidRPr="003C7E64">
          <w:rPr>
            <w:rStyle w:val="Hyperlink"/>
            <w:rFonts w:hint="cs"/>
            <w:sz w:val="24"/>
            <w:szCs w:val="24"/>
            <w:rtl/>
          </w:rPr>
          <w:t xml:space="preserve">، </w:t>
        </w:r>
        <w:r w:rsidRPr="003C7E64">
          <w:rPr>
            <w:rStyle w:val="Hyperlink"/>
            <w:sz w:val="24"/>
            <w:szCs w:val="24"/>
            <w:rtl/>
          </w:rPr>
          <w:t>شيخ مرتضى أنصاري</w:t>
        </w:r>
        <w:r w:rsidRPr="003C7E64">
          <w:rPr>
            <w:rStyle w:val="Hyperlink"/>
            <w:rFonts w:hint="cs"/>
            <w:sz w:val="24"/>
            <w:szCs w:val="24"/>
            <w:rtl/>
          </w:rPr>
          <w:t xml:space="preserve">، </w:t>
        </w:r>
        <w:r w:rsidRPr="003C7E64">
          <w:rPr>
            <w:rStyle w:val="Hyperlink"/>
            <w:sz w:val="24"/>
            <w:szCs w:val="24"/>
            <w:rtl/>
          </w:rPr>
          <w:t>ج3</w:t>
        </w:r>
        <w:r w:rsidRPr="003C7E64">
          <w:rPr>
            <w:rStyle w:val="Hyperlink"/>
            <w:rFonts w:hint="cs"/>
            <w:sz w:val="24"/>
            <w:szCs w:val="24"/>
            <w:rtl/>
          </w:rPr>
          <w:t>،</w:t>
        </w:r>
        <w:r w:rsidRPr="003C7E64">
          <w:rPr>
            <w:rStyle w:val="Hyperlink"/>
            <w:sz w:val="24"/>
            <w:szCs w:val="24"/>
            <w:rtl/>
          </w:rPr>
          <w:t xml:space="preserve"> ص275</w:t>
        </w:r>
        <w:r w:rsidRPr="003C7E64">
          <w:rPr>
            <w:rStyle w:val="Hyperlink"/>
            <w:rFonts w:hint="cs"/>
            <w:sz w:val="24"/>
            <w:szCs w:val="24"/>
            <w:rtl/>
          </w:rPr>
          <w:t>، تراث شیخ اعظم</w:t>
        </w:r>
      </w:hyperlink>
      <w:r w:rsidRPr="003C7E64">
        <w:rPr>
          <w:rFonts w:hint="cs"/>
          <w:sz w:val="24"/>
          <w:szCs w:val="24"/>
          <w:rtl/>
        </w:rPr>
        <w:t>.</w:t>
      </w:r>
    </w:p>
  </w:footnote>
  <w:footnote w:id="3">
    <w:p w:rsidR="00975B9D" w:rsidRPr="003C7E64" w:rsidRDefault="00975B9D">
      <w:pPr>
        <w:pStyle w:val="FootnoteText"/>
        <w:rPr>
          <w:sz w:val="24"/>
          <w:szCs w:val="24"/>
        </w:rPr>
      </w:pPr>
      <w:r w:rsidRPr="003C7E64">
        <w:rPr>
          <w:rStyle w:val="FootnoteReference"/>
          <w:sz w:val="24"/>
          <w:szCs w:val="24"/>
        </w:rPr>
        <w:footnoteRef/>
      </w:r>
      <w:r w:rsidRPr="003C7E64">
        <w:rPr>
          <w:sz w:val="24"/>
          <w:szCs w:val="24"/>
          <w:rtl/>
        </w:rPr>
        <w:t xml:space="preserve"> </w:t>
      </w:r>
      <w:hyperlink r:id="rId3" w:history="1">
        <w:r w:rsidRPr="003C7E64">
          <w:rPr>
            <w:rStyle w:val="Hyperlink"/>
            <w:sz w:val="24"/>
            <w:szCs w:val="24"/>
            <w:rtl/>
          </w:rPr>
          <w:t>كتاب مكاسب، شيخ مرتضى أنصاري، ج3، ص27</w:t>
        </w:r>
        <w:r w:rsidRPr="003C7E64">
          <w:rPr>
            <w:rStyle w:val="Hyperlink"/>
            <w:rFonts w:hint="cs"/>
            <w:sz w:val="24"/>
            <w:szCs w:val="24"/>
            <w:rtl/>
          </w:rPr>
          <w:t>8</w:t>
        </w:r>
        <w:r w:rsidRPr="003C7E64">
          <w:rPr>
            <w:rStyle w:val="Hyperlink"/>
            <w:sz w:val="24"/>
            <w:szCs w:val="24"/>
            <w:rtl/>
          </w:rPr>
          <w:t>، تراث ش</w:t>
        </w:r>
        <w:r w:rsidRPr="003C7E64">
          <w:rPr>
            <w:rStyle w:val="Hyperlink"/>
            <w:rFonts w:hint="cs"/>
            <w:sz w:val="24"/>
            <w:szCs w:val="24"/>
            <w:rtl/>
          </w:rPr>
          <w:t>یخ</w:t>
        </w:r>
        <w:r w:rsidRPr="003C7E64">
          <w:rPr>
            <w:rStyle w:val="Hyperlink"/>
            <w:sz w:val="24"/>
            <w:szCs w:val="24"/>
            <w:rtl/>
          </w:rPr>
          <w:t xml:space="preserve"> اعظم</w:t>
        </w:r>
      </w:hyperlink>
      <w:r w:rsidRPr="003C7E64">
        <w:rPr>
          <w:sz w:val="24"/>
          <w:szCs w:val="24"/>
          <w:rtl/>
        </w:rPr>
        <w:t>.</w:t>
      </w:r>
    </w:p>
  </w:footnote>
  <w:footnote w:id="4">
    <w:p w:rsidR="000F4DC5" w:rsidRPr="003C7E64" w:rsidRDefault="000F4DC5">
      <w:pPr>
        <w:pStyle w:val="FootnoteText"/>
        <w:rPr>
          <w:sz w:val="24"/>
          <w:szCs w:val="24"/>
          <w:rtl/>
        </w:rPr>
      </w:pPr>
      <w:r w:rsidRPr="003C7E64">
        <w:rPr>
          <w:rStyle w:val="FootnoteReference"/>
          <w:sz w:val="24"/>
          <w:szCs w:val="24"/>
        </w:rPr>
        <w:footnoteRef/>
      </w:r>
      <w:r w:rsidRPr="003C7E64">
        <w:rPr>
          <w:rFonts w:hint="cs"/>
          <w:sz w:val="24"/>
          <w:szCs w:val="24"/>
          <w:rtl/>
        </w:rPr>
        <w:t xml:space="preserve"> </w:t>
      </w:r>
      <w:r w:rsidRPr="003C7E64">
        <w:rPr>
          <w:sz w:val="24"/>
          <w:szCs w:val="24"/>
          <w:rtl/>
        </w:rPr>
        <w:t xml:space="preserve"> </w:t>
      </w:r>
      <w:hyperlink r:id="rId4" w:history="1">
        <w:r w:rsidRPr="003C7E64">
          <w:rPr>
            <w:rStyle w:val="Hyperlink"/>
            <w:sz w:val="24"/>
            <w:szCs w:val="24"/>
            <w:rtl/>
          </w:rPr>
          <w:t>شرائع الإسلام، محقق حلي، ج2، ص141، اسماع</w:t>
        </w:r>
        <w:r w:rsidRPr="003C7E64">
          <w:rPr>
            <w:rStyle w:val="Hyperlink"/>
            <w:rFonts w:hint="cs"/>
            <w:sz w:val="24"/>
            <w:szCs w:val="24"/>
            <w:rtl/>
          </w:rPr>
          <w:t>یلیان</w:t>
        </w:r>
      </w:hyperlink>
      <w:r w:rsidRPr="003C7E64">
        <w:rPr>
          <w:rFonts w:hint="cs"/>
          <w:sz w:val="24"/>
          <w:szCs w:val="24"/>
          <w:rtl/>
        </w:rPr>
        <w:t>.</w:t>
      </w:r>
    </w:p>
  </w:footnote>
  <w:footnote w:id="5">
    <w:p w:rsidR="00385122" w:rsidRPr="003C7E64" w:rsidRDefault="00385122">
      <w:pPr>
        <w:pStyle w:val="FootnoteText"/>
        <w:rPr>
          <w:sz w:val="24"/>
          <w:szCs w:val="24"/>
        </w:rPr>
      </w:pPr>
      <w:r w:rsidRPr="003C7E64">
        <w:rPr>
          <w:rStyle w:val="FootnoteReference"/>
          <w:sz w:val="24"/>
          <w:szCs w:val="24"/>
        </w:rPr>
        <w:footnoteRef/>
      </w:r>
      <w:r w:rsidRPr="003C7E64">
        <w:rPr>
          <w:sz w:val="24"/>
          <w:szCs w:val="24"/>
          <w:rtl/>
        </w:rPr>
        <w:t xml:space="preserve"> </w:t>
      </w:r>
      <w:hyperlink r:id="rId5" w:history="1">
        <w:r w:rsidRPr="003C7E64">
          <w:rPr>
            <w:rStyle w:val="Hyperlink"/>
            <w:sz w:val="24"/>
            <w:szCs w:val="24"/>
            <w:rtl/>
          </w:rPr>
          <w:t>قواعد الأحكام</w:t>
        </w:r>
        <w:r w:rsidRPr="003C7E64">
          <w:rPr>
            <w:rStyle w:val="Hyperlink"/>
            <w:rFonts w:hint="cs"/>
            <w:sz w:val="24"/>
            <w:szCs w:val="24"/>
            <w:rtl/>
          </w:rPr>
          <w:t xml:space="preserve">، </w:t>
        </w:r>
        <w:r w:rsidRPr="003C7E64">
          <w:rPr>
            <w:rStyle w:val="Hyperlink"/>
            <w:sz w:val="24"/>
            <w:szCs w:val="24"/>
            <w:rtl/>
          </w:rPr>
          <w:t>علامة حلي</w:t>
        </w:r>
        <w:r w:rsidRPr="003C7E64">
          <w:rPr>
            <w:rStyle w:val="Hyperlink"/>
            <w:rFonts w:hint="cs"/>
            <w:sz w:val="24"/>
            <w:szCs w:val="24"/>
            <w:rtl/>
          </w:rPr>
          <w:t xml:space="preserve">، </w:t>
        </w:r>
        <w:r w:rsidRPr="003C7E64">
          <w:rPr>
            <w:rStyle w:val="Hyperlink"/>
            <w:sz w:val="24"/>
            <w:szCs w:val="24"/>
            <w:rtl/>
          </w:rPr>
          <w:t>ج2</w:t>
        </w:r>
        <w:r w:rsidRPr="003C7E64">
          <w:rPr>
            <w:rStyle w:val="Hyperlink"/>
            <w:rFonts w:hint="cs"/>
            <w:sz w:val="24"/>
            <w:szCs w:val="24"/>
            <w:rtl/>
          </w:rPr>
          <w:t>،</w:t>
        </w:r>
        <w:r w:rsidRPr="003C7E64">
          <w:rPr>
            <w:rStyle w:val="Hyperlink"/>
            <w:sz w:val="24"/>
            <w:szCs w:val="24"/>
            <w:rtl/>
          </w:rPr>
          <w:t xml:space="preserve"> ص137</w:t>
        </w:r>
        <w:r w:rsidRPr="003C7E64">
          <w:rPr>
            <w:rStyle w:val="Hyperlink"/>
            <w:rFonts w:hint="cs"/>
            <w:sz w:val="24"/>
            <w:szCs w:val="24"/>
            <w:rtl/>
          </w:rPr>
          <w:t>، جامعه مدرسین</w:t>
        </w:r>
      </w:hyperlink>
      <w:r w:rsidRPr="003C7E64">
        <w:rPr>
          <w:rFonts w:hint="cs"/>
          <w:sz w:val="24"/>
          <w:szCs w:val="24"/>
          <w:rtl/>
        </w:rPr>
        <w:t xml:space="preserve">. </w:t>
      </w:r>
    </w:p>
  </w:footnote>
  <w:footnote w:id="6">
    <w:p w:rsidR="004E33DB" w:rsidRPr="003C7E64" w:rsidRDefault="004E33DB">
      <w:pPr>
        <w:pStyle w:val="FootnoteText"/>
        <w:rPr>
          <w:sz w:val="24"/>
          <w:szCs w:val="24"/>
        </w:rPr>
      </w:pPr>
      <w:r w:rsidRPr="003C7E64">
        <w:rPr>
          <w:rStyle w:val="FootnoteReference"/>
          <w:sz w:val="24"/>
          <w:szCs w:val="24"/>
        </w:rPr>
        <w:footnoteRef/>
      </w:r>
      <w:r w:rsidRPr="003C7E64">
        <w:rPr>
          <w:sz w:val="24"/>
          <w:szCs w:val="24"/>
          <w:rtl/>
        </w:rPr>
        <w:t xml:space="preserve"> </w:t>
      </w:r>
      <w:hyperlink r:id="rId6" w:history="1">
        <w:r w:rsidRPr="003C7E64">
          <w:rPr>
            <w:rStyle w:val="Hyperlink"/>
            <w:rFonts w:hint="cs"/>
            <w:sz w:val="24"/>
            <w:szCs w:val="24"/>
            <w:rtl/>
          </w:rPr>
          <w:t>م</w:t>
        </w:r>
        <w:r w:rsidRPr="003C7E64">
          <w:rPr>
            <w:rStyle w:val="Hyperlink"/>
            <w:sz w:val="24"/>
            <w:szCs w:val="24"/>
            <w:rtl/>
          </w:rPr>
          <w:t>جمع الفائدة، محقق، مقدّس أردبيلي، ج10،ص11، مؤسسه نشر اسلام</w:t>
        </w:r>
        <w:r w:rsidRPr="003C7E64">
          <w:rPr>
            <w:rStyle w:val="Hyperlink"/>
            <w:rFonts w:hint="cs"/>
            <w:sz w:val="24"/>
            <w:szCs w:val="24"/>
            <w:rtl/>
          </w:rPr>
          <w:t>ی</w:t>
        </w:r>
      </w:hyperlink>
      <w:r w:rsidR="00B16201" w:rsidRPr="003C7E64">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0553F9">
      <w:rPr>
        <w:sz w:val="20"/>
        <w:szCs w:val="24"/>
        <w:rtl/>
      </w:rPr>
      <w:t>013</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0553F9">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0553F9">
      <w:rPr>
        <w:color w:val="632423" w:themeColor="accent2" w:themeShade="80"/>
        <w:sz w:val="20"/>
        <w:szCs w:val="24"/>
        <w:rtl/>
      </w:rPr>
      <w:t>استاد مرتض</w:t>
    </w:r>
    <w:r w:rsidR="000553F9">
      <w:rPr>
        <w:rFonts w:hint="cs"/>
        <w:color w:val="632423" w:themeColor="accent2" w:themeShade="80"/>
        <w:sz w:val="20"/>
        <w:szCs w:val="24"/>
        <w:rtl/>
      </w:rPr>
      <w:t>ی</w:t>
    </w:r>
    <w:r w:rsidR="000553F9">
      <w:rPr>
        <w:color w:val="632423" w:themeColor="accent2" w:themeShade="80"/>
        <w:sz w:val="20"/>
        <w:szCs w:val="24"/>
        <w:rtl/>
      </w:rPr>
      <w:t xml:space="preserve"> مقتدائ</w:t>
    </w:r>
    <w:r w:rsidR="000553F9">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0553F9">
      <w:rPr>
        <w:sz w:val="24"/>
        <w:szCs w:val="24"/>
        <w:rtl/>
      </w:rPr>
      <w:t>20/7/1400 -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0553F9">
      <w:rPr>
        <w:sz w:val="24"/>
        <w:szCs w:val="24"/>
        <w:rtl/>
      </w:rPr>
      <w:t>عل</w:t>
    </w:r>
    <w:r w:rsidR="000553F9">
      <w:rPr>
        <w:rFonts w:hint="cs"/>
        <w:sz w:val="24"/>
        <w:szCs w:val="24"/>
        <w:rtl/>
      </w:rPr>
      <w:t>ی</w:t>
    </w:r>
    <w:r w:rsidR="000553F9">
      <w:rPr>
        <w:sz w:val="24"/>
        <w:szCs w:val="24"/>
        <w:rtl/>
      </w:rPr>
      <w:t xml:space="preserve"> پاشائ</w:t>
    </w:r>
    <w:r w:rsidR="000553F9">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0553F9">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0553F9">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0553F9">
      <w:rPr>
        <w:sz w:val="24"/>
        <w:szCs w:val="24"/>
        <w:rtl/>
      </w:rPr>
      <w:t>عقد إجاره</w:t>
    </w:r>
    <w:r w:rsidR="000553F9">
      <w:rPr>
        <w:sz w:val="24"/>
        <w:szCs w:val="24"/>
        <w:cs/>
      </w:rPr>
      <w:t>‎</w:t>
    </w:r>
    <w:r w:rsidR="000553F9">
      <w:rPr>
        <w:rFonts w:hint="cs"/>
        <w:sz w:val="24"/>
        <w:szCs w:val="24"/>
        <w:rtl/>
      </w:rPr>
      <w:t>ی</w:t>
    </w:r>
    <w:r w:rsidR="000553F9">
      <w:rPr>
        <w:sz w:val="24"/>
        <w:szCs w:val="24"/>
        <w:rtl/>
      </w:rPr>
      <w:t xml:space="preserve"> صب</w:t>
    </w:r>
    <w:r w:rsidR="000553F9">
      <w:rPr>
        <w:rFonts w:hint="cs"/>
        <w:sz w:val="24"/>
        <w:szCs w:val="24"/>
        <w:rtl/>
      </w:rPr>
      <w:t>ی</w:t>
    </w:r>
    <w:r w:rsidR="000553F9">
      <w:rPr>
        <w:sz w:val="24"/>
        <w:szCs w:val="24"/>
        <w:rtl/>
      </w:rPr>
      <w:t xml:space="preserve"> مم</w:t>
    </w:r>
    <w:r w:rsidR="000553F9">
      <w:rPr>
        <w:rFonts w:hint="cs"/>
        <w:sz w:val="24"/>
        <w:szCs w:val="24"/>
        <w:rtl/>
      </w:rPr>
      <w:t>یّز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3464"/>
    <w:rsid w:val="000072A3"/>
    <w:rsid w:val="00013676"/>
    <w:rsid w:val="00025777"/>
    <w:rsid w:val="000353D7"/>
    <w:rsid w:val="000415BE"/>
    <w:rsid w:val="000553F9"/>
    <w:rsid w:val="00057D42"/>
    <w:rsid w:val="0006502D"/>
    <w:rsid w:val="000800D9"/>
    <w:rsid w:val="00080A41"/>
    <w:rsid w:val="0008299B"/>
    <w:rsid w:val="000913AA"/>
    <w:rsid w:val="000B5DB5"/>
    <w:rsid w:val="000B6F58"/>
    <w:rsid w:val="000B7914"/>
    <w:rsid w:val="000C3947"/>
    <w:rsid w:val="000C5BE9"/>
    <w:rsid w:val="000D085B"/>
    <w:rsid w:val="000D30E9"/>
    <w:rsid w:val="000D6818"/>
    <w:rsid w:val="000E17AF"/>
    <w:rsid w:val="000E335E"/>
    <w:rsid w:val="000F16CF"/>
    <w:rsid w:val="000F4DC5"/>
    <w:rsid w:val="000F5BAC"/>
    <w:rsid w:val="00101A04"/>
    <w:rsid w:val="00114A1D"/>
    <w:rsid w:val="00116B2B"/>
    <w:rsid w:val="00116CA5"/>
    <w:rsid w:val="00122C9D"/>
    <w:rsid w:val="00124E3D"/>
    <w:rsid w:val="00127E95"/>
    <w:rsid w:val="00130659"/>
    <w:rsid w:val="00132F9B"/>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1DD7"/>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13CC"/>
    <w:rsid w:val="002C53A2"/>
    <w:rsid w:val="002D0040"/>
    <w:rsid w:val="002E220F"/>
    <w:rsid w:val="002E6BCD"/>
    <w:rsid w:val="0032100F"/>
    <w:rsid w:val="0033402C"/>
    <w:rsid w:val="00340521"/>
    <w:rsid w:val="003455CB"/>
    <w:rsid w:val="00345C73"/>
    <w:rsid w:val="00350293"/>
    <w:rsid w:val="00354A99"/>
    <w:rsid w:val="00360311"/>
    <w:rsid w:val="00361922"/>
    <w:rsid w:val="003741A5"/>
    <w:rsid w:val="00382B8F"/>
    <w:rsid w:val="003848D8"/>
    <w:rsid w:val="00385122"/>
    <w:rsid w:val="00397466"/>
    <w:rsid w:val="00397CA1"/>
    <w:rsid w:val="003A2D0E"/>
    <w:rsid w:val="003A6148"/>
    <w:rsid w:val="003A7B42"/>
    <w:rsid w:val="003C1F48"/>
    <w:rsid w:val="003C33F6"/>
    <w:rsid w:val="003C3D2E"/>
    <w:rsid w:val="003C43A5"/>
    <w:rsid w:val="003C7E64"/>
    <w:rsid w:val="003E194D"/>
    <w:rsid w:val="003E1C5C"/>
    <w:rsid w:val="003F5B46"/>
    <w:rsid w:val="00401363"/>
    <w:rsid w:val="00402E47"/>
    <w:rsid w:val="00425015"/>
    <w:rsid w:val="00430994"/>
    <w:rsid w:val="00432F69"/>
    <w:rsid w:val="004331F2"/>
    <w:rsid w:val="004413F0"/>
    <w:rsid w:val="00441B6D"/>
    <w:rsid w:val="0044343F"/>
    <w:rsid w:val="0045191A"/>
    <w:rsid w:val="004556EF"/>
    <w:rsid w:val="004613DF"/>
    <w:rsid w:val="00462B07"/>
    <w:rsid w:val="004645EE"/>
    <w:rsid w:val="00465BD2"/>
    <w:rsid w:val="00473729"/>
    <w:rsid w:val="00480D77"/>
    <w:rsid w:val="004871AA"/>
    <w:rsid w:val="0049152C"/>
    <w:rsid w:val="004926E1"/>
    <w:rsid w:val="004949A0"/>
    <w:rsid w:val="004A2FEA"/>
    <w:rsid w:val="004D75C5"/>
    <w:rsid w:val="004E2186"/>
    <w:rsid w:val="004E33DB"/>
    <w:rsid w:val="004E66FB"/>
    <w:rsid w:val="004F470A"/>
    <w:rsid w:val="004F4C59"/>
    <w:rsid w:val="00500C8F"/>
    <w:rsid w:val="00501909"/>
    <w:rsid w:val="005128DF"/>
    <w:rsid w:val="00515133"/>
    <w:rsid w:val="00515335"/>
    <w:rsid w:val="005206FE"/>
    <w:rsid w:val="005257ED"/>
    <w:rsid w:val="005306F8"/>
    <w:rsid w:val="0054023D"/>
    <w:rsid w:val="00542F5D"/>
    <w:rsid w:val="0056213C"/>
    <w:rsid w:val="00580C24"/>
    <w:rsid w:val="005968EF"/>
    <w:rsid w:val="00596C1E"/>
    <w:rsid w:val="005A2E26"/>
    <w:rsid w:val="005B2964"/>
    <w:rsid w:val="005C0DAE"/>
    <w:rsid w:val="005C188E"/>
    <w:rsid w:val="005C492C"/>
    <w:rsid w:val="005D2349"/>
    <w:rsid w:val="005D3640"/>
    <w:rsid w:val="005E5507"/>
    <w:rsid w:val="005E607B"/>
    <w:rsid w:val="005E68CC"/>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C6CBB"/>
    <w:rsid w:val="006D44C1"/>
    <w:rsid w:val="006E5651"/>
    <w:rsid w:val="006E5B85"/>
    <w:rsid w:val="006F3861"/>
    <w:rsid w:val="0070265B"/>
    <w:rsid w:val="00704813"/>
    <w:rsid w:val="007112C6"/>
    <w:rsid w:val="0072290D"/>
    <w:rsid w:val="00723D6D"/>
    <w:rsid w:val="00724537"/>
    <w:rsid w:val="00731724"/>
    <w:rsid w:val="0073474B"/>
    <w:rsid w:val="00735511"/>
    <w:rsid w:val="007424AE"/>
    <w:rsid w:val="00743EA1"/>
    <w:rsid w:val="00744DE6"/>
    <w:rsid w:val="00756A83"/>
    <w:rsid w:val="00762452"/>
    <w:rsid w:val="007639E0"/>
    <w:rsid w:val="0077326C"/>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1470"/>
    <w:rsid w:val="008B4464"/>
    <w:rsid w:val="008B750B"/>
    <w:rsid w:val="008C3162"/>
    <w:rsid w:val="008D058A"/>
    <w:rsid w:val="008D68AB"/>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131F"/>
    <w:rsid w:val="00975B9D"/>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7570C"/>
    <w:rsid w:val="00AA40D7"/>
    <w:rsid w:val="00AA6B5E"/>
    <w:rsid w:val="00AB0C79"/>
    <w:rsid w:val="00AB5F7D"/>
    <w:rsid w:val="00AB732A"/>
    <w:rsid w:val="00AC0C50"/>
    <w:rsid w:val="00AC4412"/>
    <w:rsid w:val="00AC6FE2"/>
    <w:rsid w:val="00AD53AC"/>
    <w:rsid w:val="00AF3925"/>
    <w:rsid w:val="00B011DA"/>
    <w:rsid w:val="00B16201"/>
    <w:rsid w:val="00B2292F"/>
    <w:rsid w:val="00B27399"/>
    <w:rsid w:val="00B43169"/>
    <w:rsid w:val="00B445D6"/>
    <w:rsid w:val="00B55AE4"/>
    <w:rsid w:val="00B739B0"/>
    <w:rsid w:val="00B814A3"/>
    <w:rsid w:val="00B86348"/>
    <w:rsid w:val="00B900CE"/>
    <w:rsid w:val="00B96F38"/>
    <w:rsid w:val="00BD0E74"/>
    <w:rsid w:val="00BD5F8C"/>
    <w:rsid w:val="00BE0D9D"/>
    <w:rsid w:val="00BE29DD"/>
    <w:rsid w:val="00BF0B7D"/>
    <w:rsid w:val="00BF6FD9"/>
    <w:rsid w:val="00C00F50"/>
    <w:rsid w:val="00C066AF"/>
    <w:rsid w:val="00C10E06"/>
    <w:rsid w:val="00C145B8"/>
    <w:rsid w:val="00C242FC"/>
    <w:rsid w:val="00C2438F"/>
    <w:rsid w:val="00C2579C"/>
    <w:rsid w:val="00C31263"/>
    <w:rsid w:val="00C32A7E"/>
    <w:rsid w:val="00C34F28"/>
    <w:rsid w:val="00C368DF"/>
    <w:rsid w:val="00C57B5C"/>
    <w:rsid w:val="00C61049"/>
    <w:rsid w:val="00C63FFE"/>
    <w:rsid w:val="00C76D64"/>
    <w:rsid w:val="00C800C2"/>
    <w:rsid w:val="00C91EB6"/>
    <w:rsid w:val="00C9203E"/>
    <w:rsid w:val="00C92EA5"/>
    <w:rsid w:val="00C93033"/>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1E35"/>
    <w:rsid w:val="00D74021"/>
    <w:rsid w:val="00D76D01"/>
    <w:rsid w:val="00D77C22"/>
    <w:rsid w:val="00D922A9"/>
    <w:rsid w:val="00D9394A"/>
    <w:rsid w:val="00DA5E84"/>
    <w:rsid w:val="00DB0CBB"/>
    <w:rsid w:val="00DB67CC"/>
    <w:rsid w:val="00DC00B3"/>
    <w:rsid w:val="00DD7EE4"/>
    <w:rsid w:val="00DE1070"/>
    <w:rsid w:val="00DF5346"/>
    <w:rsid w:val="00E00219"/>
    <w:rsid w:val="00E0316B"/>
    <w:rsid w:val="00E0565D"/>
    <w:rsid w:val="00E139AB"/>
    <w:rsid w:val="00E14666"/>
    <w:rsid w:val="00E167FB"/>
    <w:rsid w:val="00E25520"/>
    <w:rsid w:val="00E25B0C"/>
    <w:rsid w:val="00E25E10"/>
    <w:rsid w:val="00E5219B"/>
    <w:rsid w:val="00E52388"/>
    <w:rsid w:val="00E5518B"/>
    <w:rsid w:val="00E609FE"/>
    <w:rsid w:val="00E75920"/>
    <w:rsid w:val="00E76248"/>
    <w:rsid w:val="00E80D96"/>
    <w:rsid w:val="00E871FA"/>
    <w:rsid w:val="00E936A4"/>
    <w:rsid w:val="00E954BB"/>
    <w:rsid w:val="00EA45E7"/>
    <w:rsid w:val="00EB2FBE"/>
    <w:rsid w:val="00EB4FA9"/>
    <w:rsid w:val="00EB78E3"/>
    <w:rsid w:val="00EC1C4B"/>
    <w:rsid w:val="00EC2D8D"/>
    <w:rsid w:val="00EC301D"/>
    <w:rsid w:val="00EC735A"/>
    <w:rsid w:val="00EE2FA7"/>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2E00"/>
    <w:rsid w:val="00F83D7C"/>
    <w:rsid w:val="00F842AD"/>
    <w:rsid w:val="00F905A5"/>
    <w:rsid w:val="00F914EB"/>
    <w:rsid w:val="00F91B85"/>
    <w:rsid w:val="00FA3B17"/>
    <w:rsid w:val="00FA5E8D"/>
    <w:rsid w:val="00FA5F3D"/>
    <w:rsid w:val="00FB399E"/>
    <w:rsid w:val="00FB7F50"/>
    <w:rsid w:val="00FC2A85"/>
    <w:rsid w:val="00FC2C40"/>
    <w:rsid w:val="00FC40AF"/>
    <w:rsid w:val="00FC493A"/>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C9203E"/>
    <w:rPr>
      <w:color w:val="605E5C"/>
      <w:shd w:val="clear" w:color="auto" w:fill="E1DFDD"/>
    </w:rPr>
  </w:style>
  <w:style w:type="character" w:styleId="FollowedHyperlink">
    <w:name w:val="FollowedHyperlink"/>
    <w:basedOn w:val="DefaultParagraphFont"/>
    <w:uiPriority w:val="99"/>
    <w:semiHidden/>
    <w:unhideWhenUsed/>
    <w:rsid w:val="00C92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0141/3/278/&#1601;&#1575;&#1604;&#1593;&#1605;&#1583;&#1577;" TargetMode="External"/><Relationship Id="rId2" Type="http://schemas.openxmlformats.org/officeDocument/2006/relationships/hyperlink" Target="https://lib.eshia.ir/10141/3/275/&#1575;&#1604;&#1605;&#1588;&#1607;&#1608;&#1585;" TargetMode="External"/><Relationship Id="rId1" Type="http://schemas.openxmlformats.org/officeDocument/2006/relationships/hyperlink" Target="https://lib.eshia.ir/10172/1/607/&#1589;&#1581;&#1617;&#1577;" TargetMode="External"/><Relationship Id="rId6" Type="http://schemas.openxmlformats.org/officeDocument/2006/relationships/hyperlink" Target="https://lib.eshia.ir/10147/10/11/%D8%AC%D9%86%D9%88%D9%86%D9%87" TargetMode="External"/><Relationship Id="rId5" Type="http://schemas.openxmlformats.org/officeDocument/2006/relationships/hyperlink" Target="https://lib.eshia.ir/10114/2/137/&#1575;&#1604;&#1605;&#1605;&#1740;&#1586;" TargetMode="External"/><Relationship Id="rId4" Type="http://schemas.openxmlformats.org/officeDocument/2006/relationships/hyperlink" Target="https://lib.eshia.ir/71613/2/141/%D8%A7%D9%84%D8%B5%D8%A8%D9%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163D-85E1-4F98-BDAC-29B28D2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2201</Words>
  <Characters>8584</Characters>
  <Application>Microsoft Office Word</Application>
  <DocSecurity>0</DocSecurity>
  <Lines>105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10820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4</cp:revision>
  <dcterms:created xsi:type="dcterms:W3CDTF">2021-11-03T13:27:00Z</dcterms:created>
  <dcterms:modified xsi:type="dcterms:W3CDTF">2021-11-06T11:50:00Z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14000720</vt:lpwstr>
  </property>
  <property fmtid="{D5CDD505-2E9C-101B-9397-08002B2CF9AE}" pid="6" name="SpecialTopic">
    <vt:lpwstr>عقد إجاره‎ی صبی ممیّز</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013</vt:lpwstr>
  </property>
  <property fmtid="{D5CDD505-2E9C-101B-9397-08002B2CF9AE}" pid="10" name="Day">
    <vt:lpwstr>سه شنبه</vt:lpwstr>
  </property>
</Properties>
</file>