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16176">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16176">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23129528" w:rsidR="00901208" w:rsidRDefault="00901208" w:rsidP="00816176">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B7242C">
        <w:rPr>
          <w:rFonts w:cs="B Mitra" w:hint="cs"/>
          <w:b/>
          <w:bCs/>
          <w:sz w:val="32"/>
          <w:szCs w:val="32"/>
          <w:rtl/>
          <w:lang w:bidi="fa-IR"/>
        </w:rPr>
        <w:t>70</w:t>
      </w:r>
    </w:p>
    <w:p w14:paraId="45DFF1E2" w14:textId="6AB2B986" w:rsidR="00F32499" w:rsidRDefault="00F32499" w:rsidP="00B7242C">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در جلسه قبل گذشت که وجهی برای لحاظ شرائط زوج در تعيين مهر المثل وجود ندارد.</w:t>
      </w:r>
    </w:p>
    <w:p w14:paraId="7F190968" w14:textId="09D112AA" w:rsidR="00B7242C" w:rsidRPr="008B70B7" w:rsidRDefault="00F32499" w:rsidP="00F32499">
      <w:pPr>
        <w:widowControl w:val="0"/>
        <w:bidi/>
        <w:spacing w:after="0" w:line="254" w:lineRule="auto"/>
        <w:ind w:firstLine="284"/>
        <w:jc w:val="both"/>
        <w:rPr>
          <w:rFonts w:ascii="Noor_Nazli" w:eastAsia="Times New Roman" w:hAnsi="Noor_Nazli" w:cs="Abz-2 (Badr)"/>
          <w:color w:val="000000" w:themeColor="text1"/>
          <w:sz w:val="28"/>
          <w:szCs w:val="28"/>
          <w:lang w:bidi="fa-IR"/>
        </w:rPr>
      </w:pPr>
      <w:r>
        <w:rPr>
          <w:rFonts w:ascii="Noor_Nazli" w:eastAsia="Times New Roman" w:hAnsi="Noor_Nazli" w:cs="Abz-2 (Badr)" w:hint="cs"/>
          <w:color w:val="000000" w:themeColor="text1"/>
          <w:sz w:val="28"/>
          <w:szCs w:val="28"/>
          <w:rtl/>
        </w:rPr>
        <w:t xml:space="preserve">اما </w:t>
      </w:r>
      <w:r w:rsidR="00B7242C" w:rsidRPr="008B70B7">
        <w:rPr>
          <w:rFonts w:ascii="Noor_Nazli" w:eastAsia="Times New Roman" w:hAnsi="Noor_Nazli" w:cs="Abz-2 (Badr)" w:hint="cs"/>
          <w:color w:val="000000" w:themeColor="text1"/>
          <w:sz w:val="28"/>
          <w:szCs w:val="28"/>
          <w:rtl/>
        </w:rPr>
        <w:t>آنچه که در کلمات علامه آمده</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lang w:bidi="fa-IR"/>
        </w:rPr>
        <w:t>است</w:t>
      </w:r>
      <w:r w:rsidR="00B7242C" w:rsidRPr="008B70B7">
        <w:rPr>
          <w:rFonts w:ascii="Noor_Nazli" w:eastAsia="Times New Roman" w:hAnsi="Noor_Nazli" w:cs="Abz-2 (Badr)"/>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rPr>
        <w:t>مبنی بر اين که اگر خصوصيت زوج به نحوی</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rPr>
        <w:t>باشد که عرفاً در تعيين مهر برای زوج مدخليت داشته باشد ـ مثل اين که مهر زنی که</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rPr>
        <w:t>زوج او را در شهر خود زن نگه دارد با مهر زنی که زوج بخواهد او را به شهر ديگری</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rPr>
        <w:t>ببرد، عرفاً متفاوت باشد ـ در اين صورت</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rPr>
        <w:t>خصو</w:t>
      </w:r>
      <w:r w:rsidR="00B7242C" w:rsidRPr="008B70B7">
        <w:rPr>
          <w:rFonts w:ascii="Noor_Nazli" w:eastAsia="Times New Roman" w:hAnsi="Noor_Nazli" w:cs="Abz-2 (Badr)" w:hint="cs"/>
          <w:color w:val="000000" w:themeColor="text1"/>
          <w:sz w:val="28"/>
          <w:szCs w:val="28"/>
          <w:rtl/>
          <w:lang w:bidi="fa-IR"/>
        </w:rPr>
        <w:t>ص</w:t>
      </w:r>
      <w:r w:rsidR="00B7242C" w:rsidRPr="008B70B7">
        <w:rPr>
          <w:rFonts w:ascii="Noor_Nazli" w:eastAsia="Times New Roman" w:hAnsi="Noor_Nazli" w:cs="Abz-2 (Badr)" w:hint="cs"/>
          <w:color w:val="000000" w:themeColor="text1"/>
          <w:sz w:val="28"/>
          <w:szCs w:val="28"/>
          <w:rtl/>
        </w:rPr>
        <w:t>يت</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lang w:bidi="fa-IR"/>
        </w:rPr>
        <w:t xml:space="preserve">مذکور </w:t>
      </w:r>
      <w:r w:rsidR="00B7242C" w:rsidRPr="008B70B7">
        <w:rPr>
          <w:rFonts w:ascii="Noor_Nazli" w:eastAsia="Times New Roman" w:hAnsi="Noor_Nazli" w:cs="Abz-2 (Badr)" w:hint="cs"/>
          <w:color w:val="000000" w:themeColor="text1"/>
          <w:sz w:val="28"/>
          <w:szCs w:val="28"/>
          <w:rtl/>
        </w:rPr>
        <w:t>نيز</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rPr>
        <w:t>مد نظر قرار می</w:t>
      </w:r>
      <w:r w:rsidR="00B7242C" w:rsidRPr="008B70B7">
        <w:rPr>
          <w:rFonts w:ascii="Noor_Nazli" w:eastAsia="Times New Roman" w:hAnsi="Noor_Nazli" w:cs="Abz-2 (Badr)" w:hint="cs"/>
          <w:color w:val="000000" w:themeColor="text1"/>
          <w:sz w:val="28"/>
          <w:szCs w:val="28"/>
          <w:rtl/>
        </w:rPr>
        <w:softHyphen/>
        <w:t>گيرد،</w:t>
      </w:r>
      <w:r w:rsidR="00B7242C" w:rsidRPr="008B70B7">
        <w:rPr>
          <w:rFonts w:ascii="Noor_Nazli" w:eastAsia="Times New Roman" w:hAnsi="Noor_Nazli" w:cs="Abz-2 (Badr)" w:hint="cs"/>
          <w:color w:val="000000" w:themeColor="text1"/>
          <w:sz w:val="28"/>
          <w:szCs w:val="28"/>
          <w:lang w:bidi="ar"/>
        </w:rPr>
        <w:t xml:space="preserve"> </w:t>
      </w:r>
      <w:r w:rsidR="00B7242C" w:rsidRPr="008B70B7">
        <w:rPr>
          <w:rFonts w:ascii="Noor_Nazli" w:eastAsia="Times New Roman" w:hAnsi="Noor_Nazli" w:cs="Abz-2 (Badr)" w:hint="cs"/>
          <w:color w:val="000000" w:themeColor="text1"/>
          <w:sz w:val="28"/>
          <w:szCs w:val="28"/>
          <w:rtl/>
          <w:lang w:bidi="fa-IR"/>
        </w:rPr>
        <w:t>در واقع بدين معناست که هرچند در تعيين مهر المثل خصوصيّات زوج مد نظر واقع نمی</w:t>
      </w:r>
      <w:r w:rsidR="00B7242C" w:rsidRPr="008B70B7">
        <w:rPr>
          <w:rFonts w:ascii="Noor_Nazli" w:eastAsia="Times New Roman" w:hAnsi="Noor_Nazli" w:cs="Abz-2 (Badr)" w:hint="cs"/>
          <w:color w:val="000000" w:themeColor="text1"/>
          <w:sz w:val="28"/>
          <w:szCs w:val="28"/>
          <w:cs/>
          <w:lang w:bidi="fa-IR"/>
        </w:rPr>
        <w:t>‎</w:t>
      </w:r>
      <w:r w:rsidR="00B7242C" w:rsidRPr="008B70B7">
        <w:rPr>
          <w:rFonts w:ascii="Noor_Nazli" w:eastAsia="Times New Roman" w:hAnsi="Noor_Nazli" w:cs="Abz-2 (Badr)" w:hint="cs"/>
          <w:color w:val="000000" w:themeColor="text1"/>
          <w:sz w:val="28"/>
          <w:szCs w:val="28"/>
          <w:rtl/>
          <w:lang w:bidi="fa-IR"/>
        </w:rPr>
        <w:t>شود، اما اگر در موردی عرف حکم کند که</w:t>
      </w:r>
      <w:r w:rsidR="00B7242C">
        <w:rPr>
          <w:rFonts w:ascii="Noor_Nazli" w:eastAsia="Times New Roman" w:hAnsi="Noor_Nazli" w:cs="Abz-2 (Badr)" w:hint="cs"/>
          <w:color w:val="000000" w:themeColor="text1"/>
          <w:sz w:val="28"/>
          <w:szCs w:val="28"/>
          <w:rtl/>
          <w:lang w:bidi="fa-IR"/>
        </w:rPr>
        <w:t xml:space="preserve"> </w:t>
      </w:r>
      <w:r w:rsidR="00B7242C" w:rsidRPr="008B70B7">
        <w:rPr>
          <w:rFonts w:ascii="Noor_Nazli" w:eastAsia="Times New Roman" w:hAnsi="Noor_Nazli" w:cs="Abz-2 (Badr)" w:hint="cs"/>
          <w:color w:val="000000" w:themeColor="text1"/>
          <w:sz w:val="28"/>
          <w:szCs w:val="28"/>
          <w:rtl/>
          <w:lang w:bidi="fa-IR"/>
        </w:rPr>
        <w:t xml:space="preserve">مهر بايد کمتر يا بيشتر از مهر المثل باشد، </w:t>
      </w:r>
      <w:r>
        <w:rPr>
          <w:rFonts w:ascii="Noor_Nazli" w:eastAsia="Times New Roman" w:hAnsi="Noor_Nazli" w:cs="Abz-2 (Badr)" w:hint="cs"/>
          <w:color w:val="000000" w:themeColor="text1"/>
          <w:sz w:val="28"/>
          <w:szCs w:val="28"/>
          <w:rtl/>
          <w:lang w:bidi="fa-IR"/>
        </w:rPr>
        <w:t>اين تخفيف در مهر المثل بايد مورد لحاظ واقع شود</w:t>
      </w:r>
      <w:r w:rsidR="00B7242C" w:rsidRPr="008B70B7">
        <w:rPr>
          <w:rFonts w:ascii="Noor_Nazli" w:eastAsia="Times New Roman" w:hAnsi="Noor_Nazli" w:cs="Abz-2 (Badr)" w:hint="cs"/>
          <w:color w:val="000000" w:themeColor="text1"/>
          <w:sz w:val="28"/>
          <w:szCs w:val="28"/>
          <w:rtl/>
          <w:lang w:bidi="fa-IR"/>
        </w:rPr>
        <w:t>.</w:t>
      </w:r>
    </w:p>
    <w:p w14:paraId="7E8ACD45" w14:textId="77777777" w:rsidR="00B7242C" w:rsidRPr="00B13A99" w:rsidRDefault="00B7242C" w:rsidP="00B7242C">
      <w:pPr>
        <w:widowControl w:val="0"/>
        <w:bidi/>
        <w:spacing w:after="0" w:line="254" w:lineRule="auto"/>
        <w:ind w:firstLine="284"/>
        <w:jc w:val="both"/>
        <w:rPr>
          <w:rFonts w:ascii="Noor_Nazli" w:eastAsia="Times New Roman" w:hAnsi="Noor_Nazli" w:cs="Abz-2 (Badr)"/>
          <w:color w:val="000000" w:themeColor="text1"/>
          <w:sz w:val="28"/>
          <w:szCs w:val="28"/>
          <w:lang w:bidi="ar"/>
        </w:rPr>
      </w:pPr>
      <w:r>
        <w:rPr>
          <w:rFonts w:ascii="Noor_Nazli" w:eastAsia="Times New Roman" w:hAnsi="Noor_Nazli" w:cs="Abz-2 (Badr)" w:hint="cs"/>
          <w:color w:val="000000" w:themeColor="text1"/>
          <w:sz w:val="28"/>
          <w:szCs w:val="28"/>
          <w:rtl/>
          <w:lang w:bidi="ar"/>
        </w:rPr>
        <w:t>فلذا قال المحقّق الکرکي: «</w:t>
      </w:r>
      <w:r w:rsidRPr="00B13A99">
        <w:rPr>
          <w:rFonts w:ascii="Noor_Nazli" w:eastAsia="Times New Roman" w:hAnsi="Noor_Nazli" w:cs="Abz-2 (Badr)"/>
          <w:color w:val="000000" w:themeColor="text1"/>
          <w:sz w:val="28"/>
          <w:szCs w:val="28"/>
          <w:rtl/>
          <w:lang w:bidi="ar"/>
        </w:rPr>
        <w:t>فإن قيل: لا دخل لصفات الزوج في مهر المثل، فلا ينظر إلى شرفه وقربه وضد</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هما، فكيف اعتبرت صفاته هنا</w:t>
      </w:r>
      <w:r>
        <w:rPr>
          <w:rFonts w:ascii="Noor_Nazli" w:eastAsia="Times New Roman" w:hAnsi="Noor_Nazli" w:cs="Abz-2 (Badr)" w:hint="cs"/>
          <w:color w:val="000000" w:themeColor="text1"/>
          <w:sz w:val="28"/>
          <w:szCs w:val="28"/>
          <w:rtl/>
          <w:lang w:bidi="ar"/>
        </w:rPr>
        <w:t>؟</w:t>
      </w:r>
    </w:p>
    <w:p w14:paraId="2DF1BEE3" w14:textId="77777777" w:rsidR="00B7242C" w:rsidRDefault="00B7242C" w:rsidP="00B7242C">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sidRPr="00B13A99">
        <w:rPr>
          <w:rFonts w:ascii="Noor_Nazli" w:eastAsia="Times New Roman" w:hAnsi="Noor_Nazli" w:cs="Abz-2 (Badr)"/>
          <w:color w:val="000000" w:themeColor="text1"/>
          <w:sz w:val="28"/>
          <w:szCs w:val="28"/>
          <w:rtl/>
          <w:lang w:bidi="ar"/>
        </w:rPr>
        <w:t>قلنا: الأمر كذلك ولم تعتبر صفاته هنا من حيث هي صفاته</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hint="cs"/>
          <w:color w:val="000000" w:themeColor="text1"/>
          <w:sz w:val="28"/>
          <w:szCs w:val="28"/>
          <w:rtl/>
          <w:lang w:bidi="ar"/>
        </w:rPr>
        <w:t xml:space="preserve"> </w:t>
      </w:r>
      <w:r w:rsidRPr="00B13A99">
        <w:rPr>
          <w:rFonts w:ascii="Noor_Nazli" w:eastAsia="Times New Roman" w:hAnsi="Noor_Nazli" w:cs="Abz-2 (Badr)"/>
          <w:color w:val="000000" w:themeColor="text1"/>
          <w:sz w:val="28"/>
          <w:szCs w:val="28"/>
          <w:rtl/>
          <w:lang w:bidi="ar"/>
        </w:rPr>
        <w:t>وإن</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ما اعتبرت من جهة حصول صفة القرابات باعتبارها، فإن</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 xml:space="preserve"> كونهن</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 xml:space="preserve"> زوجات لرجال العشيرة</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 xml:space="preserve"> صفة اقتضت تخفيف مهورهن</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 xml:space="preserve"> بحسب العادة ونقصها، فإذا شاركهن</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 xml:space="preserve"> في تلك الصفة</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 xml:space="preserve"> نقص من مهرها كما نقص من مهورهن</w:t>
      </w:r>
      <w:r>
        <w:rPr>
          <w:rFonts w:ascii="Noor_Nazli" w:eastAsia="Times New Roman" w:hAnsi="Noor_Nazli" w:cs="Abz-2 (Badr)" w:hint="cs"/>
          <w:color w:val="000000" w:themeColor="text1"/>
          <w:sz w:val="28"/>
          <w:szCs w:val="28"/>
          <w:rtl/>
          <w:lang w:bidi="ar"/>
        </w:rPr>
        <w:t>ّ</w:t>
      </w:r>
      <w:r w:rsidRPr="00B13A99">
        <w:rPr>
          <w:rFonts w:ascii="Noor_Nazli" w:eastAsia="Times New Roman" w:hAnsi="Noor_Nazli" w:cs="Abz-2 (Badr)"/>
          <w:color w:val="000000" w:themeColor="text1"/>
          <w:sz w:val="28"/>
          <w:szCs w:val="28"/>
          <w:rtl/>
          <w:lang w:bidi="ar"/>
        </w:rPr>
        <w:t xml:space="preserve"> باعتبارها، وكذا القول في شرف الزوج ونحوه.</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
      </w:r>
    </w:p>
    <w:p w14:paraId="2E34D6D1" w14:textId="77777777" w:rsidR="00B7242C" w:rsidRPr="008B70B7" w:rsidRDefault="00B7242C" w:rsidP="00B7242C">
      <w:pPr>
        <w:widowControl w:val="0"/>
        <w:bidi/>
        <w:spacing w:after="0" w:line="254" w:lineRule="auto"/>
        <w:ind w:firstLine="284"/>
        <w:jc w:val="both"/>
        <w:rPr>
          <w:rFonts w:ascii="Noor_Nazli" w:eastAsia="Times New Roman" w:hAnsi="Noor_Nazli" w:cs="Abz-2 (Badr)"/>
          <w:color w:val="000000" w:themeColor="text1"/>
          <w:sz w:val="28"/>
          <w:szCs w:val="28"/>
          <w:lang w:bidi="ar"/>
        </w:rPr>
      </w:pPr>
      <w:r w:rsidRPr="008B70B7">
        <w:rPr>
          <w:rFonts w:ascii="Noor_Nazli" w:eastAsia="Times New Roman" w:hAnsi="Noor_Nazli" w:cs="Abz-2 (Badr)" w:hint="cs"/>
          <w:color w:val="000000" w:themeColor="text1"/>
          <w:sz w:val="28"/>
          <w:szCs w:val="28"/>
          <w:rtl/>
          <w:lang w:bidi="fa-IR"/>
        </w:rPr>
        <w:t>اما حق اين است که همان گونه که گذشت التزام به اين مطلب وجهی ندارد، زيرا معنای آن اين است که اگر گفته شود شرائط نکاح به نحوی است که عرف حکم به تخفيف مهر و يا ازدياد آن می</w:t>
      </w:r>
      <w:r w:rsidRPr="008B70B7">
        <w:rPr>
          <w:rFonts w:ascii="Noor_Nazli" w:eastAsia="Times New Roman" w:hAnsi="Noor_Nazli" w:cs="Abz-2 (Badr)" w:hint="cs"/>
          <w:color w:val="000000" w:themeColor="text1"/>
          <w:sz w:val="28"/>
          <w:szCs w:val="28"/>
          <w:cs/>
          <w:lang w:bidi="fa-IR"/>
        </w:rPr>
        <w:t>‎</w:t>
      </w:r>
      <w:r w:rsidRPr="008B70B7">
        <w:rPr>
          <w:rFonts w:ascii="Noor_Nazli" w:eastAsia="Times New Roman" w:hAnsi="Noor_Nazli" w:cs="Abz-2 (Badr)" w:hint="cs"/>
          <w:color w:val="000000" w:themeColor="text1"/>
          <w:sz w:val="28"/>
          <w:szCs w:val="28"/>
          <w:rtl/>
          <w:lang w:bidi="fa-IR"/>
        </w:rPr>
        <w:t>کند ـ نه به اين معنا که مهر المثل زن کم يا زياد</w:t>
      </w:r>
      <w:r>
        <w:rPr>
          <w:rFonts w:ascii="Noor_Nazli" w:eastAsia="Times New Roman" w:hAnsi="Noor_Nazli" w:cs="Abz-2 (Badr)" w:hint="cs"/>
          <w:color w:val="000000" w:themeColor="text1"/>
          <w:sz w:val="28"/>
          <w:szCs w:val="28"/>
          <w:rtl/>
          <w:lang w:bidi="fa-IR"/>
        </w:rPr>
        <w:t xml:space="preserve"> </w:t>
      </w:r>
      <w:r w:rsidRPr="008B70B7">
        <w:rPr>
          <w:rFonts w:ascii="Noor_Nazli" w:eastAsia="Times New Roman" w:hAnsi="Noor_Nazli" w:cs="Abz-2 (Badr)" w:hint="cs"/>
          <w:color w:val="000000" w:themeColor="text1"/>
          <w:sz w:val="28"/>
          <w:szCs w:val="28"/>
          <w:rtl/>
          <w:lang w:bidi="fa-IR"/>
        </w:rPr>
        <w:t>شود، بلکه بدين معنا که دريافتی او کمتر يا بيشتر از مهر المثل باشد ـ  بر زوجه لازم است که مقدار کمتری از مهر المثل مطالبه نمايد يا اين که می</w:t>
      </w:r>
      <w:r w:rsidRPr="008B70B7">
        <w:rPr>
          <w:rFonts w:ascii="Noor_Nazli" w:eastAsia="Times New Roman" w:hAnsi="Noor_Nazli" w:cs="Abz-2 (Badr)" w:hint="cs"/>
          <w:color w:val="000000" w:themeColor="text1"/>
          <w:sz w:val="28"/>
          <w:szCs w:val="28"/>
          <w:cs/>
          <w:lang w:bidi="fa-IR"/>
        </w:rPr>
        <w:t>‎</w:t>
      </w:r>
      <w:r w:rsidRPr="008B70B7">
        <w:rPr>
          <w:rFonts w:ascii="Noor_Nazli" w:eastAsia="Times New Roman" w:hAnsi="Noor_Nazli" w:cs="Abz-2 (Badr)" w:hint="cs"/>
          <w:color w:val="000000" w:themeColor="text1"/>
          <w:sz w:val="28"/>
          <w:szCs w:val="28"/>
          <w:rtl/>
          <w:lang w:bidi="fa-IR"/>
        </w:rPr>
        <w:t>تواند زائد بر آن را مطالبه کند و اين امر خلاف ظاهر ادله است.</w:t>
      </w:r>
    </w:p>
    <w:p w14:paraId="3C21ED49" w14:textId="77777777" w:rsidR="00B7242C" w:rsidRDefault="00B7242C" w:rsidP="00B7242C">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lastRenderedPageBreak/>
        <w:t>اما اگر مهر المثل در طول زمان دچار اختلاف شود، ملاک در تعيين آن آيا زمان نکاح است يا زمان وطی يا زمان دفع مهر المثل و يا اين که اخذ به اکثر مقادير در خلال اين مدت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w:t>
      </w:r>
    </w:p>
    <w:p w14:paraId="7C98EFCB" w14:textId="77777777" w:rsidR="00B7242C" w:rsidRPr="00E9124B" w:rsidRDefault="00B7242C" w:rsidP="00B7242C">
      <w:pPr>
        <w:widowControl w:val="0"/>
        <w:bidi/>
        <w:spacing w:after="0" w:line="254" w:lineRule="auto"/>
        <w:ind w:firstLine="284"/>
        <w:jc w:val="both"/>
        <w:rPr>
          <w:rFonts w:ascii="Noor_Nazli" w:eastAsia="Times New Roman" w:hAnsi="Noor_Nazli" w:cs="Times New Roman"/>
          <w:sz w:val="36"/>
          <w:szCs w:val="36"/>
          <w:rtl/>
          <w:lang w:bidi="fa-IR"/>
        </w:rPr>
      </w:pPr>
      <w:r>
        <w:rPr>
          <w:rFonts w:ascii="Noor_Nazli" w:eastAsia="Times New Roman" w:hAnsi="Noor_Nazli" w:cs="Abz-2 (Badr)" w:hint="cs"/>
          <w:color w:val="000000" w:themeColor="text1"/>
          <w:sz w:val="28"/>
          <w:szCs w:val="28"/>
          <w:rtl/>
          <w:lang w:bidi="ar"/>
        </w:rPr>
        <w:t>قال العلامة في القواعد: «</w:t>
      </w:r>
      <w:r w:rsidRPr="00E9124B">
        <w:rPr>
          <w:rFonts w:ascii="Noor_Nazli" w:eastAsia="Times New Roman" w:hAnsi="Noor_Nazli" w:cs="Abz-2 (Badr)"/>
          <w:color w:val="000000" w:themeColor="text1"/>
          <w:sz w:val="28"/>
          <w:szCs w:val="28"/>
          <w:rtl/>
          <w:lang w:bidi="ar"/>
        </w:rPr>
        <w:t>الاعتبار في الوطء في النكاح الفاسد بمهر المثل يوم الوطء.</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2"/>
      </w:r>
    </w:p>
    <w:p w14:paraId="12343CA1" w14:textId="0FCEAA01" w:rsidR="00B7242C" w:rsidRDefault="00B7242C" w:rsidP="00B7242C">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حق نيز اين است که مهر المثل روز وطی بر ذمه زوج ثابت است</w:t>
      </w:r>
      <w:r w:rsidR="00DC20C3">
        <w:rPr>
          <w:rFonts w:ascii="Noor_Nazli" w:eastAsia="Times New Roman" w:hAnsi="Noor_Nazli" w:cs="Abz-2 (Badr)" w:hint="cs"/>
          <w:color w:val="000000" w:themeColor="text1"/>
          <w:sz w:val="28"/>
          <w:szCs w:val="28"/>
          <w:rtl/>
          <w:lang w:bidi="fa-IR"/>
        </w:rPr>
        <w:t xml:space="preserve"> و در اين مسأله فرقی بين وطء در نکاح فاسد يا وطی مفوّضة البضع نيست</w:t>
      </w:r>
      <w:r>
        <w:rPr>
          <w:rFonts w:ascii="Noor_Nazli" w:eastAsia="Times New Roman" w:hAnsi="Noor_Nazli" w:cs="Abz-2 (Badr)" w:hint="cs"/>
          <w:color w:val="000000" w:themeColor="text1"/>
          <w:sz w:val="28"/>
          <w:szCs w:val="28"/>
          <w:rtl/>
          <w:lang w:bidi="fa-IR"/>
        </w:rPr>
        <w:t>، چون تا قبل از وطی</w:t>
      </w:r>
      <w:r w:rsidR="00DC20C3">
        <w:rPr>
          <w:rFonts w:ascii="Noor_Nazli" w:eastAsia="Times New Roman" w:hAnsi="Noor_Nazli" w:cs="Abz-2 (Badr)" w:hint="cs"/>
          <w:color w:val="000000" w:themeColor="text1"/>
          <w:sz w:val="28"/>
          <w:szCs w:val="28"/>
          <w:rtl/>
          <w:lang w:bidi="fa-IR"/>
        </w:rPr>
        <w:t>،</w:t>
      </w:r>
      <w:r>
        <w:rPr>
          <w:rFonts w:ascii="Noor_Nazli" w:eastAsia="Times New Roman" w:hAnsi="Noor_Nazli" w:cs="Abz-2 (Badr)" w:hint="cs"/>
          <w:color w:val="000000" w:themeColor="text1"/>
          <w:sz w:val="28"/>
          <w:szCs w:val="28"/>
          <w:rtl/>
          <w:lang w:bidi="fa-IR"/>
        </w:rPr>
        <w:t xml:space="preserve"> مهری بر ذمه </w:t>
      </w:r>
      <w:r w:rsidR="00DC20C3">
        <w:rPr>
          <w:rFonts w:ascii="Noor_Nazli" w:eastAsia="Times New Roman" w:hAnsi="Noor_Nazli" w:cs="Abz-2 (Badr)" w:hint="cs"/>
          <w:color w:val="000000" w:themeColor="text1"/>
          <w:sz w:val="28"/>
          <w:szCs w:val="28"/>
          <w:rtl/>
          <w:lang w:bidi="fa-IR"/>
        </w:rPr>
        <w:t>زوج</w:t>
      </w:r>
      <w:r>
        <w:rPr>
          <w:rFonts w:ascii="Noor_Nazli" w:eastAsia="Times New Roman" w:hAnsi="Noor_Nazli" w:cs="Abz-2 (Badr)" w:hint="cs"/>
          <w:color w:val="000000" w:themeColor="text1"/>
          <w:sz w:val="28"/>
          <w:szCs w:val="28"/>
          <w:rtl/>
          <w:lang w:bidi="fa-IR"/>
        </w:rPr>
        <w:t xml:space="preserve"> نبوده است و بعد از وطی و ثبوت مهر المثل بر ذمه او نيز وجهی برای تغيير آن وجود ندارد. البته از آنجا که مهر المثل حال است و بر زوج واجب است که عند المطالبه آن را به زوجه بپردازد، چنانچه زوج موسر بوده و با وجود مطالبه زوجه، از دفع آن امتناع بورزد، بعيد نيست که حکم غاصب بر او جاری شود و در اين صورت اعلی القيم از يوم الوطء تا يوم الدفع بر عهده او خواهد بود.</w:t>
      </w:r>
    </w:p>
    <w:p w14:paraId="7906A5F5" w14:textId="3278B1F9" w:rsidR="00B7242C" w:rsidRDefault="00B7242C" w:rsidP="004250D9">
      <w:pPr>
        <w:widowControl w:val="0"/>
        <w:bidi/>
        <w:spacing w:after="0"/>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اما صاحب جواهر به علامه در قواعد نسبت داده است که ايشان قائل به وجوب دفع مهر المثل به ارزش روز عقد شده است</w:t>
      </w:r>
      <w:r w:rsidR="00DC20C3">
        <w:rPr>
          <w:rFonts w:ascii="Noor_Nazli" w:eastAsia="Times New Roman" w:hAnsi="Noor_Nazli" w:cs="Abz-2 (Badr)" w:hint="cs"/>
          <w:color w:val="000000" w:themeColor="text1"/>
          <w:sz w:val="28"/>
          <w:szCs w:val="28"/>
          <w:rtl/>
          <w:lang w:bidi="fa-IR"/>
        </w:rPr>
        <w:t>،</w:t>
      </w:r>
      <w:r>
        <w:rPr>
          <w:rFonts w:ascii="Noor_Nazli" w:eastAsia="Times New Roman" w:hAnsi="Noor_Nazli" w:cs="Abz-2 (Badr)" w:hint="cs"/>
          <w:color w:val="000000" w:themeColor="text1"/>
          <w:sz w:val="28"/>
          <w:szCs w:val="28"/>
          <w:rtl/>
          <w:lang w:bidi="fa-IR"/>
        </w:rPr>
        <w:t xml:space="preserve"> و</w:t>
      </w:r>
      <w:r w:rsidR="00DC20C3">
        <w:rPr>
          <w:rFonts w:ascii="Noor_Nazli" w:eastAsia="Times New Roman" w:hAnsi="Noor_Nazli" w:cs="Abz-2 (Badr)" w:hint="cs"/>
          <w:color w:val="000000" w:themeColor="text1"/>
          <w:sz w:val="28"/>
          <w:szCs w:val="28"/>
          <w:rtl/>
          <w:lang w:bidi="fa-IR"/>
        </w:rPr>
        <w:t>لی</w:t>
      </w:r>
      <w:r>
        <w:rPr>
          <w:rFonts w:ascii="Noor_Nazli" w:eastAsia="Times New Roman" w:hAnsi="Noor_Nazli" w:cs="Abz-2 (Badr)" w:hint="cs"/>
          <w:color w:val="000000" w:themeColor="text1"/>
          <w:sz w:val="28"/>
          <w:szCs w:val="28"/>
          <w:rtl/>
          <w:lang w:bidi="fa-IR"/>
        </w:rPr>
        <w:t xml:space="preserve"> مسأله</w:t>
      </w:r>
      <w:r>
        <w:rPr>
          <w:rFonts w:ascii="Noor_Nazli" w:eastAsia="Times New Roman" w:hAnsi="Noor_Nazli" w:cs="Abz-2 (Badr)"/>
          <w:color w:val="000000" w:themeColor="text1"/>
          <w:sz w:val="28"/>
          <w:szCs w:val="28"/>
          <w:rtl/>
          <w:lang w:bidi="fa-IR"/>
        </w:rPr>
        <w:softHyphen/>
      </w:r>
      <w:r>
        <w:rPr>
          <w:rFonts w:ascii="Noor_Nazli" w:eastAsia="Times New Roman" w:hAnsi="Noor_Nazli" w:cs="Abz-2 (Badr)" w:hint="cs"/>
          <w:color w:val="000000" w:themeColor="text1"/>
          <w:sz w:val="28"/>
          <w:szCs w:val="28"/>
          <w:rtl/>
          <w:lang w:bidi="fa-IR"/>
        </w:rPr>
        <w:t>ای که علامه در آن قائل به اعتبار يوم العقد شده است، مسأله ديگری است.</w:t>
      </w:r>
    </w:p>
    <w:p w14:paraId="0F198E0F" w14:textId="77777777" w:rsidR="00B7242C" w:rsidRDefault="00B7242C" w:rsidP="004250D9">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قال في القواعد: «</w:t>
      </w:r>
      <w:r w:rsidRPr="00514A85">
        <w:rPr>
          <w:rFonts w:ascii="Noor_Nazli" w:eastAsia="Times New Roman" w:hAnsi="Noor_Nazli" w:cs="Abz-2 (Badr)"/>
          <w:color w:val="000000" w:themeColor="text1"/>
          <w:sz w:val="28"/>
          <w:szCs w:val="28"/>
          <w:rtl/>
          <w:lang w:bidi="ar"/>
        </w:rPr>
        <w:t>لو وط</w:t>
      </w:r>
      <w:r>
        <w:rPr>
          <w:rFonts w:ascii="Noor_Nazli" w:eastAsia="Times New Roman" w:hAnsi="Noor_Nazli" w:cs="Abz-2 (Badr)" w:hint="cs"/>
          <w:color w:val="000000" w:themeColor="text1"/>
          <w:sz w:val="28"/>
          <w:szCs w:val="28"/>
          <w:rtl/>
          <w:lang w:bidi="ar"/>
        </w:rPr>
        <w:t>ئ</w:t>
      </w:r>
      <w:r w:rsidRPr="00514A85">
        <w:rPr>
          <w:rFonts w:ascii="Noor_Nazli" w:eastAsia="Times New Roman" w:hAnsi="Noor_Nazli" w:cs="Abz-2 (Badr)"/>
          <w:color w:val="000000" w:themeColor="text1"/>
          <w:sz w:val="28"/>
          <w:szCs w:val="28"/>
          <w:rtl/>
          <w:lang w:bidi="ar"/>
        </w:rPr>
        <w:t xml:space="preserve"> المفوّضة بعد سنين وقد تغيّرت صفتها</w:t>
      </w:r>
      <w:r>
        <w:rPr>
          <w:rFonts w:ascii="Noor_Nazli" w:eastAsia="Times New Roman" w:hAnsi="Noor_Nazli" w:cs="Abz-2 (Badr)" w:hint="cs"/>
          <w:color w:val="000000" w:themeColor="text1"/>
          <w:sz w:val="28"/>
          <w:szCs w:val="28"/>
          <w:rtl/>
          <w:lang w:bidi="ar"/>
        </w:rPr>
        <w:t>،</w:t>
      </w:r>
      <w:r w:rsidRPr="00514A85">
        <w:rPr>
          <w:rFonts w:ascii="Noor_Nazli" w:eastAsia="Times New Roman" w:hAnsi="Noor_Nazli" w:cs="Abz-2 (Badr)"/>
          <w:color w:val="000000" w:themeColor="text1"/>
          <w:sz w:val="28"/>
          <w:szCs w:val="28"/>
          <w:rtl/>
          <w:lang w:bidi="ar"/>
        </w:rPr>
        <w:t xml:space="preserve"> وجب مهر المثل معتبرا</w:t>
      </w:r>
      <w:r>
        <w:rPr>
          <w:rFonts w:ascii="Noor_Nazli" w:eastAsia="Times New Roman" w:hAnsi="Noor_Nazli" w:cs="Abz-2 (Badr)" w:hint="cs"/>
          <w:color w:val="000000" w:themeColor="text1"/>
          <w:sz w:val="28"/>
          <w:szCs w:val="28"/>
          <w:rtl/>
          <w:lang w:bidi="ar"/>
        </w:rPr>
        <w:t>ً</w:t>
      </w:r>
      <w:r w:rsidRPr="00514A85">
        <w:rPr>
          <w:rFonts w:ascii="Noor_Nazli" w:eastAsia="Times New Roman" w:hAnsi="Noor_Nazli" w:cs="Abz-2 (Badr)"/>
          <w:color w:val="000000" w:themeColor="text1"/>
          <w:sz w:val="28"/>
          <w:szCs w:val="28"/>
          <w:rtl/>
          <w:lang w:bidi="ar"/>
        </w:rPr>
        <w:t xml:space="preserve"> بحال العقد</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3"/>
      </w:r>
    </w:p>
    <w:p w14:paraId="37DB1D58" w14:textId="3BC53E42" w:rsidR="00DC20C3" w:rsidRDefault="00DC20C3" w:rsidP="004250D9">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وجه فرق اين مسأله با مسأله فوق اين است که در اين مسأله آنچه که سبب شده است تفاوت در ارزش مهر المثل ايجاد شود، تأخير زوج در وطی است و در نتيجه کاهش ارزش مهر المثل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تواند مستند به زوج باشد.</w:t>
      </w:r>
    </w:p>
    <w:p w14:paraId="626B9835" w14:textId="300D483D" w:rsidR="00B7242C" w:rsidRDefault="00B7242C" w:rsidP="00DC20C3">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قال المحقق الثاني: «</w:t>
      </w:r>
      <w:r w:rsidRPr="00392471">
        <w:rPr>
          <w:rFonts w:ascii="Noor_Nazli" w:eastAsia="Times New Roman" w:hAnsi="Noor_Nazli" w:cs="Abz-2 (Badr)"/>
          <w:color w:val="000000" w:themeColor="text1"/>
          <w:sz w:val="28"/>
          <w:szCs w:val="28"/>
          <w:rtl/>
          <w:lang w:bidi="ar"/>
        </w:rPr>
        <w:t>لو تزو</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جها مفو</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ضة وتركها عد</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ة سنين حت</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ى تغي</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رت حالها وتبدل</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ت صفتها ثم</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 xml:space="preserve"> دخل بها، وجب مهر المثل معتبرا</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 xml:space="preserve"> بحال العقد دون حال الوطء، لأن</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 xml:space="preserve"> زمان العقد هو وقت ملكي</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 xml:space="preserve">ة البضع ووقت دخوله في ضمانه، وهو الوقت الذي فيه ملكت </w:t>
      </w:r>
      <w:r>
        <w:rPr>
          <w:rFonts w:ascii="Noor_Nazli" w:eastAsia="Times New Roman" w:hAnsi="Noor_Nazli" w:cs="Abz-2 (Badr)" w:hint="cs"/>
          <w:color w:val="000000" w:themeColor="text1"/>
          <w:sz w:val="28"/>
          <w:szCs w:val="28"/>
          <w:rtl/>
          <w:lang w:bidi="ar"/>
        </w:rPr>
        <w:t>أ</w:t>
      </w:r>
      <w:r w:rsidRPr="00392471">
        <w:rPr>
          <w:rFonts w:ascii="Noor_Nazli" w:eastAsia="Times New Roman" w:hAnsi="Noor_Nazli" w:cs="Abz-2 (Badr)"/>
          <w:color w:val="000000" w:themeColor="text1"/>
          <w:sz w:val="28"/>
          <w:szCs w:val="28"/>
          <w:rtl/>
          <w:lang w:bidi="ar"/>
        </w:rPr>
        <w:t>ن تملك مهرا</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 xml:space="preserve"> بالعقد وكان الاعتبار به.</w:t>
      </w:r>
    </w:p>
    <w:p w14:paraId="54BB2363" w14:textId="77777777" w:rsidR="00B7242C" w:rsidRDefault="00B7242C" w:rsidP="004250D9">
      <w:pPr>
        <w:widowControl w:val="0"/>
        <w:bidi/>
        <w:spacing w:after="0"/>
        <w:ind w:firstLine="284"/>
        <w:jc w:val="both"/>
        <w:rPr>
          <w:rFonts w:ascii="Noor_Nazli" w:eastAsia="Times New Roman" w:hAnsi="Noor_Nazli" w:cs="Abz-2 (Badr)"/>
          <w:color w:val="000000" w:themeColor="text1"/>
          <w:sz w:val="28"/>
          <w:szCs w:val="28"/>
          <w:rtl/>
          <w:lang w:bidi="ar"/>
        </w:rPr>
      </w:pPr>
      <w:r w:rsidRPr="00392471">
        <w:rPr>
          <w:rFonts w:ascii="Noor_Nazli" w:eastAsia="Times New Roman" w:hAnsi="Noor_Nazli" w:cs="Abz-2 (Badr)"/>
          <w:color w:val="000000" w:themeColor="text1"/>
          <w:sz w:val="28"/>
          <w:szCs w:val="28"/>
          <w:rtl/>
          <w:lang w:bidi="ar"/>
        </w:rPr>
        <w:t>ويحتمل الاعتبار بحال الوطء، لأن</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ه وقت وجوب المهر</w:t>
      </w:r>
      <w:r>
        <w:rPr>
          <w:rFonts w:ascii="Noor_Nazli" w:eastAsia="Times New Roman" w:hAnsi="Noor_Nazli" w:cs="Abz-2 (Badr)" w:hint="cs"/>
          <w:color w:val="000000" w:themeColor="text1"/>
          <w:sz w:val="28"/>
          <w:szCs w:val="28"/>
          <w:rtl/>
          <w:lang w:bidi="ar"/>
        </w:rPr>
        <w:t>.</w:t>
      </w:r>
    </w:p>
    <w:p w14:paraId="2A4969A7" w14:textId="77777777" w:rsidR="00B7242C" w:rsidRPr="00392471" w:rsidRDefault="00B7242C" w:rsidP="004250D9">
      <w:pPr>
        <w:widowControl w:val="0"/>
        <w:bidi/>
        <w:spacing w:after="0"/>
        <w:ind w:firstLine="284"/>
        <w:jc w:val="both"/>
        <w:rPr>
          <w:rFonts w:ascii="Noor_Nazli" w:eastAsia="Times New Roman" w:hAnsi="Noor_Nazli" w:cs="Times New Roman"/>
          <w:sz w:val="36"/>
          <w:szCs w:val="36"/>
          <w:rtl/>
          <w:lang w:bidi="fa-IR"/>
        </w:rPr>
      </w:pPr>
      <w:r w:rsidRPr="00392471">
        <w:rPr>
          <w:rFonts w:ascii="Noor_Nazli" w:eastAsia="Times New Roman" w:hAnsi="Noor_Nazli" w:cs="Abz-2 (Badr)"/>
          <w:color w:val="000000" w:themeColor="text1"/>
          <w:sz w:val="28"/>
          <w:szCs w:val="28"/>
          <w:rtl/>
          <w:lang w:bidi="ar"/>
        </w:rPr>
        <w:lastRenderedPageBreak/>
        <w:t>والأو</w:t>
      </w:r>
      <w:r>
        <w:rPr>
          <w:rFonts w:ascii="Noor_Nazli" w:eastAsia="Times New Roman" w:hAnsi="Noor_Nazli" w:cs="Abz-2 (Badr)" w:hint="cs"/>
          <w:color w:val="000000" w:themeColor="text1"/>
          <w:sz w:val="28"/>
          <w:szCs w:val="28"/>
          <w:rtl/>
          <w:lang w:bidi="ar"/>
        </w:rPr>
        <w:t>ّ</w:t>
      </w:r>
      <w:r w:rsidRPr="00392471">
        <w:rPr>
          <w:rFonts w:ascii="Noor_Nazli" w:eastAsia="Times New Roman" w:hAnsi="Noor_Nazli" w:cs="Abz-2 (Badr)"/>
          <w:color w:val="000000" w:themeColor="text1"/>
          <w:sz w:val="28"/>
          <w:szCs w:val="28"/>
          <w:rtl/>
          <w:lang w:bidi="ar"/>
        </w:rPr>
        <w:t>ل هو المذهب.</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4"/>
      </w:r>
    </w:p>
    <w:p w14:paraId="5D66F998" w14:textId="77777777" w:rsidR="00B7242C" w:rsidRDefault="00B7242C" w:rsidP="004250D9">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در واقع مدعای علامه و محقق کرکی مبنی بر اين است که بين بضع و مهر عوضيت قائل شويم که در اين صورت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توان گفت: چون وقت ملکيت بضع توسط مرد، زمان عقد بوده است، پس مهر المثل هم به ارزش همان زمان بايد داده شود.</w:t>
      </w:r>
    </w:p>
    <w:p w14:paraId="52821276" w14:textId="77777777" w:rsidR="00B7242C" w:rsidRDefault="00B7242C" w:rsidP="004250D9">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حق اين است که وجهی برای ثبوت مهر المثل يوم العقد در اين صورت وجود ندارد، زيرا فرض بر اين است که آنچه که موجب اثبات مهر المثل است، وطی است نه عقد، و زوج هرچند بعد از عقد حق وطی داشته است، اما اين مطلب سبب نمی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 که بدون وطی مهر المثل بر عهده او بيايد هرچند در ترک وطی زوجه مقصّر بوده و عاصی باشد. فلذا اگر سالها زن را بدون وطی نگه دارد و سپس بدون وطی او بميرد، مهری برای زن ثابت نيست.</w:t>
      </w:r>
    </w:p>
    <w:p w14:paraId="630B1554" w14:textId="77777777" w:rsidR="00B7242C" w:rsidRDefault="00B7242C" w:rsidP="004250D9">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به عبارت ديگر حتی اگر قائل به عوضيت بين ملکيت بضع و مهر بشويم نيز اين مطلب اختصاص به مهر المسمی دارد و ملکيت مهر المثل در برابر ملکيت بضع نيست، بلکه در برابر وطی است و مجرد عقد سبب ثبوت مهر المثل نمی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w:t>
      </w:r>
    </w:p>
    <w:p w14:paraId="3B3E16E6" w14:textId="45401809" w:rsidR="00B7242C" w:rsidRDefault="00B7242C" w:rsidP="004250D9">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بنابر اين حق در مسأله اين است که در اين فرض نيز مهر المثل به ارزش يوم الوطء بر عهده زوج است.</w:t>
      </w:r>
    </w:p>
    <w:p w14:paraId="46E6E1BE" w14:textId="373A9BC9" w:rsidR="00B50A23" w:rsidRPr="00B50A23" w:rsidRDefault="00B50A23" w:rsidP="004250D9">
      <w:pPr>
        <w:widowControl w:val="0"/>
        <w:bidi/>
        <w:spacing w:after="0"/>
        <w:ind w:firstLine="284"/>
        <w:jc w:val="both"/>
        <w:rPr>
          <w:rFonts w:ascii="Noor_Nazli" w:eastAsia="Times New Roman" w:hAnsi="Noor_Nazli" w:cs="Abz-2 (Badr)"/>
          <w:color w:val="000000" w:themeColor="text1"/>
          <w:sz w:val="28"/>
          <w:szCs w:val="28"/>
          <w:rtl/>
          <w:lang w:bidi="ar"/>
        </w:rPr>
      </w:pPr>
      <w:r w:rsidRPr="00B50A23">
        <w:rPr>
          <w:rFonts w:ascii="Noor_Nazli" w:eastAsia="Times New Roman" w:hAnsi="Noor_Nazli" w:cs="Abz-2 (Badr)" w:hint="cs"/>
          <w:color w:val="000000" w:themeColor="text1"/>
          <w:sz w:val="28"/>
          <w:szCs w:val="28"/>
          <w:rtl/>
          <w:lang w:bidi="ar"/>
        </w:rPr>
        <w:t>فرع دوم: محدوديت مهر المثل از حيث کثرت</w:t>
      </w:r>
    </w:p>
    <w:p w14:paraId="5E7731FA" w14:textId="69EEFDF6" w:rsidR="00B50A23" w:rsidRPr="00AD4ACB" w:rsidRDefault="00B50A23" w:rsidP="00B50A23">
      <w:pPr>
        <w:widowControl w:val="0"/>
        <w:bidi/>
        <w:spacing w:after="0" w:line="254" w:lineRule="auto"/>
        <w:ind w:firstLine="284"/>
        <w:jc w:val="both"/>
        <w:rPr>
          <w:rFonts w:ascii="Traditional Arabic" w:hAnsi="Traditional Arabic" w:cs="Abz-2 (Badr)"/>
          <w:color w:val="000000"/>
          <w:spacing w:val="-6"/>
          <w:sz w:val="28"/>
          <w:szCs w:val="28"/>
          <w:rtl/>
          <w:lang w:bidi="fa-IR"/>
        </w:rPr>
      </w:pPr>
      <w:r w:rsidRPr="00AD4ACB">
        <w:rPr>
          <w:rFonts w:ascii="Traditional Arabic" w:hAnsi="Traditional Arabic" w:cs="Abz-2 (Badr)" w:hint="cs"/>
          <w:color w:val="000000"/>
          <w:spacing w:val="-6"/>
          <w:sz w:val="28"/>
          <w:szCs w:val="28"/>
          <w:rtl/>
          <w:lang w:bidi="fa-IR"/>
        </w:rPr>
        <w:t>آيا مهر المثل از حيث کثرت محدود به حد خاصی است يا اين که هر چقدر هم زياد باشد مانعی ندارد و بايد پرداخت شود؟</w:t>
      </w:r>
    </w:p>
    <w:p w14:paraId="2AAA50A3" w14:textId="1C88B9A8" w:rsidR="00720338" w:rsidRDefault="00B50A23" w:rsidP="00AD4ACB">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مشهور</w:t>
      </w:r>
      <w:r>
        <w:rPr>
          <w:rStyle w:val="FootnoteReference"/>
          <w:rFonts w:ascii="Traditional Arabic" w:eastAsia="Times New Roman" w:hAnsi="Traditional Arabic" w:cs="Abz-2 (Badr)"/>
          <w:color w:val="000000"/>
          <w:sz w:val="28"/>
          <w:szCs w:val="28"/>
          <w:rtl/>
          <w:lang w:bidi="fa-IR"/>
        </w:rPr>
        <w:footnoteReference w:id="5"/>
      </w:r>
      <w:r>
        <w:rPr>
          <w:rFonts w:ascii="Traditional Arabic" w:hAnsi="Traditional Arabic" w:cs="Abz-2 (Badr)" w:hint="cs"/>
          <w:color w:val="000000"/>
          <w:sz w:val="28"/>
          <w:szCs w:val="28"/>
          <w:rtl/>
          <w:lang w:bidi="fa-IR"/>
        </w:rPr>
        <w:t xml:space="preserve"> در بين اصحاب اين است که مهر المثل در زوجه مفوّضة البضعی که مدخوله واقع شده است، از حيث کثرت محدود به مهر السنه است و اگر بيش از آن بود، زوجه فقط به مقدار مهر السنه استحقاق مهر را داراست، بلکه برخی ادعای اجماع بر اين مطلب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r>
        <w:rPr>
          <w:rStyle w:val="FootnoteReference"/>
          <w:rFonts w:ascii="Traditional Arabic" w:eastAsia="Times New Roman" w:hAnsi="Traditional Arabic" w:cs="Abz-2 (Badr)"/>
          <w:color w:val="000000"/>
          <w:sz w:val="28"/>
          <w:szCs w:val="28"/>
          <w:rtl/>
          <w:lang w:bidi="fa-IR"/>
        </w:rPr>
        <w:footnoteReference w:id="6"/>
      </w:r>
      <w:r>
        <w:rPr>
          <w:rFonts w:ascii="Traditional Arabic" w:hAnsi="Traditional Arabic" w:cs="Abz-2 (Badr)" w:hint="cs"/>
          <w:color w:val="000000"/>
          <w:sz w:val="28"/>
          <w:szCs w:val="28"/>
          <w:rtl/>
          <w:lang w:bidi="fa-IR"/>
        </w:rPr>
        <w:t>.</w:t>
      </w:r>
    </w:p>
    <w:p w14:paraId="42919C1F" w14:textId="0A1FD56D" w:rsidR="001754C2" w:rsidRPr="001754C2" w:rsidRDefault="001754C2" w:rsidP="004250D9">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 xml:space="preserve">مستند اصلی اين مدعا نيز مضمره </w:t>
      </w:r>
      <w:r w:rsidRPr="001754C2">
        <w:rPr>
          <w:rFonts w:ascii="Traditional Arabic" w:hAnsi="Traditional Arabic" w:cs="Abz-2 (Badr)"/>
          <w:color w:val="000000"/>
          <w:sz w:val="28"/>
          <w:szCs w:val="28"/>
          <w:rtl/>
          <w:lang w:bidi="fa-IR"/>
        </w:rPr>
        <w:t>أب</w:t>
      </w:r>
      <w:r w:rsidR="0002326A">
        <w:rPr>
          <w:rFonts w:ascii="Traditional Arabic" w:hAnsi="Traditional Arabic" w:cs="Abz-2 (Badr)" w:hint="cs"/>
          <w:color w:val="000000"/>
          <w:sz w:val="28"/>
          <w:szCs w:val="28"/>
          <w:rtl/>
          <w:lang w:bidi="fa-IR"/>
        </w:rPr>
        <w:t>و</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بصير</w:t>
      </w:r>
      <w:r>
        <w:rPr>
          <w:rFonts w:ascii="Traditional Arabic" w:hAnsi="Traditional Arabic" w:cs="Abz-2 (Badr)" w:hint="cs"/>
          <w:color w:val="000000"/>
          <w:sz w:val="28"/>
          <w:szCs w:val="28"/>
          <w:rtl/>
          <w:lang w:bidi="fa-IR"/>
        </w:rPr>
        <w:t xml:space="preserve"> است که در آن آمده است:</w:t>
      </w:r>
      <w:r w:rsidRPr="001754C2">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1754C2">
        <w:rPr>
          <w:rFonts w:ascii="Traditional Arabic" w:hAnsi="Traditional Arabic" w:cs="Abz-2 (Badr)"/>
          <w:color w:val="000000"/>
          <w:sz w:val="28"/>
          <w:szCs w:val="28"/>
          <w:rtl/>
          <w:lang w:bidi="fa-IR"/>
        </w:rPr>
        <w:t>سألته</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عن</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رجل</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تزو</w:t>
      </w:r>
      <w:r>
        <w:rPr>
          <w:rFonts w:ascii="Traditional Arabic" w:hAnsi="Traditional Arabic" w:cs="Abz-2 (Badr)" w:hint="cs"/>
          <w:color w:val="000000"/>
          <w:sz w:val="28"/>
          <w:szCs w:val="28"/>
          <w:rtl/>
          <w:lang w:bidi="fa-IR"/>
        </w:rPr>
        <w:t>ّ</w:t>
      </w:r>
      <w:r w:rsidRPr="001754C2">
        <w:rPr>
          <w:rFonts w:ascii="Traditional Arabic" w:hAnsi="Traditional Arabic" w:cs="Abz-2 (Badr)"/>
          <w:color w:val="000000"/>
          <w:sz w:val="28"/>
          <w:szCs w:val="28"/>
          <w:rtl/>
          <w:lang w:bidi="fa-IR"/>
        </w:rPr>
        <w:t>ج</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امرأة</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فوه</w:t>
      </w:r>
      <w:r>
        <w:rPr>
          <w:rFonts w:ascii="Traditional Arabic" w:hAnsi="Traditional Arabic" w:cs="Abz-2 (Badr)" w:hint="cs"/>
          <w:color w:val="000000"/>
          <w:sz w:val="28"/>
          <w:szCs w:val="28"/>
          <w:rtl/>
          <w:lang w:bidi="fa-IR"/>
        </w:rPr>
        <w:t xml:space="preserve">م </w:t>
      </w:r>
      <w:r w:rsidRPr="001754C2">
        <w:rPr>
          <w:rFonts w:ascii="Traditional Arabic" w:hAnsi="Traditional Arabic" w:cs="Abz-2 (Badr)"/>
          <w:color w:val="000000"/>
          <w:sz w:val="28"/>
          <w:szCs w:val="28"/>
          <w:rtl/>
          <w:lang w:bidi="fa-IR"/>
        </w:rPr>
        <w:t>أن يسم</w:t>
      </w:r>
      <w:r>
        <w:rPr>
          <w:rFonts w:ascii="Traditional Arabic" w:hAnsi="Traditional Arabic" w:cs="Abz-2 (Badr)" w:hint="cs"/>
          <w:color w:val="000000"/>
          <w:sz w:val="28"/>
          <w:szCs w:val="28"/>
          <w:rtl/>
          <w:lang w:bidi="fa-IR"/>
        </w:rPr>
        <w:t>ّ</w:t>
      </w:r>
      <w:r w:rsidRPr="001754C2">
        <w:rPr>
          <w:rFonts w:ascii="Traditional Arabic" w:hAnsi="Traditional Arabic" w:cs="Abz-2 (Badr)"/>
          <w:color w:val="000000"/>
          <w:sz w:val="28"/>
          <w:szCs w:val="28"/>
          <w:rtl/>
          <w:lang w:bidi="fa-IR"/>
        </w:rPr>
        <w:t>ي</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lastRenderedPageBreak/>
        <w:t>لها</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صداقاً</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حتّى</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دخل</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بها</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قال</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السنّة</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والسن</w:t>
      </w:r>
      <w:r>
        <w:rPr>
          <w:rFonts w:ascii="Traditional Arabic" w:hAnsi="Traditional Arabic" w:cs="Abz-2 (Badr)" w:hint="cs"/>
          <w:color w:val="000000"/>
          <w:sz w:val="28"/>
          <w:szCs w:val="28"/>
          <w:rtl/>
          <w:lang w:bidi="fa-IR"/>
        </w:rPr>
        <w:t>ّ</w:t>
      </w:r>
      <w:r w:rsidRPr="001754C2">
        <w:rPr>
          <w:rFonts w:ascii="Traditional Arabic" w:hAnsi="Traditional Arabic" w:cs="Abz-2 (Badr)"/>
          <w:color w:val="000000"/>
          <w:sz w:val="28"/>
          <w:szCs w:val="28"/>
          <w:rtl/>
          <w:lang w:bidi="fa-IR"/>
        </w:rPr>
        <w:t>ة</w:t>
      </w:r>
      <w:r>
        <w:rPr>
          <w:rFonts w:ascii="Traditional Arabic" w:hAnsi="Traditional Arabic" w:cs="Abz-2 (Badr)" w:hint="cs"/>
          <w:color w:val="000000"/>
          <w:sz w:val="28"/>
          <w:szCs w:val="28"/>
          <w:rtl/>
          <w:lang w:bidi="fa-IR"/>
        </w:rPr>
        <w:t xml:space="preserve"> خ</w:t>
      </w:r>
      <w:r w:rsidRPr="001754C2">
        <w:rPr>
          <w:rFonts w:ascii="Traditional Arabic" w:hAnsi="Traditional Arabic" w:cs="Abz-2 (Badr)"/>
          <w:color w:val="000000"/>
          <w:sz w:val="28"/>
          <w:szCs w:val="28"/>
          <w:rtl/>
          <w:lang w:bidi="fa-IR"/>
        </w:rPr>
        <w:t>مسمائة</w:t>
      </w:r>
      <w:r>
        <w:rPr>
          <w:rFonts w:ascii="Traditional Arabic" w:hAnsi="Traditional Arabic" w:cs="Abz-2 (Badr)" w:hint="cs"/>
          <w:color w:val="000000"/>
          <w:sz w:val="28"/>
          <w:szCs w:val="28"/>
          <w:rtl/>
          <w:lang w:bidi="fa-IR"/>
        </w:rPr>
        <w:t xml:space="preserve"> </w:t>
      </w:r>
      <w:r w:rsidRPr="001754C2">
        <w:rPr>
          <w:rFonts w:ascii="Traditional Arabic" w:hAnsi="Traditional Arabic" w:cs="Abz-2 (Badr)"/>
          <w:color w:val="000000"/>
          <w:sz w:val="28"/>
          <w:szCs w:val="28"/>
          <w:rtl/>
          <w:lang w:bidi="fa-IR"/>
        </w:rPr>
        <w:t>درهم</w:t>
      </w:r>
      <w:r>
        <w:rPr>
          <w:rFonts w:ascii="Traditional Arabic" w:hAnsi="Traditional Arabic" w:cs="Abz-2 (Badr)" w:hint="cs"/>
          <w:color w:val="000000"/>
          <w:sz w:val="28"/>
          <w:szCs w:val="28"/>
          <w:rtl/>
          <w:lang w:bidi="fa-IR"/>
        </w:rPr>
        <w:t>.</w:t>
      </w:r>
      <w:r w:rsidRPr="001754C2">
        <w:rPr>
          <w:rFonts w:ascii="Traditional Arabic" w:hAnsi="Traditional Arabic" w:cs="Abz-2 (Badr)"/>
          <w:color w:val="000000"/>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7"/>
      </w:r>
    </w:p>
    <w:p w14:paraId="48A4B865" w14:textId="04B19183" w:rsidR="00EB6244" w:rsidRDefault="0002326A" w:rsidP="004250D9">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اضمار روايت در آن اشکالی ايجاد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کند، زيرا مضمرات ابو بصير از اين جهت که بعيد است وی از غير معصوم(ع) نقل نمايد، معتبر است. اما از حيث سندی تنها اشکالی که در آن ممکن است وجود داشته باشد، مربوط به «ابان بن عثمان» است که از ابو بصير نقل کرده است و </w:t>
      </w:r>
      <w:r w:rsidR="00EB6244">
        <w:rPr>
          <w:rFonts w:ascii="Traditional Arabic" w:hAnsi="Traditional Arabic" w:cs="Abz-2 (Badr)" w:hint="cs"/>
          <w:color w:val="000000"/>
          <w:sz w:val="28"/>
          <w:szCs w:val="28"/>
          <w:rtl/>
          <w:lang w:bidi="fa-IR"/>
        </w:rPr>
        <w:t>کشی او را از فرقه «ناووسيه»</w:t>
      </w:r>
      <w:r w:rsidR="00EB6244">
        <w:rPr>
          <w:rStyle w:val="FootnoteReference"/>
          <w:rFonts w:ascii="Traditional Arabic" w:eastAsia="Times New Roman" w:hAnsi="Traditional Arabic" w:cs="Abz-2 (Badr)"/>
          <w:color w:val="000000"/>
          <w:sz w:val="28"/>
          <w:szCs w:val="28"/>
          <w:rtl/>
          <w:lang w:bidi="fa-IR"/>
        </w:rPr>
        <w:footnoteReference w:id="8"/>
      </w:r>
      <w:r w:rsidR="00EB6244">
        <w:rPr>
          <w:rFonts w:ascii="Traditional Arabic" w:hAnsi="Traditional Arabic" w:cs="Abz-2 (Badr)" w:hint="cs"/>
          <w:color w:val="000000"/>
          <w:sz w:val="28"/>
          <w:szCs w:val="28"/>
          <w:rtl/>
          <w:lang w:bidi="fa-IR"/>
        </w:rPr>
        <w:t xml:space="preserve"> دانسته است، هرچند در جايی ديگر گفته است: «</w:t>
      </w:r>
      <w:r w:rsidR="00EB6244" w:rsidRPr="00EB6244">
        <w:rPr>
          <w:rFonts w:ascii="Traditional Arabic" w:hAnsi="Traditional Arabic" w:cs="Abz-2 (Badr)" w:hint="cs"/>
          <w:color w:val="000000"/>
          <w:sz w:val="28"/>
          <w:szCs w:val="28"/>
          <w:rtl/>
          <w:lang w:bidi="fa-IR"/>
        </w:rPr>
        <w:t>أجمعت العصابة على تصحيح ما يصح</w:t>
      </w:r>
      <w:r w:rsidR="00EB6244">
        <w:rPr>
          <w:rFonts w:ascii="Traditional Arabic" w:hAnsi="Traditional Arabic" w:cs="Abz-2 (Badr)" w:hint="cs"/>
          <w:color w:val="000000"/>
          <w:sz w:val="28"/>
          <w:szCs w:val="28"/>
          <w:rtl/>
          <w:lang w:bidi="fa-IR"/>
        </w:rPr>
        <w:t>ّ</w:t>
      </w:r>
      <w:r w:rsidR="00EB6244" w:rsidRPr="00EB6244">
        <w:rPr>
          <w:rFonts w:ascii="Traditional Arabic" w:hAnsi="Traditional Arabic" w:cs="Abz-2 (Badr)" w:hint="cs"/>
          <w:color w:val="000000"/>
          <w:sz w:val="28"/>
          <w:szCs w:val="28"/>
          <w:rtl/>
          <w:lang w:bidi="fa-IR"/>
        </w:rPr>
        <w:t xml:space="preserve"> من هؤلاء وتصديقهم لما يقولون وأقر</w:t>
      </w:r>
      <w:r w:rsidR="00EB6244">
        <w:rPr>
          <w:rFonts w:ascii="Traditional Arabic" w:hAnsi="Traditional Arabic" w:cs="Abz-2 (Badr)" w:hint="cs"/>
          <w:color w:val="000000"/>
          <w:sz w:val="28"/>
          <w:szCs w:val="28"/>
          <w:rtl/>
          <w:lang w:bidi="fa-IR"/>
        </w:rPr>
        <w:t>ّ</w:t>
      </w:r>
      <w:r w:rsidR="00EB6244" w:rsidRPr="00EB6244">
        <w:rPr>
          <w:rFonts w:ascii="Traditional Arabic" w:hAnsi="Traditional Arabic" w:cs="Abz-2 (Badr)" w:hint="cs"/>
          <w:color w:val="000000"/>
          <w:sz w:val="28"/>
          <w:szCs w:val="28"/>
          <w:rtl/>
          <w:lang w:bidi="fa-IR"/>
        </w:rPr>
        <w:t>وا لهم بالفقه</w:t>
      </w:r>
      <w:r w:rsidR="00EB6244">
        <w:rPr>
          <w:rFonts w:ascii="Traditional Arabic" w:hAnsi="Traditional Arabic" w:cs="Abz-2 (Badr)" w:hint="cs"/>
          <w:color w:val="000000"/>
          <w:sz w:val="28"/>
          <w:szCs w:val="28"/>
          <w:rtl/>
          <w:lang w:bidi="fa-IR"/>
        </w:rPr>
        <w:t>» و ابان را از زمره آنان به حساب آورده است</w:t>
      </w:r>
      <w:r w:rsidR="00EB6244">
        <w:rPr>
          <w:rStyle w:val="FootnoteReference"/>
          <w:rFonts w:ascii="Traditional Arabic" w:eastAsia="Times New Roman" w:hAnsi="Traditional Arabic" w:cs="Abz-2 (Badr)"/>
          <w:color w:val="000000"/>
          <w:sz w:val="28"/>
          <w:szCs w:val="28"/>
          <w:rtl/>
          <w:lang w:bidi="fa-IR"/>
        </w:rPr>
        <w:footnoteReference w:id="9"/>
      </w:r>
      <w:r w:rsidR="00EB6244">
        <w:rPr>
          <w:rFonts w:ascii="Traditional Arabic" w:hAnsi="Traditional Arabic" w:cs="Abz-2 (Badr)" w:hint="cs"/>
          <w:color w:val="000000"/>
          <w:sz w:val="28"/>
          <w:szCs w:val="28"/>
          <w:rtl/>
          <w:lang w:bidi="fa-IR"/>
        </w:rPr>
        <w:t>.</w:t>
      </w:r>
      <w:r w:rsidR="00EB6244" w:rsidRPr="00EB6244">
        <w:rPr>
          <w:rFonts w:ascii="Traditional Arabic" w:hAnsi="Traditional Arabic" w:cs="Abz-2 (Badr)" w:hint="cs"/>
          <w:color w:val="000000"/>
          <w:sz w:val="28"/>
          <w:szCs w:val="28"/>
          <w:rtl/>
          <w:lang w:bidi="fa-IR"/>
        </w:rPr>
        <w:t>‏</w:t>
      </w:r>
    </w:p>
    <w:p w14:paraId="50A4C7EF" w14:textId="171675CE" w:rsidR="00EB6244" w:rsidRPr="00EB6244" w:rsidRDefault="00EB6244" w:rsidP="004250D9">
      <w:pPr>
        <w:widowControl w:val="0"/>
        <w:bidi/>
        <w:spacing w:after="0"/>
        <w:ind w:firstLine="284"/>
        <w:jc w:val="both"/>
        <w:rPr>
          <w:rFonts w:ascii="Times New Roman" w:eastAsia="Times New Roman" w:hAnsi="Times New Roman" w:cs="Times New Roman"/>
          <w:sz w:val="24"/>
          <w:szCs w:val="24"/>
          <w:lang w:bidi="fa-IR"/>
        </w:rPr>
      </w:pPr>
      <w:r>
        <w:rPr>
          <w:rFonts w:ascii="Traditional Arabic" w:hAnsi="Traditional Arabic" w:cs="Abz-2 (Badr)" w:hint="cs"/>
          <w:color w:val="000000"/>
          <w:sz w:val="28"/>
          <w:szCs w:val="28"/>
          <w:rtl/>
          <w:lang w:bidi="fa-IR"/>
        </w:rPr>
        <w:t>فلذا قال العلامة: «</w:t>
      </w:r>
      <w:r w:rsidRPr="00EB6244">
        <w:rPr>
          <w:rFonts w:ascii="Traditional Arabic" w:hAnsi="Traditional Arabic" w:cs="Abz-2 (Badr)" w:hint="cs"/>
          <w:color w:val="000000"/>
          <w:sz w:val="28"/>
          <w:szCs w:val="28"/>
          <w:rtl/>
          <w:lang w:bidi="fa-IR"/>
        </w:rPr>
        <w:t>الأقرب عندي قبول روايته وإن كان فاسد المذهب</w:t>
      </w:r>
      <w:r>
        <w:rPr>
          <w:rFonts w:ascii="Traditional Arabic" w:hAnsi="Traditional Arabic" w:cs="Abz-2 (Badr)" w:hint="cs"/>
          <w:color w:val="000000"/>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0"/>
      </w:r>
      <w:r w:rsidRPr="00EB6244">
        <w:rPr>
          <w:rFonts w:ascii="Traditional Arabic" w:eastAsia="Times New Roman" w:hAnsi="Traditional Arabic" w:cs="Traditional Arabic" w:hint="cs"/>
          <w:color w:val="000000"/>
          <w:sz w:val="30"/>
          <w:szCs w:val="30"/>
          <w:rtl/>
          <w:lang w:bidi="fa-IR"/>
        </w:rPr>
        <w:t>‏</w:t>
      </w:r>
    </w:p>
    <w:p w14:paraId="3155F5E3" w14:textId="6D524E31" w:rsidR="007A7947" w:rsidRPr="0093269B" w:rsidRDefault="007A7947" w:rsidP="004250D9">
      <w:pPr>
        <w:widowControl w:val="0"/>
        <w:bidi/>
        <w:spacing w:after="0"/>
        <w:ind w:firstLine="284"/>
        <w:jc w:val="both"/>
        <w:rPr>
          <w:rFonts w:ascii="Traditional Arabic" w:hAnsi="Traditional Arabic" w:cs="Abz-2 (Badr)"/>
          <w:color w:val="000000"/>
          <w:spacing w:val="-4"/>
          <w:sz w:val="28"/>
          <w:szCs w:val="28"/>
          <w:rtl/>
          <w:lang w:bidi="fa-IR"/>
        </w:rPr>
      </w:pPr>
      <w:r w:rsidRPr="0093269B">
        <w:rPr>
          <w:rFonts w:ascii="Traditional Arabic" w:hAnsi="Traditional Arabic" w:cs="Abz-2 (Badr)" w:hint="cs"/>
          <w:color w:val="000000"/>
          <w:spacing w:val="-4"/>
          <w:sz w:val="28"/>
          <w:szCs w:val="28"/>
          <w:rtl/>
          <w:lang w:bidi="fa-IR"/>
        </w:rPr>
        <w:t xml:space="preserve">ولکن قال </w:t>
      </w:r>
      <w:r w:rsidR="005E1733">
        <w:rPr>
          <w:rFonts w:ascii="Traditional Arabic" w:hAnsi="Traditional Arabic" w:cs="Abz-2 (Badr)" w:hint="cs"/>
          <w:color w:val="000000"/>
          <w:spacing w:val="-4"/>
          <w:sz w:val="28"/>
          <w:szCs w:val="28"/>
          <w:rtl/>
          <w:lang w:bidi="fa-IR"/>
        </w:rPr>
        <w:t xml:space="preserve">المحقّق </w:t>
      </w:r>
      <w:r w:rsidRPr="0093269B">
        <w:rPr>
          <w:rFonts w:ascii="Traditional Arabic" w:hAnsi="Traditional Arabic" w:cs="Abz-2 (Badr)" w:hint="cs"/>
          <w:color w:val="000000"/>
          <w:spacing w:val="-4"/>
          <w:sz w:val="28"/>
          <w:szCs w:val="28"/>
          <w:rtl/>
          <w:lang w:bidi="fa-IR"/>
        </w:rPr>
        <w:t>التستري في القاموس في ما نسب إليه من کونه من الناووسيّة في رجال الکشّي: «إ</w:t>
      </w:r>
      <w:r w:rsidRPr="007A7947">
        <w:rPr>
          <w:rFonts w:ascii="Traditional Arabic" w:hAnsi="Traditional Arabic" w:cs="Abz-2 (Badr)" w:hint="cs"/>
          <w:color w:val="000000"/>
          <w:spacing w:val="-4"/>
          <w:sz w:val="28"/>
          <w:szCs w:val="28"/>
          <w:rtl/>
          <w:lang w:bidi="fa-IR"/>
        </w:rPr>
        <w:t>نّ النسخ في قوله: «وكان من الناووسية» أيضا</w:t>
      </w:r>
      <w:r w:rsidRPr="0093269B">
        <w:rPr>
          <w:rFonts w:ascii="Traditional Arabic" w:hAnsi="Traditional Arabic" w:cs="Abz-2 (Badr)" w:hint="cs"/>
          <w:color w:val="000000"/>
          <w:spacing w:val="-4"/>
          <w:sz w:val="28"/>
          <w:szCs w:val="28"/>
          <w:rtl/>
          <w:lang w:bidi="fa-IR"/>
        </w:rPr>
        <w:t>ً</w:t>
      </w:r>
      <w:r w:rsidRPr="007A7947">
        <w:rPr>
          <w:rFonts w:ascii="Traditional Arabic" w:hAnsi="Traditional Arabic" w:cs="Abz-2 (Badr)" w:hint="cs"/>
          <w:color w:val="000000"/>
          <w:spacing w:val="-4"/>
          <w:sz w:val="28"/>
          <w:szCs w:val="28"/>
          <w:rtl/>
          <w:lang w:bidi="fa-IR"/>
        </w:rPr>
        <w:t xml:space="preserve"> مختلفة، فالأكثر نقلوه «وكان من الناووسية» وعن المجمع نقله «وكان من القادسية»</w:t>
      </w:r>
      <w:r w:rsidRPr="0093269B">
        <w:rPr>
          <w:rFonts w:ascii="Traditional Arabic" w:hAnsi="Traditional Arabic" w:cs="Abz-2 (Badr)" w:hint="cs"/>
          <w:color w:val="000000"/>
          <w:spacing w:val="-4"/>
          <w:sz w:val="28"/>
          <w:szCs w:val="28"/>
          <w:rtl/>
          <w:lang w:bidi="fa-IR"/>
        </w:rPr>
        <w:t>،</w:t>
      </w:r>
      <w:r w:rsidRPr="007A7947">
        <w:rPr>
          <w:rFonts w:ascii="Traditional Arabic" w:hAnsi="Traditional Arabic" w:cs="Abz-2 (Badr)" w:hint="cs"/>
          <w:color w:val="000000"/>
          <w:spacing w:val="-4"/>
          <w:sz w:val="28"/>
          <w:szCs w:val="28"/>
          <w:rtl/>
          <w:lang w:bidi="fa-IR"/>
        </w:rPr>
        <w:t xml:space="preserve"> والمطبوع جمع بينهما، مع أنّه خلاف نقل الكل</w:t>
      </w:r>
      <w:r w:rsidRPr="0093269B">
        <w:rPr>
          <w:rFonts w:ascii="Traditional Arabic" w:hAnsi="Traditional Arabic" w:cs="Abz-2 (Badr)" w:hint="cs"/>
          <w:color w:val="000000"/>
          <w:spacing w:val="-4"/>
          <w:sz w:val="28"/>
          <w:szCs w:val="28"/>
          <w:rtl/>
          <w:lang w:bidi="fa-IR"/>
        </w:rPr>
        <w:t>ّ</w:t>
      </w:r>
      <w:r w:rsidRPr="007A7947">
        <w:rPr>
          <w:rFonts w:ascii="Traditional Arabic" w:hAnsi="Traditional Arabic" w:cs="Abz-2 (Badr)" w:hint="cs"/>
          <w:color w:val="000000"/>
          <w:spacing w:val="-4"/>
          <w:sz w:val="28"/>
          <w:szCs w:val="28"/>
          <w:rtl/>
          <w:lang w:bidi="fa-IR"/>
        </w:rPr>
        <w:t>، فلابدّ أنّه خلط. وكما أنّ خلط الحاشية بالمتن غلط وموجب للخبط، كذلك خلط النسخ البدلي</w:t>
      </w:r>
      <w:r w:rsidRPr="0093269B">
        <w:rPr>
          <w:rFonts w:ascii="Traditional Arabic" w:hAnsi="Traditional Arabic" w:cs="Abz-2 (Badr)" w:hint="cs"/>
          <w:color w:val="000000"/>
          <w:spacing w:val="-4"/>
          <w:sz w:val="28"/>
          <w:szCs w:val="28"/>
          <w:rtl/>
          <w:lang w:bidi="fa-IR"/>
        </w:rPr>
        <w:t>ّ</w:t>
      </w:r>
      <w:r w:rsidRPr="007A7947">
        <w:rPr>
          <w:rFonts w:ascii="Traditional Arabic" w:hAnsi="Traditional Arabic" w:cs="Abz-2 (Badr)" w:hint="cs"/>
          <w:color w:val="000000"/>
          <w:spacing w:val="-4"/>
          <w:sz w:val="28"/>
          <w:szCs w:val="28"/>
          <w:rtl/>
          <w:lang w:bidi="fa-IR"/>
        </w:rPr>
        <w:t>ة.</w:t>
      </w:r>
    </w:p>
    <w:p w14:paraId="5C11828F" w14:textId="12128181" w:rsidR="007A7947" w:rsidRPr="007A7947" w:rsidRDefault="007A7947" w:rsidP="004250D9">
      <w:pPr>
        <w:widowControl w:val="0"/>
        <w:bidi/>
        <w:spacing w:after="0"/>
        <w:ind w:firstLine="284"/>
        <w:jc w:val="both"/>
        <w:rPr>
          <w:rFonts w:ascii="Traditional Arabic" w:hAnsi="Traditional Arabic" w:cs="Abz-2 (Badr)"/>
          <w:color w:val="000000"/>
          <w:sz w:val="28"/>
          <w:szCs w:val="28"/>
          <w:rtl/>
          <w:lang w:bidi="fa-IR"/>
        </w:rPr>
      </w:pPr>
      <w:r w:rsidRPr="007A7947">
        <w:rPr>
          <w:rFonts w:ascii="Traditional Arabic" w:hAnsi="Traditional Arabic" w:cs="Abz-2 (Badr)" w:hint="cs"/>
          <w:color w:val="000000"/>
          <w:sz w:val="28"/>
          <w:szCs w:val="28"/>
          <w:rtl/>
          <w:lang w:bidi="fa-IR"/>
        </w:rPr>
        <w:t>ثمّ الظاهر أصحّي</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ة «القادسية» وإن كانت نسخة «الناووسيّة» نسخة الأكثر، حتّى المحقّق والعلامة وابن داود. فقد عرفت في المقدّمة أنّ نسخة الكشّي لم يعلم وصولها صحيحة إلى الشيخ والنجاشي فضلا</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 xml:space="preserve"> عم</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ن تأخّر، فما لم يشهد لما فيه قرينة لم يكن بمعتبر؛ بل يشهد لخلافه عدّه في أصحاب الإجماع</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 xml:space="preserve"> ولم نر يعدّون فيهم غير إماميّ سوى «ابن بكير» الذي خالف فيه الشيخ ولم يعتبر خبره</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 xml:space="preserve"> وهو وهم من الكشّي منشؤه اعتماده على شيخه العيّاشي واعتماد العيّاشي على عليّ بن فضّال الذي كان فطحيّا</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 xml:space="preserve"> مثله. وأمّا هذا فلم يخالف فيه أحد، فلابدّ من كونه إماميّا</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 xml:space="preserve"> كصاحبيه حت</w:t>
      </w:r>
      <w:r>
        <w:rPr>
          <w:rFonts w:ascii="Traditional Arabic" w:hAnsi="Traditional Arabic" w:cs="Abz-2 (Badr)" w:hint="cs"/>
          <w:color w:val="000000"/>
          <w:sz w:val="28"/>
          <w:szCs w:val="28"/>
          <w:rtl/>
          <w:lang w:bidi="fa-IR"/>
        </w:rPr>
        <w:t>ّ</w:t>
      </w:r>
      <w:r w:rsidRPr="007A7947">
        <w:rPr>
          <w:rFonts w:ascii="Traditional Arabic" w:hAnsi="Traditional Arabic" w:cs="Abz-2 (Badr)" w:hint="cs"/>
          <w:color w:val="000000"/>
          <w:sz w:val="28"/>
          <w:szCs w:val="28"/>
          <w:rtl/>
          <w:lang w:bidi="fa-IR"/>
        </w:rPr>
        <w:t>ى يكون منهم.</w:t>
      </w:r>
      <w:r>
        <w:rPr>
          <w:rFonts w:ascii="Traditional Arabic" w:hAnsi="Traditional Arabic" w:cs="Abz-2 (Badr)" w:hint="cs"/>
          <w:color w:val="000000"/>
          <w:sz w:val="28"/>
          <w:szCs w:val="28"/>
          <w:rtl/>
          <w:lang w:bidi="fa-IR"/>
        </w:rPr>
        <w:t>»</w:t>
      </w:r>
      <w:r>
        <w:rPr>
          <w:rStyle w:val="FootnoteReference"/>
          <w:rFonts w:ascii="Traditional Arabic" w:eastAsia="Times New Roman" w:hAnsi="Traditional Arabic" w:cs="Abz-2 (Badr)"/>
          <w:color w:val="000000"/>
          <w:sz w:val="28"/>
          <w:szCs w:val="28"/>
          <w:rtl/>
          <w:lang w:bidi="fa-IR"/>
        </w:rPr>
        <w:footnoteReference w:id="11"/>
      </w:r>
      <w:r w:rsidRPr="00EB6244">
        <w:rPr>
          <w:rFonts w:ascii="Traditional Arabic" w:eastAsia="Times New Roman" w:hAnsi="Traditional Arabic" w:cs="Traditional Arabic" w:hint="cs"/>
          <w:color w:val="000000"/>
          <w:sz w:val="30"/>
          <w:szCs w:val="30"/>
          <w:rtl/>
          <w:lang w:bidi="fa-IR"/>
        </w:rPr>
        <w:t>‏</w:t>
      </w:r>
    </w:p>
    <w:p w14:paraId="44B3C3B3" w14:textId="5593B7DA" w:rsidR="007A7947" w:rsidRDefault="0093269B" w:rsidP="004250D9">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در هر حال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 قائل به اعتبار روايت </w:t>
      </w:r>
      <w:r w:rsidR="00FF5E97">
        <w:rPr>
          <w:rFonts w:ascii="Traditional Arabic" w:hAnsi="Traditional Arabic" w:cs="Abz-2 (Badr)" w:hint="cs"/>
          <w:color w:val="000000"/>
          <w:sz w:val="28"/>
          <w:szCs w:val="28"/>
          <w:rtl/>
          <w:lang w:bidi="fa-IR"/>
        </w:rPr>
        <w:t>از حيث سندی شد.</w:t>
      </w:r>
    </w:p>
    <w:sectPr w:rsidR="007A7947" w:rsidSect="009F082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4C767" w14:textId="77777777" w:rsidR="00D145DA" w:rsidRDefault="00D145DA" w:rsidP="00F71127">
      <w:pPr>
        <w:spacing w:after="0" w:line="240" w:lineRule="auto"/>
      </w:pPr>
      <w:r>
        <w:separator/>
      </w:r>
    </w:p>
  </w:endnote>
  <w:endnote w:type="continuationSeparator" w:id="0">
    <w:p w14:paraId="46CFF930" w14:textId="77777777" w:rsidR="00D145DA" w:rsidRDefault="00D145D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CE6B7" w14:textId="77777777" w:rsidR="009F0827" w:rsidRDefault="009F0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03BB" w14:textId="77777777" w:rsidR="009F0827" w:rsidRDefault="009F0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6F0A8" w14:textId="77777777" w:rsidR="00D145DA" w:rsidRDefault="00D145DA" w:rsidP="00EE25C0">
      <w:pPr>
        <w:bidi/>
        <w:spacing w:after="0" w:line="240" w:lineRule="auto"/>
      </w:pPr>
      <w:r>
        <w:separator/>
      </w:r>
    </w:p>
  </w:footnote>
  <w:footnote w:type="continuationSeparator" w:id="0">
    <w:p w14:paraId="66787752" w14:textId="77777777" w:rsidR="00D145DA" w:rsidRDefault="00D145DA" w:rsidP="00F71127">
      <w:pPr>
        <w:bidi/>
        <w:spacing w:after="0" w:line="240" w:lineRule="auto"/>
      </w:pPr>
      <w:r>
        <w:continuationSeparator/>
      </w:r>
    </w:p>
  </w:footnote>
  <w:footnote w:id="1">
    <w:p w14:paraId="58015829" w14:textId="77777777" w:rsidR="00B7242C" w:rsidRPr="00E723F3" w:rsidRDefault="00B7242C" w:rsidP="00B7242C">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جامع المقاصد،ج13،ص441 و 442.</w:t>
      </w:r>
    </w:p>
  </w:footnote>
  <w:footnote w:id="2">
    <w:p w14:paraId="469FF83B" w14:textId="77777777" w:rsidR="00B7242C" w:rsidRPr="00E723F3" w:rsidRDefault="00B7242C" w:rsidP="00B7242C">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قواعد،ج3،ص81.</w:t>
      </w:r>
    </w:p>
  </w:footnote>
  <w:footnote w:id="3">
    <w:p w14:paraId="0202D963" w14:textId="77777777" w:rsidR="00B7242C" w:rsidRPr="00E723F3" w:rsidRDefault="00B7242C" w:rsidP="00B7242C">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همان.</w:t>
      </w:r>
    </w:p>
  </w:footnote>
  <w:footnote w:id="4">
    <w:p w14:paraId="425A584C" w14:textId="77777777" w:rsidR="00B7242C" w:rsidRPr="00E723F3" w:rsidRDefault="00B7242C" w:rsidP="00B7242C">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جامع المقاصد،ج13،ص441.</w:t>
      </w:r>
    </w:p>
  </w:footnote>
  <w:footnote w:id="5">
    <w:p w14:paraId="32BB14CB" w14:textId="6E78254F" w:rsidR="00B50A23" w:rsidRPr="00E723F3" w:rsidRDefault="00B50A23" w:rsidP="00B50A23">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حدائق،ج24،ص481.</w:t>
      </w:r>
    </w:p>
  </w:footnote>
  <w:footnote w:id="6">
    <w:p w14:paraId="443057A1" w14:textId="0C3B7BB9" w:rsidR="00B50A23" w:rsidRPr="00E723F3" w:rsidRDefault="00B50A23" w:rsidP="00B50A23">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غنيه،ص348 ـ إيضاح،ج3،ص216.</w:t>
      </w:r>
    </w:p>
  </w:footnote>
  <w:footnote w:id="7">
    <w:p w14:paraId="2236C706" w14:textId="526929FD" w:rsidR="001754C2" w:rsidRPr="00E723F3" w:rsidRDefault="001754C2" w:rsidP="001754C2">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تهذيب،ج7،ص362 و 363،ح1469 ـ وسائل،ج21،ص270،ح27068.</w:t>
      </w:r>
    </w:p>
  </w:footnote>
  <w:footnote w:id="8">
    <w:p w14:paraId="7492D193" w14:textId="17F92230" w:rsidR="00EB6244" w:rsidRPr="00E723F3" w:rsidRDefault="00EB6244" w:rsidP="00EB6244">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اختيار معرفة الرجال،ج2،ص640.</w:t>
      </w:r>
    </w:p>
  </w:footnote>
  <w:footnote w:id="9">
    <w:p w14:paraId="2C8D8637" w14:textId="272655AD" w:rsidR="00EB6244" w:rsidRPr="00E723F3" w:rsidRDefault="00EB6244" w:rsidP="00EB6244">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همان،ص673.</w:t>
      </w:r>
    </w:p>
  </w:footnote>
  <w:footnote w:id="10">
    <w:p w14:paraId="4F80EEE2" w14:textId="73B3A8C5" w:rsidR="00EB6244" w:rsidRPr="00E723F3" w:rsidRDefault="00EB6244" w:rsidP="00EB6244">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رجال العلامة،ص21.</w:t>
      </w:r>
    </w:p>
  </w:footnote>
  <w:footnote w:id="11">
    <w:p w14:paraId="6A99285E" w14:textId="5B32AFCD" w:rsidR="007A7947" w:rsidRPr="00E723F3" w:rsidRDefault="007A7947" w:rsidP="007A7947">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قاموس الرجال،ج1،ص114.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4A210" w14:textId="77777777" w:rsidR="009F0827" w:rsidRDefault="009F0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934B" w14:textId="50439B1B" w:rsidR="009F0827" w:rsidRDefault="009F0827">
    <w:pPr>
      <w:pStyle w:val="Header"/>
    </w:pPr>
    <w:r>
      <w:rPr>
        <w:noProof/>
      </w:rPr>
      <mc:AlternateContent>
        <mc:Choice Requires="wps">
          <w:drawing>
            <wp:anchor distT="45720" distB="45720" distL="114300" distR="114300" simplePos="0" relativeHeight="251661312" behindDoc="0" locked="0" layoutInCell="1" allowOverlap="1" wp14:anchorId="4CA233E6" wp14:editId="1DAC34C1">
              <wp:simplePos x="0" y="0"/>
              <wp:positionH relativeFrom="column">
                <wp:posOffset>1794510</wp:posOffset>
              </wp:positionH>
              <wp:positionV relativeFrom="paragraph">
                <wp:posOffset>180975</wp:posOffset>
              </wp:positionV>
              <wp:extent cx="4581525" cy="16002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600200"/>
                      </a:xfrm>
                      <a:prstGeom prst="rect">
                        <a:avLst/>
                      </a:prstGeom>
                      <a:solidFill>
                        <a:srgbClr val="FFFFFF"/>
                      </a:solidFill>
                      <a:ln w="9525">
                        <a:noFill/>
                        <a:miter lim="800000"/>
                        <a:headEnd/>
                        <a:tailEnd/>
                      </a:ln>
                    </wps:spPr>
                    <wps:txbx>
                      <w:txbxContent>
                        <w:p w14:paraId="226C5EB2" w14:textId="5CB2100F" w:rsidR="009F0827" w:rsidRDefault="009F0827" w:rsidP="009F0827">
                          <w:pPr>
                            <w:jc w:val="right"/>
                            <w:rPr>
                              <w:rFonts w:cs="B Mehr"/>
                            </w:rPr>
                          </w:pPr>
                          <w:r>
                            <w:rPr>
                              <w:rFonts w:cs="B Mehr" w:hint="cs"/>
                              <w:rtl/>
                            </w:rPr>
                            <w:t>تقریر درس خارج فقه استاد سید علی موسوی اردبیلی</w:t>
                          </w:r>
                        </w:p>
                        <w:p w14:paraId="32799833" w14:textId="77777777" w:rsidR="009F0827" w:rsidRDefault="009F0827" w:rsidP="009F0827">
                          <w:pPr>
                            <w:jc w:val="right"/>
                            <w:rPr>
                              <w:rFonts w:cs="B Mehr"/>
                            </w:rPr>
                          </w:pPr>
                          <w:r>
                            <w:rPr>
                              <w:rFonts w:cs="B Mehr" w:hint="cs"/>
                              <w:rtl/>
                            </w:rPr>
                            <w:t xml:space="preserve">مبحث: نکاح    / مهر </w:t>
                          </w:r>
                        </w:p>
                        <w:p w14:paraId="7DD0A594" w14:textId="5882472C" w:rsidR="009F0827" w:rsidRDefault="009F0827" w:rsidP="009F0827">
                          <w:pPr>
                            <w:jc w:val="right"/>
                            <w:rPr>
                              <w:rFonts w:cs="B Mehr"/>
                            </w:rPr>
                          </w:pPr>
                          <w:r>
                            <w:rPr>
                              <w:rFonts w:cs="B Mehr" w:hint="cs"/>
                              <w:rtl/>
                            </w:rPr>
                            <w:t xml:space="preserve">تاریخ:  </w:t>
                          </w:r>
                          <w:r>
                            <w:rPr>
                              <w:rFonts w:cs="B Mehr" w:hint="cs"/>
                              <w:rtl/>
                              <w:lang w:bidi="fa-IR"/>
                            </w:rPr>
                            <w:t>شنبه</w:t>
                          </w:r>
                          <w:r>
                            <w:rPr>
                              <w:rFonts w:cs="B Mehr" w:hint="cs"/>
                              <w:rtl/>
                            </w:rPr>
                            <w:t xml:space="preserve">، </w:t>
                          </w:r>
                          <w:r>
                            <w:rPr>
                              <w:rFonts w:cs="B Mehr" w:hint="cs"/>
                              <w:rtl/>
                            </w:rPr>
                            <w:t>6</w:t>
                          </w:r>
                          <w:r>
                            <w:rPr>
                              <w:rFonts w:cs="B Mehr" w:hint="cs"/>
                              <w:rtl/>
                            </w:rPr>
                            <w:t xml:space="preserve"> اسفند - 1401ه.ش0</w:t>
                          </w:r>
                        </w:p>
                        <w:p w14:paraId="486D22CA" w14:textId="77777777" w:rsidR="009F0827" w:rsidRDefault="009F0827" w:rsidP="009F0827"/>
                        <w:p w14:paraId="1DDC7B52" w14:textId="77777777" w:rsidR="009F0827" w:rsidRDefault="009F0827" w:rsidP="009F0827"/>
                        <w:p w14:paraId="2E73CDC2" w14:textId="77777777" w:rsidR="009F0827" w:rsidRDefault="009F0827" w:rsidP="009F0827"/>
                        <w:p w14:paraId="2BA96491" w14:textId="77777777" w:rsidR="009F0827" w:rsidRDefault="009F0827" w:rsidP="009F0827"/>
                        <w:p w14:paraId="1C83E765" w14:textId="77777777" w:rsidR="009F0827" w:rsidRDefault="009F0827" w:rsidP="009F0827"/>
                        <w:p w14:paraId="0B50C392" w14:textId="77777777" w:rsidR="009F0827" w:rsidRDefault="009F0827" w:rsidP="009F0827"/>
                        <w:p w14:paraId="346B5C28" w14:textId="77777777" w:rsidR="009F0827" w:rsidRDefault="009F0827" w:rsidP="009F0827"/>
                        <w:p w14:paraId="15BB3324" w14:textId="77777777" w:rsidR="009F0827" w:rsidRDefault="009F0827" w:rsidP="009F0827"/>
                        <w:p w14:paraId="49A59FEE" w14:textId="77777777" w:rsidR="009F0827" w:rsidRDefault="009F0827" w:rsidP="009F0827"/>
                        <w:p w14:paraId="71F53B9C" w14:textId="77777777" w:rsidR="009F0827" w:rsidRDefault="009F0827" w:rsidP="009F0827"/>
                        <w:p w14:paraId="67FCBAD1" w14:textId="77777777" w:rsidR="009F0827" w:rsidRDefault="009F0827" w:rsidP="009F0827"/>
                        <w:p w14:paraId="5EFD3DDB" w14:textId="5DE2B120" w:rsidR="009F0827" w:rsidRDefault="009F08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A233E6" id="_x0000_t202" coordsize="21600,21600" o:spt="202" path="m,l,21600r21600,l21600,xe">
              <v:stroke joinstyle="miter"/>
              <v:path gradientshapeok="t" o:connecttype="rect"/>
            </v:shapetype>
            <v:shape id="Text Box 2" o:spid="_x0000_s1026" type="#_x0000_t202" style="position:absolute;margin-left:141.3pt;margin-top:14.25pt;width:360.75pt;height:12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" stroked="f">
              <v:textbox>
                <w:txbxContent>
                  <w:p w14:paraId="226C5EB2" w14:textId="5CB2100F" w:rsidR="009F0827" w:rsidRDefault="009F0827" w:rsidP="009F0827">
                    <w:pPr>
                      <w:jc w:val="right"/>
                      <w:rPr>
                        <w:rFonts w:cs="B Mehr"/>
                      </w:rPr>
                    </w:pPr>
                    <w:r>
                      <w:rPr>
                        <w:rFonts w:cs="B Mehr" w:hint="cs"/>
                        <w:rtl/>
                      </w:rPr>
                      <w:t>تقریر درس خارج فقه استاد سید علی موسوی اردبیلی</w:t>
                    </w:r>
                  </w:p>
                  <w:p w14:paraId="32799833" w14:textId="77777777" w:rsidR="009F0827" w:rsidRDefault="009F0827" w:rsidP="009F0827">
                    <w:pPr>
                      <w:jc w:val="right"/>
                      <w:rPr>
                        <w:rFonts w:cs="B Mehr"/>
                      </w:rPr>
                    </w:pPr>
                    <w:r>
                      <w:rPr>
                        <w:rFonts w:cs="B Mehr" w:hint="cs"/>
                        <w:rtl/>
                      </w:rPr>
                      <w:t xml:space="preserve">مبحث: نکاح    / مهر </w:t>
                    </w:r>
                  </w:p>
                  <w:p w14:paraId="7DD0A594" w14:textId="5882472C" w:rsidR="009F0827" w:rsidRDefault="009F0827" w:rsidP="009F0827">
                    <w:pPr>
                      <w:jc w:val="right"/>
                      <w:rPr>
                        <w:rFonts w:cs="B Mehr"/>
                      </w:rPr>
                    </w:pPr>
                    <w:r>
                      <w:rPr>
                        <w:rFonts w:cs="B Mehr" w:hint="cs"/>
                        <w:rtl/>
                      </w:rPr>
                      <w:t xml:space="preserve">تاریخ:  </w:t>
                    </w:r>
                    <w:r>
                      <w:rPr>
                        <w:rFonts w:cs="B Mehr" w:hint="cs"/>
                        <w:rtl/>
                        <w:lang w:bidi="fa-IR"/>
                      </w:rPr>
                      <w:t>شنبه</w:t>
                    </w:r>
                    <w:r>
                      <w:rPr>
                        <w:rFonts w:cs="B Mehr" w:hint="cs"/>
                        <w:rtl/>
                      </w:rPr>
                      <w:t xml:space="preserve">، </w:t>
                    </w:r>
                    <w:r>
                      <w:rPr>
                        <w:rFonts w:cs="B Mehr" w:hint="cs"/>
                        <w:rtl/>
                      </w:rPr>
                      <w:t>6</w:t>
                    </w:r>
                    <w:r>
                      <w:rPr>
                        <w:rFonts w:cs="B Mehr" w:hint="cs"/>
                        <w:rtl/>
                      </w:rPr>
                      <w:t xml:space="preserve"> اسفند - 1401ه.ش0</w:t>
                    </w:r>
                  </w:p>
                  <w:p w14:paraId="486D22CA" w14:textId="77777777" w:rsidR="009F0827" w:rsidRDefault="009F0827" w:rsidP="009F0827"/>
                  <w:p w14:paraId="1DDC7B52" w14:textId="77777777" w:rsidR="009F0827" w:rsidRDefault="009F0827" w:rsidP="009F0827"/>
                  <w:p w14:paraId="2E73CDC2" w14:textId="77777777" w:rsidR="009F0827" w:rsidRDefault="009F0827" w:rsidP="009F0827"/>
                  <w:p w14:paraId="2BA96491" w14:textId="77777777" w:rsidR="009F0827" w:rsidRDefault="009F0827" w:rsidP="009F0827"/>
                  <w:p w14:paraId="1C83E765" w14:textId="77777777" w:rsidR="009F0827" w:rsidRDefault="009F0827" w:rsidP="009F0827"/>
                  <w:p w14:paraId="0B50C392" w14:textId="77777777" w:rsidR="009F0827" w:rsidRDefault="009F0827" w:rsidP="009F0827"/>
                  <w:p w14:paraId="346B5C28" w14:textId="77777777" w:rsidR="009F0827" w:rsidRDefault="009F0827" w:rsidP="009F0827"/>
                  <w:p w14:paraId="15BB3324" w14:textId="77777777" w:rsidR="009F0827" w:rsidRDefault="009F0827" w:rsidP="009F0827"/>
                  <w:p w14:paraId="49A59FEE" w14:textId="77777777" w:rsidR="009F0827" w:rsidRDefault="009F0827" w:rsidP="009F0827"/>
                  <w:p w14:paraId="71F53B9C" w14:textId="77777777" w:rsidR="009F0827" w:rsidRDefault="009F0827" w:rsidP="009F0827"/>
                  <w:p w14:paraId="67FCBAD1" w14:textId="77777777" w:rsidR="009F0827" w:rsidRDefault="009F0827" w:rsidP="009F0827"/>
                  <w:p w14:paraId="5EFD3DDB" w14:textId="5DE2B120" w:rsidR="009F0827" w:rsidRDefault="009F082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FF1410D" wp14:editId="05595D0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FFB14" w14:textId="77777777" w:rsidR="009F0827" w:rsidRDefault="009F08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C16"/>
    <w:rsid w:val="00025746"/>
    <w:rsid w:val="00026ABF"/>
    <w:rsid w:val="00034448"/>
    <w:rsid w:val="0003525A"/>
    <w:rsid w:val="00036B68"/>
    <w:rsid w:val="00054579"/>
    <w:rsid w:val="00054C3B"/>
    <w:rsid w:val="00054FF4"/>
    <w:rsid w:val="00056418"/>
    <w:rsid w:val="000577BF"/>
    <w:rsid w:val="000603DF"/>
    <w:rsid w:val="00065987"/>
    <w:rsid w:val="00066A8F"/>
    <w:rsid w:val="0007062A"/>
    <w:rsid w:val="00074A84"/>
    <w:rsid w:val="00084447"/>
    <w:rsid w:val="00085EBF"/>
    <w:rsid w:val="000877D0"/>
    <w:rsid w:val="000879BF"/>
    <w:rsid w:val="000906D6"/>
    <w:rsid w:val="0009371A"/>
    <w:rsid w:val="000944F3"/>
    <w:rsid w:val="0009574F"/>
    <w:rsid w:val="0009649A"/>
    <w:rsid w:val="000978E9"/>
    <w:rsid w:val="000A3312"/>
    <w:rsid w:val="000A73A0"/>
    <w:rsid w:val="000B0685"/>
    <w:rsid w:val="000B16FE"/>
    <w:rsid w:val="000B64A7"/>
    <w:rsid w:val="000C0648"/>
    <w:rsid w:val="000C4957"/>
    <w:rsid w:val="000C4E4D"/>
    <w:rsid w:val="000C68FE"/>
    <w:rsid w:val="000D0578"/>
    <w:rsid w:val="000D061E"/>
    <w:rsid w:val="000D0B46"/>
    <w:rsid w:val="000D769E"/>
    <w:rsid w:val="000E1CDA"/>
    <w:rsid w:val="000E2156"/>
    <w:rsid w:val="000E2C28"/>
    <w:rsid w:val="000E5585"/>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754C2"/>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920"/>
    <w:rsid w:val="001D72CB"/>
    <w:rsid w:val="001E42BD"/>
    <w:rsid w:val="001F0D9D"/>
    <w:rsid w:val="001F10F8"/>
    <w:rsid w:val="001F55A0"/>
    <w:rsid w:val="001F5FEF"/>
    <w:rsid w:val="0020717A"/>
    <w:rsid w:val="0020725D"/>
    <w:rsid w:val="00210071"/>
    <w:rsid w:val="002133D5"/>
    <w:rsid w:val="0021414D"/>
    <w:rsid w:val="0022116F"/>
    <w:rsid w:val="00221D52"/>
    <w:rsid w:val="00222ADA"/>
    <w:rsid w:val="00223760"/>
    <w:rsid w:val="00226A06"/>
    <w:rsid w:val="00230ACF"/>
    <w:rsid w:val="00234FA4"/>
    <w:rsid w:val="00235C85"/>
    <w:rsid w:val="00235D33"/>
    <w:rsid w:val="00241443"/>
    <w:rsid w:val="00244E0C"/>
    <w:rsid w:val="00246BDC"/>
    <w:rsid w:val="0025051F"/>
    <w:rsid w:val="0025092B"/>
    <w:rsid w:val="00255658"/>
    <w:rsid w:val="00256EAE"/>
    <w:rsid w:val="00261680"/>
    <w:rsid w:val="00263A26"/>
    <w:rsid w:val="002642DB"/>
    <w:rsid w:val="00264E4F"/>
    <w:rsid w:val="0027131A"/>
    <w:rsid w:val="00281694"/>
    <w:rsid w:val="00281DC9"/>
    <w:rsid w:val="002829CF"/>
    <w:rsid w:val="002909E6"/>
    <w:rsid w:val="00294857"/>
    <w:rsid w:val="00295DC1"/>
    <w:rsid w:val="0029688A"/>
    <w:rsid w:val="00297D4E"/>
    <w:rsid w:val="00297FC7"/>
    <w:rsid w:val="002A09CF"/>
    <w:rsid w:val="002A267D"/>
    <w:rsid w:val="002A2A4C"/>
    <w:rsid w:val="002A48F2"/>
    <w:rsid w:val="002A6FA3"/>
    <w:rsid w:val="002B34F5"/>
    <w:rsid w:val="002B3A85"/>
    <w:rsid w:val="002B4C06"/>
    <w:rsid w:val="002B6537"/>
    <w:rsid w:val="002B67B0"/>
    <w:rsid w:val="002C1CB3"/>
    <w:rsid w:val="002C7D85"/>
    <w:rsid w:val="002D0EF6"/>
    <w:rsid w:val="002D27AB"/>
    <w:rsid w:val="002D466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4C99"/>
    <w:rsid w:val="003D72FA"/>
    <w:rsid w:val="003E2132"/>
    <w:rsid w:val="003E3DD1"/>
    <w:rsid w:val="003E5B78"/>
    <w:rsid w:val="003E62DA"/>
    <w:rsid w:val="003F4526"/>
    <w:rsid w:val="00403DBF"/>
    <w:rsid w:val="00404302"/>
    <w:rsid w:val="00411CC3"/>
    <w:rsid w:val="00413049"/>
    <w:rsid w:val="0041480C"/>
    <w:rsid w:val="00422B3D"/>
    <w:rsid w:val="00424782"/>
    <w:rsid w:val="004250D9"/>
    <w:rsid w:val="00425F8D"/>
    <w:rsid w:val="00426D23"/>
    <w:rsid w:val="00432F13"/>
    <w:rsid w:val="004404E5"/>
    <w:rsid w:val="004446DA"/>
    <w:rsid w:val="00451E5F"/>
    <w:rsid w:val="004535F2"/>
    <w:rsid w:val="00456994"/>
    <w:rsid w:val="00457EC6"/>
    <w:rsid w:val="004626A1"/>
    <w:rsid w:val="00471E7C"/>
    <w:rsid w:val="00472814"/>
    <w:rsid w:val="00477E35"/>
    <w:rsid w:val="00477ED6"/>
    <w:rsid w:val="004804E6"/>
    <w:rsid w:val="0048342D"/>
    <w:rsid w:val="00484868"/>
    <w:rsid w:val="00485F19"/>
    <w:rsid w:val="00487869"/>
    <w:rsid w:val="00487F91"/>
    <w:rsid w:val="00493ACA"/>
    <w:rsid w:val="004A4E1E"/>
    <w:rsid w:val="004A59F7"/>
    <w:rsid w:val="004B143E"/>
    <w:rsid w:val="004B5767"/>
    <w:rsid w:val="004C4992"/>
    <w:rsid w:val="004C53D6"/>
    <w:rsid w:val="004D1738"/>
    <w:rsid w:val="004D3D43"/>
    <w:rsid w:val="004D3EF3"/>
    <w:rsid w:val="004D6275"/>
    <w:rsid w:val="004D6B0B"/>
    <w:rsid w:val="004D6EA3"/>
    <w:rsid w:val="004E0630"/>
    <w:rsid w:val="004E3232"/>
    <w:rsid w:val="004E4128"/>
    <w:rsid w:val="004E4675"/>
    <w:rsid w:val="004F092F"/>
    <w:rsid w:val="004F2E59"/>
    <w:rsid w:val="004F3419"/>
    <w:rsid w:val="004F446D"/>
    <w:rsid w:val="005049A1"/>
    <w:rsid w:val="00514272"/>
    <w:rsid w:val="005149EF"/>
    <w:rsid w:val="00514A85"/>
    <w:rsid w:val="00517568"/>
    <w:rsid w:val="00520A5D"/>
    <w:rsid w:val="00521235"/>
    <w:rsid w:val="00525A13"/>
    <w:rsid w:val="005327C7"/>
    <w:rsid w:val="00537B39"/>
    <w:rsid w:val="00541D95"/>
    <w:rsid w:val="00543C36"/>
    <w:rsid w:val="00544181"/>
    <w:rsid w:val="0055085C"/>
    <w:rsid w:val="005532E0"/>
    <w:rsid w:val="005568E8"/>
    <w:rsid w:val="00572123"/>
    <w:rsid w:val="0057330F"/>
    <w:rsid w:val="005751F1"/>
    <w:rsid w:val="00575C4B"/>
    <w:rsid w:val="00576C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50174"/>
    <w:rsid w:val="00665F4F"/>
    <w:rsid w:val="006663B2"/>
    <w:rsid w:val="00667EE7"/>
    <w:rsid w:val="00671351"/>
    <w:rsid w:val="0067352E"/>
    <w:rsid w:val="006735C7"/>
    <w:rsid w:val="00681BD4"/>
    <w:rsid w:val="006907D1"/>
    <w:rsid w:val="00690AFD"/>
    <w:rsid w:val="00690FE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6910"/>
    <w:rsid w:val="00720338"/>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E6D"/>
    <w:rsid w:val="007727D1"/>
    <w:rsid w:val="00774EF3"/>
    <w:rsid w:val="00786E73"/>
    <w:rsid w:val="00786EFE"/>
    <w:rsid w:val="0079140D"/>
    <w:rsid w:val="007A3BF6"/>
    <w:rsid w:val="007A7947"/>
    <w:rsid w:val="007B264E"/>
    <w:rsid w:val="007B47B9"/>
    <w:rsid w:val="007B4B3B"/>
    <w:rsid w:val="007B564D"/>
    <w:rsid w:val="007C1710"/>
    <w:rsid w:val="007C260C"/>
    <w:rsid w:val="007C4BDA"/>
    <w:rsid w:val="007D29AD"/>
    <w:rsid w:val="007D48D4"/>
    <w:rsid w:val="007D59D5"/>
    <w:rsid w:val="007E0B40"/>
    <w:rsid w:val="007E148A"/>
    <w:rsid w:val="007E28A8"/>
    <w:rsid w:val="007E6019"/>
    <w:rsid w:val="007E6F45"/>
    <w:rsid w:val="007E7386"/>
    <w:rsid w:val="007F09FA"/>
    <w:rsid w:val="007F160C"/>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A25"/>
    <w:rsid w:val="00856B18"/>
    <w:rsid w:val="00857C8D"/>
    <w:rsid w:val="00862608"/>
    <w:rsid w:val="008632AD"/>
    <w:rsid w:val="008678E8"/>
    <w:rsid w:val="00875CD7"/>
    <w:rsid w:val="008869B4"/>
    <w:rsid w:val="008A20C7"/>
    <w:rsid w:val="008A2AD3"/>
    <w:rsid w:val="008B123A"/>
    <w:rsid w:val="008B69F7"/>
    <w:rsid w:val="008B70B7"/>
    <w:rsid w:val="008C1ED3"/>
    <w:rsid w:val="008C2698"/>
    <w:rsid w:val="008C3DDD"/>
    <w:rsid w:val="008C687B"/>
    <w:rsid w:val="008D1155"/>
    <w:rsid w:val="008D1F27"/>
    <w:rsid w:val="008D3753"/>
    <w:rsid w:val="008D55B7"/>
    <w:rsid w:val="008D634C"/>
    <w:rsid w:val="008E45ED"/>
    <w:rsid w:val="008E607E"/>
    <w:rsid w:val="008F2939"/>
    <w:rsid w:val="008F3842"/>
    <w:rsid w:val="00901208"/>
    <w:rsid w:val="00906B99"/>
    <w:rsid w:val="00907E25"/>
    <w:rsid w:val="009119C8"/>
    <w:rsid w:val="00912916"/>
    <w:rsid w:val="009159F3"/>
    <w:rsid w:val="00920055"/>
    <w:rsid w:val="00920965"/>
    <w:rsid w:val="00922909"/>
    <w:rsid w:val="009251BE"/>
    <w:rsid w:val="00925392"/>
    <w:rsid w:val="00925C07"/>
    <w:rsid w:val="00926F92"/>
    <w:rsid w:val="00927576"/>
    <w:rsid w:val="0093269B"/>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1D0B"/>
    <w:rsid w:val="00963451"/>
    <w:rsid w:val="009664CC"/>
    <w:rsid w:val="0097231D"/>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13B8"/>
    <w:rsid w:val="009D2027"/>
    <w:rsid w:val="009D2649"/>
    <w:rsid w:val="009D42F6"/>
    <w:rsid w:val="009D5BF3"/>
    <w:rsid w:val="009D63FF"/>
    <w:rsid w:val="009E03D4"/>
    <w:rsid w:val="009E2B08"/>
    <w:rsid w:val="009F0827"/>
    <w:rsid w:val="009F2510"/>
    <w:rsid w:val="009F39BA"/>
    <w:rsid w:val="009F53E1"/>
    <w:rsid w:val="009F63C7"/>
    <w:rsid w:val="009F7D29"/>
    <w:rsid w:val="00A105DA"/>
    <w:rsid w:val="00A11F28"/>
    <w:rsid w:val="00A1285F"/>
    <w:rsid w:val="00A17467"/>
    <w:rsid w:val="00A1777B"/>
    <w:rsid w:val="00A17781"/>
    <w:rsid w:val="00A17F2D"/>
    <w:rsid w:val="00A21EF5"/>
    <w:rsid w:val="00A2314A"/>
    <w:rsid w:val="00A23AD9"/>
    <w:rsid w:val="00A30259"/>
    <w:rsid w:val="00A37527"/>
    <w:rsid w:val="00A40471"/>
    <w:rsid w:val="00A45560"/>
    <w:rsid w:val="00A46F6E"/>
    <w:rsid w:val="00A47358"/>
    <w:rsid w:val="00A47676"/>
    <w:rsid w:val="00A50CFD"/>
    <w:rsid w:val="00A53DA8"/>
    <w:rsid w:val="00A54EA6"/>
    <w:rsid w:val="00A57071"/>
    <w:rsid w:val="00A60FD9"/>
    <w:rsid w:val="00A62A68"/>
    <w:rsid w:val="00A64F46"/>
    <w:rsid w:val="00A70556"/>
    <w:rsid w:val="00A711CE"/>
    <w:rsid w:val="00A718FD"/>
    <w:rsid w:val="00A75A87"/>
    <w:rsid w:val="00A75FB0"/>
    <w:rsid w:val="00A81A2F"/>
    <w:rsid w:val="00A83E60"/>
    <w:rsid w:val="00A840BC"/>
    <w:rsid w:val="00A902FE"/>
    <w:rsid w:val="00A90800"/>
    <w:rsid w:val="00A932BF"/>
    <w:rsid w:val="00A96A24"/>
    <w:rsid w:val="00AA3FA9"/>
    <w:rsid w:val="00AA4B1C"/>
    <w:rsid w:val="00AA6E6F"/>
    <w:rsid w:val="00AA7799"/>
    <w:rsid w:val="00AB148E"/>
    <w:rsid w:val="00AB71EA"/>
    <w:rsid w:val="00AC005B"/>
    <w:rsid w:val="00AC299D"/>
    <w:rsid w:val="00AC3031"/>
    <w:rsid w:val="00AC47C4"/>
    <w:rsid w:val="00AD4ACB"/>
    <w:rsid w:val="00AE0E3A"/>
    <w:rsid w:val="00AE0F8B"/>
    <w:rsid w:val="00AE3024"/>
    <w:rsid w:val="00AE794D"/>
    <w:rsid w:val="00AF338C"/>
    <w:rsid w:val="00AF36DF"/>
    <w:rsid w:val="00AF4F0E"/>
    <w:rsid w:val="00AF52CD"/>
    <w:rsid w:val="00B07BBE"/>
    <w:rsid w:val="00B13A99"/>
    <w:rsid w:val="00B13ED5"/>
    <w:rsid w:val="00B16F52"/>
    <w:rsid w:val="00B177DA"/>
    <w:rsid w:val="00B2383F"/>
    <w:rsid w:val="00B23C2C"/>
    <w:rsid w:val="00B26936"/>
    <w:rsid w:val="00B2771A"/>
    <w:rsid w:val="00B27F9D"/>
    <w:rsid w:val="00B332CC"/>
    <w:rsid w:val="00B33F90"/>
    <w:rsid w:val="00B3640A"/>
    <w:rsid w:val="00B37B82"/>
    <w:rsid w:val="00B43673"/>
    <w:rsid w:val="00B43A82"/>
    <w:rsid w:val="00B444E0"/>
    <w:rsid w:val="00B447EF"/>
    <w:rsid w:val="00B45307"/>
    <w:rsid w:val="00B50A23"/>
    <w:rsid w:val="00B52109"/>
    <w:rsid w:val="00B544E3"/>
    <w:rsid w:val="00B5592D"/>
    <w:rsid w:val="00B60195"/>
    <w:rsid w:val="00B651F0"/>
    <w:rsid w:val="00B70642"/>
    <w:rsid w:val="00B7242C"/>
    <w:rsid w:val="00B74659"/>
    <w:rsid w:val="00B7484F"/>
    <w:rsid w:val="00B75C0B"/>
    <w:rsid w:val="00B76AB9"/>
    <w:rsid w:val="00B82CEE"/>
    <w:rsid w:val="00B8595A"/>
    <w:rsid w:val="00B85BE1"/>
    <w:rsid w:val="00B943C0"/>
    <w:rsid w:val="00B9441F"/>
    <w:rsid w:val="00BA50DA"/>
    <w:rsid w:val="00BB031D"/>
    <w:rsid w:val="00BB28BF"/>
    <w:rsid w:val="00BB3FF1"/>
    <w:rsid w:val="00BB7B02"/>
    <w:rsid w:val="00BB7DCB"/>
    <w:rsid w:val="00BB7E59"/>
    <w:rsid w:val="00BC2799"/>
    <w:rsid w:val="00BC4C24"/>
    <w:rsid w:val="00BD32E6"/>
    <w:rsid w:val="00BD3EB1"/>
    <w:rsid w:val="00BD5502"/>
    <w:rsid w:val="00BD6EF3"/>
    <w:rsid w:val="00BE25C0"/>
    <w:rsid w:val="00BE3330"/>
    <w:rsid w:val="00BE55A4"/>
    <w:rsid w:val="00BE55B2"/>
    <w:rsid w:val="00BE6672"/>
    <w:rsid w:val="00BF5AD9"/>
    <w:rsid w:val="00BF5F1A"/>
    <w:rsid w:val="00C004FA"/>
    <w:rsid w:val="00C01832"/>
    <w:rsid w:val="00C05C27"/>
    <w:rsid w:val="00C1047A"/>
    <w:rsid w:val="00C129A8"/>
    <w:rsid w:val="00C1346D"/>
    <w:rsid w:val="00C200E7"/>
    <w:rsid w:val="00C21143"/>
    <w:rsid w:val="00C22363"/>
    <w:rsid w:val="00C23A2C"/>
    <w:rsid w:val="00C23C75"/>
    <w:rsid w:val="00C25925"/>
    <w:rsid w:val="00C31893"/>
    <w:rsid w:val="00C3449C"/>
    <w:rsid w:val="00C41B9E"/>
    <w:rsid w:val="00C44FDD"/>
    <w:rsid w:val="00C4572A"/>
    <w:rsid w:val="00C50DB4"/>
    <w:rsid w:val="00C63569"/>
    <w:rsid w:val="00C6528C"/>
    <w:rsid w:val="00C6529A"/>
    <w:rsid w:val="00C660C0"/>
    <w:rsid w:val="00C66870"/>
    <w:rsid w:val="00C73394"/>
    <w:rsid w:val="00C73581"/>
    <w:rsid w:val="00C763FB"/>
    <w:rsid w:val="00C8378C"/>
    <w:rsid w:val="00C8637E"/>
    <w:rsid w:val="00C9359C"/>
    <w:rsid w:val="00C9532D"/>
    <w:rsid w:val="00C9572F"/>
    <w:rsid w:val="00CA0BC4"/>
    <w:rsid w:val="00CA0FB2"/>
    <w:rsid w:val="00CA23B7"/>
    <w:rsid w:val="00CA2EF9"/>
    <w:rsid w:val="00CA37A4"/>
    <w:rsid w:val="00CA496B"/>
    <w:rsid w:val="00CB0E9E"/>
    <w:rsid w:val="00CB3B1F"/>
    <w:rsid w:val="00CB5082"/>
    <w:rsid w:val="00CB5749"/>
    <w:rsid w:val="00CB5B95"/>
    <w:rsid w:val="00CC241E"/>
    <w:rsid w:val="00CC2540"/>
    <w:rsid w:val="00CC319A"/>
    <w:rsid w:val="00CC35B0"/>
    <w:rsid w:val="00CD08A2"/>
    <w:rsid w:val="00CD0C3D"/>
    <w:rsid w:val="00CD47FF"/>
    <w:rsid w:val="00CD52E6"/>
    <w:rsid w:val="00CE1EB7"/>
    <w:rsid w:val="00CE4681"/>
    <w:rsid w:val="00CE6EC7"/>
    <w:rsid w:val="00CF42A1"/>
    <w:rsid w:val="00D00507"/>
    <w:rsid w:val="00D01472"/>
    <w:rsid w:val="00D034FB"/>
    <w:rsid w:val="00D03E0A"/>
    <w:rsid w:val="00D06503"/>
    <w:rsid w:val="00D122E9"/>
    <w:rsid w:val="00D145DA"/>
    <w:rsid w:val="00D202F8"/>
    <w:rsid w:val="00D20C84"/>
    <w:rsid w:val="00D217A3"/>
    <w:rsid w:val="00D22A70"/>
    <w:rsid w:val="00D26E3A"/>
    <w:rsid w:val="00D32E1C"/>
    <w:rsid w:val="00D339F5"/>
    <w:rsid w:val="00D40552"/>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408F1"/>
    <w:rsid w:val="00E452D0"/>
    <w:rsid w:val="00E464B7"/>
    <w:rsid w:val="00E5017B"/>
    <w:rsid w:val="00E50756"/>
    <w:rsid w:val="00E50D15"/>
    <w:rsid w:val="00E55342"/>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6241"/>
    <w:rsid w:val="00EB050B"/>
    <w:rsid w:val="00EB4A29"/>
    <w:rsid w:val="00EB6244"/>
    <w:rsid w:val="00EC2D97"/>
    <w:rsid w:val="00EC2F75"/>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763E"/>
    <w:rsid w:val="00F275E0"/>
    <w:rsid w:val="00F32499"/>
    <w:rsid w:val="00F32CF7"/>
    <w:rsid w:val="00F3659B"/>
    <w:rsid w:val="00F40DB8"/>
    <w:rsid w:val="00F46738"/>
    <w:rsid w:val="00F46AE2"/>
    <w:rsid w:val="00F46E3E"/>
    <w:rsid w:val="00F5720C"/>
    <w:rsid w:val="00F64DDD"/>
    <w:rsid w:val="00F654C8"/>
    <w:rsid w:val="00F65EF3"/>
    <w:rsid w:val="00F66862"/>
    <w:rsid w:val="00F706DF"/>
    <w:rsid w:val="00F71127"/>
    <w:rsid w:val="00F77AD9"/>
    <w:rsid w:val="00F80BC8"/>
    <w:rsid w:val="00F82561"/>
    <w:rsid w:val="00F86F43"/>
    <w:rsid w:val="00F97D88"/>
    <w:rsid w:val="00FA52DD"/>
    <w:rsid w:val="00FA5DD1"/>
    <w:rsid w:val="00FA738C"/>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2715</TotalTime>
  <Pages>1</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416</cp:revision>
  <cp:lastPrinted>2023-02-23T08:48:00Z</cp:lastPrinted>
  <dcterms:created xsi:type="dcterms:W3CDTF">2022-10-16T08:36:00Z</dcterms:created>
  <dcterms:modified xsi:type="dcterms:W3CDTF">2023-02-25T14:52:00Z</dcterms:modified>
</cp:coreProperties>
</file>