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77777777" w:rsidR="00901208" w:rsidRPr="00C27AEE" w:rsidRDefault="00901208" w:rsidP="00235D33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C27AEE">
        <w:rPr>
          <w:rFonts w:cs="QuranTaha"/>
          <w:sz w:val="28"/>
          <w:szCs w:val="28"/>
          <w:rtl/>
          <w:lang w:bidi="fa-IR"/>
        </w:rPr>
        <w:t>بِسْمِ اللَّهِ 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 w:rsidRPr="00C27AEE"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0B6C1856" w14:textId="188C84D4" w:rsidR="002A09CF" w:rsidRDefault="002A09CF" w:rsidP="00235D33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3224D70F" w:rsidR="00901208" w:rsidRDefault="00901208" w:rsidP="00235D33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C64C4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990A8F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B23C2C">
        <w:rPr>
          <w:rFonts w:cs="B Mitra" w:hint="cs"/>
          <w:b/>
          <w:bCs/>
          <w:sz w:val="32"/>
          <w:szCs w:val="32"/>
          <w:rtl/>
          <w:lang w:bidi="fa-IR"/>
        </w:rPr>
        <w:t>6</w:t>
      </w:r>
    </w:p>
    <w:p w14:paraId="0BDB0258" w14:textId="5E78AF87" w:rsidR="00B23C2C" w:rsidRDefault="002A6C39" w:rsidP="002A6C39">
      <w:pPr>
        <w:widowControl w:val="0"/>
        <w:bidi/>
        <w:spacing w:after="0" w:line="252" w:lineRule="auto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2A6C39">
        <w:rPr>
          <w:rFonts w:ascii="Traditional Arabic" w:eastAsia="Times New Roman" w:hAnsi="Traditional Arabic" w:cs="Abz-2 (Badr)"/>
          <w:color w:val="000000"/>
          <w:sz w:val="28"/>
          <w:szCs w:val="28"/>
          <w:rtl/>
        </w:rPr>
        <w:t xml:space="preserve">قال </w:t>
      </w:r>
      <w:r w:rsidRPr="002A6C39">
        <w:rPr>
          <w:rFonts w:ascii="Traditional Arabic" w:eastAsia="Times New Roman" w:hAnsi="Traditional Arabic" w:cs="B Badr" w:hint="cs"/>
          <w:color w:val="000000"/>
          <w:sz w:val="28"/>
          <w:szCs w:val="28"/>
          <w:rtl/>
        </w:rPr>
        <w:t>فخرالدین</w:t>
      </w:r>
      <w:r w:rsidRPr="002A6C39">
        <w:rPr>
          <w:rFonts w:ascii="Traditional Arabic" w:eastAsia="Times New Roman" w:hAnsi="Traditional Arabic" w:cs="Abz-2 (Badr)"/>
          <w:color w:val="000000"/>
          <w:sz w:val="28"/>
          <w:szCs w:val="28"/>
          <w:rtl/>
        </w:rPr>
        <w:t xml:space="preserve"> الرازی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: « 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واعلم أنا قد ذكرنا في أو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ل تفسير هذه الآية أن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أقسام المطل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قات أربعة، وهذه الآية تكون مشتملة على بيان حكم ثلاثة أقسام منها، لأن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 لم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ا صار تقدير الآية: 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«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لا مهر إلا عند المسيس أو عند التقدير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 عرف منه أن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التي لا تكون ممسوسة ولا مفروضا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لها لا يجب لها المهر، وعرف أن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التي تكون ممسوسة ولا تكون مفروضا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لها والتي تكون مفروضا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لها ولا تكون ممسوسة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يجب لكل</w:t>
      </w:r>
      <w:r w:rsid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="00B23C2C"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واحدة منهما المهر، فتكون هذه الآية مشتملة على بيان حكم هذه الأقسام الثلاثة.</w:t>
      </w:r>
    </w:p>
    <w:p w14:paraId="6BF5A755" w14:textId="77777777" w:rsidR="00B23C2C" w:rsidRPr="001E2131" w:rsidRDefault="00B23C2C" w:rsidP="00235D33">
      <w:pPr>
        <w:widowControl w:val="0"/>
        <w:bidi/>
        <w:spacing w:after="0" w:line="252" w:lineRule="auto"/>
        <w:ind w:firstLine="284"/>
        <w:jc w:val="both"/>
        <w:rPr>
          <w:rFonts w:ascii="Times New Roman" w:eastAsia="Times New Roman" w:hAnsi="Times New Roman" w:cs="Abz-2 (Badr)"/>
          <w:sz w:val="28"/>
          <w:szCs w:val="28"/>
          <w:rtl/>
          <w:lang w:bidi="fa-IR"/>
        </w:rPr>
      </w:pP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وأم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ا </w:t>
      </w:r>
      <w:r w:rsidRPr="001E2131">
        <w:rPr>
          <w:rFonts w:cs="Abz-2 (Badr)" w:hint="cs"/>
          <w:sz w:val="28"/>
          <w:szCs w:val="28"/>
          <w:rtl/>
        </w:rPr>
        <w:t>القسم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الرابع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ـ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وهي التي تكون ممسوسة ومفروضا لها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 ـ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فبيان حكمه مذكور في الآية المتقد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مة، وعلى هذا التقدير تكون هذه الآيات مشتملة على بيان حكم هذه الأقسام الأربعة بالتمام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...</w:t>
      </w:r>
    </w:p>
    <w:p w14:paraId="4A215F04" w14:textId="2C904827" w:rsidR="00B23C2C" w:rsidRDefault="00B23C2C" w:rsidP="00235D33">
      <w:pPr>
        <w:widowControl w:val="0"/>
        <w:bidi/>
        <w:spacing w:after="0" w:line="252" w:lineRule="auto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المسألة الثالثة: قال أبو بكر الأصم والزجاج: هذه الآية تدل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على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عقد النكاح بغير المهر جائز، وقال القاضي: إن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ها</w:t>
      </w:r>
      <w:r w:rsidR="00AC299D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br/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لا تدل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على الجواز لكن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ها تدل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على الصح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ة، أم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 بيان دلالتها على الصح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ة فلأن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 لو لم يكن صحيحا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لم يكن الطلاق مشروعا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ولم تكن المتعة لازمة، وأم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ها لا تدل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على الجواز فلأن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 لا يلزم من الصح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ة الجواز، بدليل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1E2131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الطلاق في زمان الحيض حرام ومع ذلك واقع وصحيح.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..</w:t>
      </w:r>
    </w:p>
    <w:p w14:paraId="7D46EF18" w14:textId="77777777" w:rsidR="00B23C2C" w:rsidRDefault="00B23C2C" w:rsidP="00235D33">
      <w:pPr>
        <w:widowControl w:val="0"/>
        <w:bidi/>
        <w:spacing w:after="0" w:line="252" w:lineRule="auto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مذهب الشافعي وأبي حنيفة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المتعة واجبة، وهو قول شريح والشعبي والزهري، وروي عن الفقهاء السبعة من أهل المدينة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هم كانوا لا يرونها واجبة، وهو قول مالك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</w:p>
    <w:p w14:paraId="254F7956" w14:textId="77777777" w:rsidR="00B23C2C" w:rsidRDefault="00B23C2C" w:rsidP="00235D33">
      <w:pPr>
        <w:widowControl w:val="0"/>
        <w:bidi/>
        <w:spacing w:after="0" w:line="252" w:lineRule="auto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لنا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قوله </w:t>
      </w:r>
      <w:r w:rsidRPr="00C31893">
        <w:rPr>
          <w:rFonts w:cs="Abz-2 (Badr)" w:hint="cs"/>
          <w:sz w:val="28"/>
          <w:szCs w:val="28"/>
          <w:rtl/>
        </w:rPr>
        <w:t>تعالى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 w:rsidRPr="00C31893">
        <w:rPr>
          <w:rFonts w:cs="QuranTaha" w:hint="cs"/>
          <w:sz w:val="26"/>
          <w:szCs w:val="26"/>
          <w:rtl/>
          <w:lang w:bidi="fa-IR"/>
        </w:rPr>
        <w:t>«</w:t>
      </w:r>
      <w:r w:rsidRPr="00943FBE">
        <w:rPr>
          <w:rFonts w:cs="QuranTaha"/>
          <w:sz w:val="26"/>
          <w:szCs w:val="26"/>
          <w:rtl/>
          <w:lang w:bidi="fa-IR"/>
        </w:rPr>
        <w:t>وَمَتِّعُوهُنَّ</w:t>
      </w:r>
      <w:r>
        <w:rPr>
          <w:rFonts w:cs="QuranTaha" w:hint="cs"/>
          <w:sz w:val="26"/>
          <w:szCs w:val="26"/>
          <w:rtl/>
          <w:lang w:bidi="fa-IR"/>
        </w:rPr>
        <w:t>»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‏ وظاهر الأمر للإيجاب، وقال: </w:t>
      </w:r>
      <w:r w:rsidRPr="00C31893">
        <w:rPr>
          <w:rFonts w:cs="QuranTaha" w:hint="cs"/>
          <w:sz w:val="26"/>
          <w:szCs w:val="26"/>
          <w:rtl/>
          <w:lang w:bidi="fa-IR"/>
        </w:rPr>
        <w:t>«وَلِلْمُطَلَّقاتِ مَتاعٌ‏»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فجعل ملكا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لهن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أو في معنى الملك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</w:p>
    <w:p w14:paraId="00334F58" w14:textId="1A70673D" w:rsidR="00B23C2C" w:rsidRDefault="00B23C2C" w:rsidP="00235D33">
      <w:pPr>
        <w:widowControl w:val="0"/>
        <w:bidi/>
        <w:spacing w:after="0" w:line="252" w:lineRule="auto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و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حج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ة </w:t>
      </w:r>
      <w:r w:rsidRPr="00C31893">
        <w:rPr>
          <w:rFonts w:cs="Abz-2 (Badr)" w:hint="cs"/>
          <w:sz w:val="28"/>
          <w:szCs w:val="28"/>
          <w:rtl/>
        </w:rPr>
        <w:t>مالك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ه تعالى قال في آخر الآية: </w:t>
      </w:r>
      <w:r w:rsidRPr="00C31893">
        <w:rPr>
          <w:rFonts w:cs="QuranTaha" w:hint="cs"/>
          <w:sz w:val="26"/>
          <w:szCs w:val="26"/>
          <w:rtl/>
          <w:lang w:bidi="fa-IR"/>
        </w:rPr>
        <w:t>«حَقًّاً عَلَى الْمُحْسِنِينَ‏»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فجعل هذا من باب الإحسان وإن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ما يقال: هذا الفعل إحسان إذا لم يكن واجبا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ً،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فإن وجب عليه أداء دين فأد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اه لا يقال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إنه أحسن، وأيضا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قال تعالى: </w:t>
      </w:r>
      <w:r w:rsidRPr="00C31893">
        <w:rPr>
          <w:rFonts w:cs="QuranTaha" w:hint="cs"/>
          <w:sz w:val="26"/>
          <w:szCs w:val="26"/>
          <w:rtl/>
          <w:lang w:bidi="fa-IR"/>
        </w:rPr>
        <w:t>«م</w:t>
      </w:r>
      <w:r>
        <w:rPr>
          <w:rFonts w:cs="QuranTaha" w:hint="cs"/>
          <w:sz w:val="26"/>
          <w:szCs w:val="26"/>
          <w:rtl/>
          <w:lang w:bidi="fa-IR"/>
        </w:rPr>
        <w:t>َ</w:t>
      </w:r>
      <w:r w:rsidRPr="00C31893">
        <w:rPr>
          <w:rFonts w:cs="QuranTaha" w:hint="cs"/>
          <w:sz w:val="26"/>
          <w:szCs w:val="26"/>
          <w:rtl/>
          <w:lang w:bidi="fa-IR"/>
        </w:rPr>
        <w:t xml:space="preserve">ا عَلَى الْمُحْسِنِينَ مِنْ </w:t>
      </w:r>
      <w:r w:rsidRPr="00C31893">
        <w:rPr>
          <w:rFonts w:cs="QuranTaha" w:hint="cs"/>
          <w:sz w:val="26"/>
          <w:szCs w:val="26"/>
          <w:rtl/>
          <w:lang w:bidi="fa-IR"/>
        </w:rPr>
        <w:lastRenderedPageBreak/>
        <w:t>سَبِيلٍ‏»</w:t>
      </w:r>
      <w:r>
        <w:rPr>
          <w:rFonts w:ascii="Noor_Nazli" w:eastAsia="Times New Roman" w:hAnsi="Noor_Nazli" w:cs="Abz-2 (Badr)"/>
          <w:color w:val="000000" w:themeColor="text1"/>
          <w:sz w:val="28"/>
          <w:szCs w:val="28"/>
          <w:vertAlign w:val="superscript"/>
          <w:rtl/>
          <w:lang w:bidi="fa-IR"/>
        </w:rPr>
        <w:footnoteReference w:id="1"/>
      </w:r>
      <w:r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وهذا يدل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على عدم الوجوب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</w:p>
    <w:p w14:paraId="66C1AE4C" w14:textId="521CED76" w:rsidR="001B537E" w:rsidRDefault="00B23C2C" w:rsidP="00235D33">
      <w:pPr>
        <w:widowControl w:val="0"/>
        <w:bidi/>
        <w:spacing w:after="0" w:line="252" w:lineRule="auto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والجواب عنه 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الآية التي ذكرتموها تدل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على قولنا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لأن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ه تعالى قال: </w:t>
      </w:r>
      <w:r w:rsidRPr="00C31893">
        <w:rPr>
          <w:rFonts w:cs="QuranTaha" w:hint="cs"/>
          <w:sz w:val="26"/>
          <w:szCs w:val="26"/>
          <w:rtl/>
          <w:lang w:bidi="fa-IR"/>
        </w:rPr>
        <w:t>«حَقًّاً عَلَى الْمُحْسِنِينَ‏»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‏ فذكره بكلمة </w:t>
      </w:r>
      <w:r w:rsidRPr="00C31893">
        <w:rPr>
          <w:rFonts w:cs="QuranTaha" w:hint="cs"/>
          <w:sz w:val="26"/>
          <w:szCs w:val="26"/>
          <w:rtl/>
          <w:lang w:bidi="fa-IR"/>
        </w:rPr>
        <w:t>«عَلَى»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هي للوجوب، ولأن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ه إذا قيل: هذا حق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5B370A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على فلان، لم يفهم منه الندب بل الوجوب.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B15D09">
        <w:rPr>
          <w:rFonts w:ascii="Noor_Nazli" w:eastAsia="Times New Roman" w:hAnsi="Noor_Nazli" w:cs="Abz-2 (Badr)"/>
          <w:color w:val="000000" w:themeColor="text1"/>
          <w:sz w:val="28"/>
          <w:szCs w:val="28"/>
          <w:vertAlign w:val="superscript"/>
          <w:rtl/>
          <w:lang w:bidi="fa-IR"/>
        </w:rPr>
        <w:footnoteReference w:id="2"/>
      </w:r>
    </w:p>
    <w:p w14:paraId="7D9967C3" w14:textId="77777777" w:rsidR="00B23C2C" w:rsidRDefault="00B23C2C" w:rsidP="00235D33">
      <w:pPr>
        <w:widowControl w:val="0"/>
        <w:bidi/>
        <w:spacing w:after="0"/>
        <w:ind w:firstLine="284"/>
        <w:jc w:val="both"/>
        <w:rPr>
          <w:rFonts w:cs="Cambria"/>
          <w:sz w:val="26"/>
          <w:szCs w:val="26"/>
          <w:rtl/>
          <w:lang w:bidi="fa-IR"/>
        </w:rPr>
      </w:pPr>
      <w:bookmarkStart w:id="0" w:name="_Hlk127618636"/>
      <w:r>
        <w:rPr>
          <w:rFonts w:cs="Abz-2 (Badr)" w:hint="cs"/>
          <w:sz w:val="28"/>
          <w:szCs w:val="28"/>
          <w:rtl/>
          <w:lang w:bidi="fa-IR"/>
        </w:rPr>
        <w:t>وقال المحقّق الأردبيلي في زبدة البيان: «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أي لا تبعة عليكم في مهر وما وجب عليكم ـ بقرينة وجوبه فيما يقابله وهو قوله 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«</w:t>
      </w:r>
      <w:r w:rsidRPr="00B23C2C">
        <w:rPr>
          <w:rFonts w:cs="QuranTaha"/>
          <w:sz w:val="26"/>
          <w:szCs w:val="26"/>
          <w:rtl/>
          <w:lang w:bidi="fa-IR"/>
        </w:rPr>
        <w:t>وَإِنْ طَلَّقْتُمُوهُنَّ</w:t>
      </w:r>
      <w:r>
        <w:rPr>
          <w:rFonts w:cs="QuranTaha" w:hint="cs"/>
          <w:sz w:val="26"/>
          <w:szCs w:val="26"/>
          <w:rtl/>
          <w:lang w:bidi="fa-IR"/>
        </w:rPr>
        <w:t xml:space="preserve">» 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>حيث أوجب نصف المهر فدلّ على أنّ المنفيّ أوّلا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هو المثبت ثانيا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ـ إن طلّقتم النساء قبل المسّ والوط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ء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وقبل فرض المهر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فيكون 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«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>أو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» ب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>معنى الواو، وقد يدلّ عليه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 w:rsidRPr="00B23C2C">
        <w:rPr>
          <w:rFonts w:cs="QuranTaha" w:hint="cs"/>
          <w:sz w:val="26"/>
          <w:szCs w:val="26"/>
          <w:rtl/>
          <w:lang w:bidi="fa-IR"/>
        </w:rPr>
        <w:t>«</w:t>
      </w:r>
      <w:r w:rsidRPr="00B23C2C">
        <w:rPr>
          <w:rFonts w:cs="QuranTaha"/>
          <w:sz w:val="26"/>
          <w:szCs w:val="26"/>
          <w:rtl/>
          <w:lang w:bidi="fa-IR"/>
        </w:rPr>
        <w:t>وَقَدْ فَرَضْتُمْ</w:t>
      </w:r>
      <w:r w:rsidRPr="00B23C2C">
        <w:rPr>
          <w:rFonts w:cs="QuranTaha" w:hint="cs"/>
          <w:sz w:val="26"/>
          <w:szCs w:val="26"/>
          <w:rtl/>
          <w:lang w:bidi="fa-IR"/>
        </w:rPr>
        <w:t>»</w:t>
      </w:r>
      <w:r w:rsidRPr="00B23C2C"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</w:p>
    <w:p w14:paraId="73453C3A" w14:textId="77777777" w:rsidR="00B23C2C" w:rsidRDefault="00B23C2C" w:rsidP="00235D33">
      <w:pPr>
        <w:widowControl w:val="0"/>
        <w:bidi/>
        <w:spacing w:after="0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>أو يكون «أو» بمعنى «إلا أن» أو «حتّى»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كذا في التفسيرين، وفيه تأمّل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إذ على الأوّل المناسب 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«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>فرضتم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وعلى الثاني يلزم تجويز الفرض ولزوم شيء به بعد الطلاق قبل المسّ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وهو باطل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</w:p>
    <w:p w14:paraId="194204BB" w14:textId="77777777" w:rsidR="00B23C2C" w:rsidRDefault="00B23C2C" w:rsidP="00235D33">
      <w:pPr>
        <w:widowControl w:val="0"/>
        <w:bidi/>
        <w:spacing w:after="0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>ويحتمل أن يكون المراد نفي الإثم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كما في قوله تعالى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 w:rsidRPr="00B23C2C">
        <w:rPr>
          <w:rFonts w:cs="QuranTaha" w:hint="cs"/>
          <w:sz w:val="26"/>
          <w:szCs w:val="26"/>
          <w:rtl/>
          <w:lang w:bidi="fa-IR"/>
        </w:rPr>
        <w:t>«</w:t>
      </w:r>
      <w:r w:rsidRPr="00B23C2C">
        <w:rPr>
          <w:rFonts w:cs="QuranTaha"/>
          <w:sz w:val="26"/>
          <w:szCs w:val="26"/>
          <w:rtl/>
          <w:lang w:bidi="fa-IR"/>
        </w:rPr>
        <w:t>فَلا جُناحَ عَلَيْهِ أَنْ يَطَّوَّفَ بِهِما</w:t>
      </w:r>
      <w:r w:rsidRPr="00B23C2C">
        <w:rPr>
          <w:rFonts w:cs="QuranTaha" w:hint="cs"/>
          <w:sz w:val="26"/>
          <w:szCs w:val="26"/>
          <w:rtl/>
          <w:lang w:bidi="fa-IR"/>
        </w:rPr>
        <w:t>»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 xml:space="preserve"> 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>مع تأويلات، أو تفرضوا وبدونها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ويحتمل حينئذ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ٍ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أن يكون عديل «أو» محذوفا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>، فالتقدير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إن لم تفرضوا لهنّ فريضة أو تفرضوا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وهو أيضا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خلاف الظاهر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مع عدم ظهور فائدة التقييد بقبل المسّ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فإنّه بعده أيضا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لا إثم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</w:p>
    <w:p w14:paraId="292E14C8" w14:textId="77777777" w:rsidR="00B23C2C" w:rsidRDefault="00B23C2C" w:rsidP="00235D33">
      <w:pPr>
        <w:widowControl w:val="0"/>
        <w:bidi/>
        <w:spacing w:after="0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>إل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ا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أن يقال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إنّه لا إثم حينئذ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ٍ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مطلقا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ً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بخلاف ما بعد المسّ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أو يقال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: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إنّه لدفع تخيّل أنّه لمّا لم يحصل فائدة النكاح لم يجز الطلاق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</w:t>
      </w:r>
    </w:p>
    <w:p w14:paraId="03BE907C" w14:textId="70A9563D" w:rsidR="00B23C2C" w:rsidRDefault="00B23C2C" w:rsidP="00235D33">
      <w:pPr>
        <w:widowControl w:val="0"/>
        <w:bidi/>
        <w:spacing w:after="0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>ويمكن الحمل على الأعمّ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B23C2C"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  <w:t xml:space="preserve"> وارتكاب خلاف الظاهر في القرآن لدليل غير عزيز</w:t>
      </w: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.»</w:t>
      </w:r>
      <w:r w:rsidRPr="00B15D09">
        <w:rPr>
          <w:rFonts w:ascii="Noor_Nazli" w:eastAsia="Times New Roman" w:hAnsi="Noor_Nazli" w:cs="Abz-2 (Badr)"/>
          <w:color w:val="000000" w:themeColor="text1"/>
          <w:sz w:val="28"/>
          <w:szCs w:val="28"/>
          <w:vertAlign w:val="superscript"/>
          <w:rtl/>
          <w:lang w:bidi="fa-IR"/>
        </w:rPr>
        <w:footnoteReference w:id="3"/>
      </w:r>
    </w:p>
    <w:p w14:paraId="1A1760BE" w14:textId="3C30686E" w:rsidR="009D13B8" w:rsidRDefault="009D13B8" w:rsidP="00235D33">
      <w:pPr>
        <w:widowControl w:val="0"/>
        <w:bidi/>
        <w:spacing w:after="0" w:line="240" w:lineRule="auto"/>
        <w:ind w:firstLine="284"/>
        <w:jc w:val="both"/>
        <w:rPr>
          <w:rFonts w:ascii="Traditional Arabic" w:eastAsia="Times New Roman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eastAsia="Times New Roman" w:hAnsi="Traditional Arabic" w:cs="Abz-2 (Badr)" w:hint="cs"/>
          <w:color w:val="000000"/>
          <w:sz w:val="28"/>
          <w:szCs w:val="28"/>
          <w:rtl/>
          <w:lang w:bidi="fa-IR"/>
        </w:rPr>
        <w:t>وقال في التحرير والتنوير: «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حقيقة الجناح الإثم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،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كما تقدم في قوله: </w:t>
      </w:r>
      <w:r w:rsidRPr="00544030">
        <w:rPr>
          <w:rFonts w:cs="QuranTaha" w:hint="cs"/>
          <w:sz w:val="26"/>
          <w:szCs w:val="26"/>
          <w:rtl/>
          <w:lang w:bidi="fa-IR"/>
        </w:rPr>
        <w:t>«فَل</w:t>
      </w:r>
      <w:r w:rsidR="003E62DA">
        <w:rPr>
          <w:rFonts w:cs="QuranTaha" w:hint="cs"/>
          <w:sz w:val="26"/>
          <w:szCs w:val="26"/>
          <w:rtl/>
          <w:lang w:bidi="fa-IR"/>
        </w:rPr>
        <w:t>َ</w:t>
      </w:r>
      <w:r w:rsidRPr="00544030">
        <w:rPr>
          <w:rFonts w:cs="QuranTaha" w:hint="cs"/>
          <w:sz w:val="26"/>
          <w:szCs w:val="26"/>
          <w:rtl/>
          <w:lang w:bidi="fa-IR"/>
        </w:rPr>
        <w:t>ا جُناحَ عَلَيْهِ أَنْ يَطَّوَّفَ بِهِما»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ولا يعرف إطلاق الجناح على غير معنى الإثم، ولذلك حمله جمهور المفسرين هنا على نفي الإثم في الطلاق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.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ووقع في «الكش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اف» تفسير الجناح بالتبعة فقال: </w:t>
      </w:r>
      <w:r w:rsidRPr="00544030">
        <w:rPr>
          <w:rFonts w:cs="QuranTaha" w:hint="cs"/>
          <w:sz w:val="26"/>
          <w:szCs w:val="26"/>
          <w:rtl/>
          <w:lang w:bidi="fa-IR"/>
        </w:rPr>
        <w:t>«لَا جُنَاحَ عَلَيْكُمْ»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‏ لا تبعة عليكم من إيجاب المهر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؛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ثم قال: والدليل على أن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الجناح تبعة المهر، قوله: </w:t>
      </w:r>
      <w:r w:rsidRPr="00544030">
        <w:rPr>
          <w:rFonts w:cs="QuranTaha" w:hint="cs"/>
          <w:sz w:val="26"/>
          <w:szCs w:val="26"/>
          <w:rtl/>
          <w:lang w:bidi="fa-IR"/>
        </w:rPr>
        <w:t>«و</w:t>
      </w:r>
      <w:r>
        <w:rPr>
          <w:rFonts w:cs="QuranTaha" w:hint="cs"/>
          <w:sz w:val="26"/>
          <w:szCs w:val="26"/>
          <w:rtl/>
          <w:lang w:bidi="fa-IR"/>
        </w:rPr>
        <w:t>َ</w:t>
      </w:r>
      <w:r w:rsidRPr="00544030">
        <w:rPr>
          <w:rFonts w:cs="QuranTaha" w:hint="cs"/>
          <w:sz w:val="26"/>
          <w:szCs w:val="26"/>
          <w:rtl/>
          <w:lang w:bidi="fa-IR"/>
        </w:rPr>
        <w:t xml:space="preserve">إِنْ </w:t>
      </w:r>
      <w:r w:rsidRPr="00544030">
        <w:rPr>
          <w:rFonts w:cs="QuranTaha" w:hint="cs"/>
          <w:sz w:val="26"/>
          <w:szCs w:val="26"/>
          <w:rtl/>
          <w:lang w:bidi="fa-IR"/>
        </w:rPr>
        <w:lastRenderedPageBreak/>
        <w:t>طَلَّقْتُمُوهُنَ»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إلى قوله: </w:t>
      </w:r>
      <w:r w:rsidRPr="00544030">
        <w:rPr>
          <w:rFonts w:cs="QuranTaha" w:hint="cs"/>
          <w:sz w:val="26"/>
          <w:szCs w:val="26"/>
          <w:rtl/>
          <w:lang w:bidi="fa-IR"/>
        </w:rPr>
        <w:t>«فَنِصْفُ ما فَرَضْتُمْ»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،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‏ فقوله: </w:t>
      </w:r>
      <w:r w:rsidRPr="00544030">
        <w:rPr>
          <w:rFonts w:cs="QuranTaha" w:hint="cs"/>
          <w:sz w:val="26"/>
          <w:szCs w:val="26"/>
          <w:rtl/>
          <w:lang w:bidi="fa-IR"/>
        </w:rPr>
        <w:t>«فَنِصْفُ ما فَرَضْتُمْ»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‏ إثبات للجناح المنفي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ثم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ة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...</w:t>
      </w:r>
    </w:p>
    <w:p w14:paraId="0DE70AA1" w14:textId="2C56A87B" w:rsidR="009D13B8" w:rsidRPr="00544030" w:rsidRDefault="009D13B8" w:rsidP="00235D33">
      <w:pPr>
        <w:widowControl w:val="0"/>
        <w:bidi/>
        <w:spacing w:after="0" w:line="240" w:lineRule="auto"/>
        <w:ind w:firstLine="284"/>
        <w:jc w:val="both"/>
        <w:rPr>
          <w:rFonts w:ascii="Times New Roman" w:eastAsia="Times New Roman" w:hAnsi="Times New Roman" w:cs="Abz-2 (Badr)"/>
          <w:color w:val="000000" w:themeColor="text1"/>
          <w:sz w:val="28"/>
          <w:szCs w:val="28"/>
          <w:rtl/>
          <w:lang w:bidi="fa-IR"/>
        </w:rPr>
      </w:pP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والوجه ما حمل عليه الجمهور لفظ الجناح، وهو معناه المتعارف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... 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فالمقصود من الآية تفصيل أحوال دفع المهر أو بعضه أو سقوطه، وكأن قوله: </w:t>
      </w:r>
      <w:r w:rsidRPr="00544030">
        <w:rPr>
          <w:rFonts w:cs="QuranTaha" w:hint="cs"/>
          <w:sz w:val="26"/>
          <w:szCs w:val="26"/>
          <w:rtl/>
          <w:lang w:bidi="fa-IR"/>
        </w:rPr>
        <w:t>«ل</w:t>
      </w:r>
      <w:r>
        <w:rPr>
          <w:rFonts w:cs="QuranTaha" w:hint="cs"/>
          <w:sz w:val="26"/>
          <w:szCs w:val="26"/>
          <w:rtl/>
          <w:lang w:bidi="fa-IR"/>
        </w:rPr>
        <w:t>َ</w:t>
      </w:r>
      <w:r w:rsidRPr="00544030">
        <w:rPr>
          <w:rFonts w:cs="QuranTaha" w:hint="cs"/>
          <w:sz w:val="26"/>
          <w:szCs w:val="26"/>
          <w:rtl/>
          <w:lang w:bidi="fa-IR"/>
        </w:rPr>
        <w:t>ا جُن</w:t>
      </w:r>
      <w:r>
        <w:rPr>
          <w:rFonts w:cs="QuranTaha" w:hint="cs"/>
          <w:sz w:val="26"/>
          <w:szCs w:val="26"/>
          <w:rtl/>
          <w:lang w:bidi="fa-IR"/>
        </w:rPr>
        <w:t>َ</w:t>
      </w:r>
      <w:r w:rsidRPr="00544030">
        <w:rPr>
          <w:rFonts w:cs="QuranTaha" w:hint="cs"/>
          <w:sz w:val="26"/>
          <w:szCs w:val="26"/>
          <w:rtl/>
          <w:lang w:bidi="fa-IR"/>
        </w:rPr>
        <w:t>احَ عَلَيْكُمْ إِنْ طَلَّقْتُمُ النِّس</w:t>
      </w:r>
      <w:r>
        <w:rPr>
          <w:rFonts w:cs="QuranTaha" w:hint="cs"/>
          <w:sz w:val="26"/>
          <w:szCs w:val="26"/>
          <w:rtl/>
          <w:lang w:bidi="fa-IR"/>
        </w:rPr>
        <w:t>َ</w:t>
      </w:r>
      <w:r w:rsidRPr="00544030">
        <w:rPr>
          <w:rFonts w:cs="QuranTaha" w:hint="cs"/>
          <w:sz w:val="26"/>
          <w:szCs w:val="26"/>
          <w:rtl/>
          <w:lang w:bidi="fa-IR"/>
        </w:rPr>
        <w:t>اءَ م</w:t>
      </w:r>
      <w:r>
        <w:rPr>
          <w:rFonts w:cs="QuranTaha" w:hint="cs"/>
          <w:sz w:val="26"/>
          <w:szCs w:val="26"/>
          <w:rtl/>
          <w:lang w:bidi="fa-IR"/>
        </w:rPr>
        <w:t>َ</w:t>
      </w:r>
      <w:r w:rsidRPr="00544030">
        <w:rPr>
          <w:rFonts w:cs="QuranTaha" w:hint="cs"/>
          <w:sz w:val="26"/>
          <w:szCs w:val="26"/>
          <w:rtl/>
          <w:lang w:bidi="fa-IR"/>
        </w:rPr>
        <w:t>ا لَمْ تَمَسُّوهُنَ</w:t>
      </w:r>
      <w:r>
        <w:rPr>
          <w:rFonts w:cs="QuranTaha" w:hint="cs"/>
          <w:sz w:val="26"/>
          <w:szCs w:val="26"/>
          <w:rtl/>
          <w:lang w:bidi="fa-IR"/>
        </w:rPr>
        <w:t>ّ</w:t>
      </w:r>
      <w:r w:rsidRPr="00544030">
        <w:rPr>
          <w:rFonts w:cs="QuranTaha" w:hint="cs"/>
          <w:sz w:val="26"/>
          <w:szCs w:val="26"/>
          <w:rtl/>
          <w:lang w:bidi="fa-IR"/>
        </w:rPr>
        <w:t>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إلى آخره تمهيد لذلك وإدماج لإباحة الطلاق قبل المسيس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،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لأن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ه بعيد عن قصد التذو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ق، وأبعد من الطلاق بعد المسيس عن إثارة البغضاء بين الرجل والمرأة، فكان أولى أنواع الطلاق بحكم الإباحة الطلاق قبل البناء.</w:t>
      </w:r>
    </w:p>
    <w:p w14:paraId="738F7F67" w14:textId="77777777" w:rsidR="009D13B8" w:rsidRPr="00544030" w:rsidRDefault="009D13B8" w:rsidP="00235D33">
      <w:pPr>
        <w:widowControl w:val="0"/>
        <w:bidi/>
        <w:spacing w:after="0" w:line="240" w:lineRule="auto"/>
        <w:ind w:firstLine="284"/>
        <w:jc w:val="both"/>
        <w:rPr>
          <w:rFonts w:ascii="Times New Roman" w:eastAsia="Times New Roman" w:hAnsi="Times New Roman" w:cs="Abz-2 (Badr)"/>
          <w:color w:val="000000" w:themeColor="text1"/>
          <w:sz w:val="28"/>
          <w:szCs w:val="28"/>
          <w:rtl/>
          <w:lang w:bidi="fa-IR"/>
        </w:rPr>
      </w:pP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قال ابن عطية وغيره: إنه لكثرة ما خص الرسول عليه الصلاة والسلام المؤمنين على أن يقصدوا من التزوج دوام المعاشرة، وكان ينهى عن فعل الذو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اقين الذين يكثرون تزوج النساء وتبديلهن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، ويكثر النهي عن الطلاق حت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ى قد يظن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محر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ما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، فأبانت الآية إباحته بنفي الجناح بمعنى الوزر.</w:t>
      </w:r>
    </w:p>
    <w:p w14:paraId="6317861B" w14:textId="77777777" w:rsidR="009D13B8" w:rsidRPr="00544030" w:rsidRDefault="009D13B8" w:rsidP="00235D33">
      <w:pPr>
        <w:widowControl w:val="0"/>
        <w:bidi/>
        <w:spacing w:after="0" w:line="240" w:lineRule="auto"/>
        <w:ind w:firstLine="284"/>
        <w:jc w:val="both"/>
        <w:rPr>
          <w:rFonts w:ascii="Times New Roman" w:eastAsia="Times New Roman" w:hAnsi="Times New Roman" w:cs="Abz-2 (Badr)"/>
          <w:color w:val="000000" w:themeColor="text1"/>
          <w:sz w:val="28"/>
          <w:szCs w:val="28"/>
          <w:rtl/>
          <w:lang w:bidi="fa-IR"/>
        </w:rPr>
      </w:pP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والنساء: الأزواج، والتعريف فيه تعريف الجنس، فهو في سياق النفي للعموم، أي لا جناح في تطليقكم الأزواج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.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و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«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ما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ظرفي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ة مصدرية، والمسيس هنا كناية عن قربان المرأة.</w:t>
      </w:r>
    </w:p>
    <w:p w14:paraId="1880A509" w14:textId="2BBA98D6" w:rsidR="009D13B8" w:rsidRDefault="009D13B8" w:rsidP="00235D33">
      <w:pPr>
        <w:widowControl w:val="0"/>
        <w:bidi/>
        <w:spacing w:after="0" w:line="240" w:lineRule="auto"/>
        <w:ind w:firstLine="284"/>
        <w:jc w:val="both"/>
        <w:rPr>
          <w:rFonts w:ascii="Traditional Arabic" w:eastAsia="Times New Roman" w:hAnsi="Traditional Arabic" w:cs="Abz-2 (Badr)"/>
          <w:color w:val="000000" w:themeColor="text1"/>
          <w:sz w:val="28"/>
          <w:szCs w:val="28"/>
          <w:rtl/>
          <w:lang w:bidi="fa-IR"/>
        </w:rPr>
      </w:pP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و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«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أو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في قوله: </w:t>
      </w:r>
      <w:r w:rsidRPr="00544030">
        <w:rPr>
          <w:rFonts w:cs="QuranTaha" w:hint="cs"/>
          <w:sz w:val="26"/>
          <w:szCs w:val="26"/>
          <w:rtl/>
          <w:lang w:bidi="fa-IR"/>
        </w:rPr>
        <w:t>«أَوْ تَفْرِضُوا لَهُنَّ فَرِيضَةً</w:t>
      </w:r>
      <w:r>
        <w:rPr>
          <w:rFonts w:cs="QuranTaha" w:hint="cs"/>
          <w:sz w:val="26"/>
          <w:szCs w:val="26"/>
          <w:rtl/>
          <w:lang w:bidi="fa-IR"/>
        </w:rPr>
        <w:t>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عاطفة على‏ 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«</w:t>
      </w:r>
      <w:r w:rsidRPr="00544030">
        <w:rPr>
          <w:rFonts w:cs="QuranTaha" w:hint="cs"/>
          <w:sz w:val="26"/>
          <w:szCs w:val="26"/>
          <w:rtl/>
          <w:lang w:bidi="fa-IR"/>
        </w:rPr>
        <w:t>تَمَسُّوهُن</w:t>
      </w:r>
      <w:r>
        <w:rPr>
          <w:rFonts w:cs="QuranTaha" w:hint="cs"/>
          <w:sz w:val="26"/>
          <w:szCs w:val="26"/>
          <w:rtl/>
          <w:lang w:bidi="fa-IR"/>
        </w:rPr>
        <w:t>َّ»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‏ المنفي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، و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«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أو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إذا وقعت في سياق النفي تفيد مفاد واو العطف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،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فتدل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على انتفاء المعطوف والمعطوف عليه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معا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ً</w:t>
      </w:r>
      <w:r w:rsidR="003E62DA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،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ولا تفيد المفاد الذي تفيده في الإثبات وهو كون الحكم لأحد المتعاطفين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...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لأن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مفاد «أو» في الإثبات نظير مفاد النكرة وهو الفرد المبهم، فإذا دخل النفي استلزم نفي الأمرين جميعا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، ولهذا كان المراد في قوله تعالى: </w:t>
      </w:r>
      <w:r w:rsidRPr="00544030">
        <w:rPr>
          <w:rFonts w:cs="QuranTaha" w:hint="cs"/>
          <w:sz w:val="26"/>
          <w:szCs w:val="26"/>
          <w:rtl/>
          <w:lang w:bidi="fa-IR"/>
        </w:rPr>
        <w:t>«وَلَا تُطِعْ مِنْهُمْ آثِماً أَوْ كَفُوراً»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النهي عن طاعة كليهما لا عن طاعة أحدهما دون الآخر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...</w:t>
      </w:r>
    </w:p>
    <w:p w14:paraId="1A47FAFA" w14:textId="77777777" w:rsidR="009D13B8" w:rsidRPr="00544030" w:rsidRDefault="009D13B8" w:rsidP="00235D33">
      <w:pPr>
        <w:widowControl w:val="0"/>
        <w:bidi/>
        <w:spacing w:after="0" w:line="240" w:lineRule="auto"/>
        <w:ind w:firstLine="284"/>
        <w:jc w:val="both"/>
        <w:rPr>
          <w:rFonts w:ascii="Times New Roman" w:eastAsia="Times New Roman" w:hAnsi="Times New Roman" w:cs="Abz-2 (Badr)"/>
          <w:color w:val="000000" w:themeColor="text1"/>
          <w:sz w:val="28"/>
          <w:szCs w:val="28"/>
          <w:rtl/>
          <w:lang w:bidi="fa-IR"/>
        </w:rPr>
      </w:pP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وجعل صاحب الكش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اف 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«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أو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في قوله: </w:t>
      </w:r>
      <w:r w:rsidRPr="00544030">
        <w:rPr>
          <w:rFonts w:cs="QuranTaha" w:hint="cs"/>
          <w:sz w:val="26"/>
          <w:szCs w:val="26"/>
          <w:rtl/>
          <w:lang w:bidi="fa-IR"/>
        </w:rPr>
        <w:t>«أَوْ تَفْرِضُوا لَهُنَّ فَرِيضَةً</w:t>
      </w:r>
      <w:r>
        <w:rPr>
          <w:rFonts w:cs="QuranTaha" w:hint="cs"/>
          <w:sz w:val="26"/>
          <w:szCs w:val="26"/>
          <w:rtl/>
          <w:lang w:bidi="fa-IR"/>
        </w:rPr>
        <w:t>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بمعنى 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«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إلا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أو 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«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حت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ى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، وهي التي ينتصب المضارع بعدها بأن واجبة الإضمار، بناء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على إمكانه هنا وعلى أن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ه أبعد عن الخفاء في دلالة 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«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أو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العاطفة في سياق النفي على انتفاء كلا المتعاطفين؛ إذ قد يتوه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م أن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ها لنفي أحدهما كشأنها في الإثبات، وبناء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على أن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ه أنسب بقوله تعالى بعد ذلك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: </w:t>
      </w:r>
      <w:r w:rsidRPr="00544030">
        <w:rPr>
          <w:rFonts w:cs="QuranTaha" w:hint="cs"/>
          <w:sz w:val="26"/>
          <w:szCs w:val="26"/>
          <w:rtl/>
          <w:lang w:bidi="fa-IR"/>
        </w:rPr>
        <w:t>«وإِنْ طَلَّقْتُمُوهُنَّ مِنْ قَبْلِ أَنْ تَمَسُّوهُنَّ وقَدْ فَرَضْتُمْ لَهُنَّ فَرِيضَةً»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، حيث اقتصر في التفصيل على أحد الأمرين وهو الطلاق قبل المسيس مع فرض الصداق ولم يذكر حكم الطلاق قبل المسيس أو بعده وقبل فرض الصداق، فدل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بذلك على أن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الصورة لم تدخل في التقسيم السابق، وذلك أنسب بأن تكون للاستثناء أو الغاية لا للعطف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..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.</w:t>
      </w:r>
    </w:p>
    <w:p w14:paraId="5673FED8" w14:textId="77777777" w:rsidR="009D13B8" w:rsidRDefault="009D13B8" w:rsidP="00235D33">
      <w:pPr>
        <w:widowControl w:val="0"/>
        <w:bidi/>
        <w:spacing w:after="0" w:line="240" w:lineRule="auto"/>
        <w:ind w:firstLine="284"/>
        <w:jc w:val="both"/>
        <w:rPr>
          <w:rFonts w:ascii="Traditional Arabic" w:eastAsia="Times New Roman" w:hAnsi="Traditional Arabic" w:cs="Abz-2 (Badr)"/>
          <w:color w:val="000000" w:themeColor="text1"/>
          <w:sz w:val="28"/>
          <w:szCs w:val="28"/>
          <w:rtl/>
          <w:lang w:bidi="fa-IR"/>
        </w:rPr>
      </w:pP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وقد أفادت الآية حكما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بمنطوقها وهو أن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المطل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قة قبل البناء إذا لم يسم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لها مهر لا تستحق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شيئا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من المال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...</w:t>
      </w:r>
    </w:p>
    <w:p w14:paraId="264AB670" w14:textId="29F27C41" w:rsidR="00EC2F75" w:rsidRDefault="009D13B8" w:rsidP="006F03A6">
      <w:pPr>
        <w:widowControl w:val="0"/>
        <w:bidi/>
        <w:spacing w:after="0" w:line="240" w:lineRule="auto"/>
        <w:ind w:firstLine="284"/>
        <w:jc w:val="both"/>
        <w:rPr>
          <w:rFonts w:ascii="Times New Roman" w:eastAsia="Times New Roman" w:hAnsi="Times New Roman" w:cs="Abz-2 (Badr)"/>
          <w:color w:val="000000" w:themeColor="text1"/>
          <w:sz w:val="28"/>
          <w:szCs w:val="28"/>
          <w:rtl/>
          <w:lang w:bidi="fa-IR"/>
        </w:rPr>
      </w:pP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lastRenderedPageBreak/>
        <w:t>وهذا الحكم دل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نا على أن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الشريعة قد اعتبرت النكاح عقدا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لازما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بالقول، واعتبرت المهر الذي هو من متم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ماته غير لازم بمجر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د صيغة النكاح، بل يلزم بواحد من أمرين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: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إم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ا بصيغة تخص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ه، وهي تعيين مقداره بالقول، وهي المعب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ر عنها في الفقه بنكاح التسمية، وإم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ا بالفعل وهو الشروع في اجتناء المنفعة المقصودة ابتداء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من النكاح وهي المسيس، فالمهر إذن من توابع العقود التي لا تثبت بمجر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د ثبوت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متبوعها، بل تحتاج إلى موجب آخر</w:t>
      </w:r>
      <w:r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..</w:t>
      </w:r>
      <w:r w:rsidRPr="00544030">
        <w:rPr>
          <w:rFonts w:ascii="Traditional Arabic" w:eastAsia="Times New Roman" w:hAnsi="Traditional Arabic" w:cs="Abz-2 (Badr)" w:hint="cs"/>
          <w:color w:val="000000" w:themeColor="text1"/>
          <w:sz w:val="28"/>
          <w:szCs w:val="28"/>
          <w:rtl/>
          <w:lang w:bidi="fa-IR"/>
        </w:rPr>
        <w:t>.</w:t>
      </w:r>
      <w:r>
        <w:rPr>
          <w:rFonts w:ascii="Times New Roman" w:eastAsia="Times New Roman" w:hAnsi="Times New Roman" w:cs="Abz-2 (Badr)" w:hint="cs"/>
          <w:color w:val="000000" w:themeColor="text1"/>
          <w:sz w:val="28"/>
          <w:szCs w:val="28"/>
          <w:rtl/>
          <w:lang w:bidi="fa-IR"/>
        </w:rPr>
        <w:t>»</w:t>
      </w:r>
      <w:r w:rsidRPr="00B15D09">
        <w:rPr>
          <w:rFonts w:ascii="Noor_Nazli" w:eastAsia="Times New Roman" w:hAnsi="Noor_Nazli" w:cs="Abz-2 (Badr)"/>
          <w:color w:val="000000" w:themeColor="text1"/>
          <w:sz w:val="28"/>
          <w:szCs w:val="28"/>
          <w:vertAlign w:val="superscript"/>
          <w:rtl/>
          <w:lang w:bidi="fa-IR"/>
        </w:rPr>
        <w:footnoteReference w:id="4"/>
      </w:r>
      <w:bookmarkEnd w:id="0"/>
    </w:p>
    <w:p w14:paraId="569594C4" w14:textId="7477A20A" w:rsidR="006F03A6" w:rsidRPr="009D13B8" w:rsidRDefault="006F03A6" w:rsidP="006F03A6">
      <w:pPr>
        <w:widowControl w:val="0"/>
        <w:bidi/>
        <w:spacing w:after="0" w:line="240" w:lineRule="auto"/>
        <w:ind w:firstLine="284"/>
        <w:jc w:val="both"/>
        <w:rPr>
          <w:rFonts w:ascii="Traditional Arabic" w:eastAsia="Times New Roman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Abz-2 (Badr)" w:hint="cs"/>
          <w:color w:val="000000" w:themeColor="text1"/>
          <w:sz w:val="28"/>
          <w:szCs w:val="28"/>
          <w:rtl/>
          <w:lang w:bidi="fa-IR"/>
        </w:rPr>
        <w:t>نکته آخری که در التحرير والتنوير آمده است، همان مطلبی است که بارها از ما گذشت مبنی بر اين که مهر دخيل در ماهيت نکاح نيست.</w:t>
      </w:r>
    </w:p>
    <w:sectPr w:rsidR="006F03A6" w:rsidRPr="009D13B8" w:rsidSect="002A6C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396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CCDAE" w14:textId="77777777" w:rsidR="005470B9" w:rsidRDefault="005470B9" w:rsidP="00F71127">
      <w:pPr>
        <w:spacing w:after="0" w:line="240" w:lineRule="auto"/>
      </w:pPr>
      <w:r>
        <w:separator/>
      </w:r>
    </w:p>
  </w:endnote>
  <w:endnote w:type="continuationSeparator" w:id="0">
    <w:p w14:paraId="52DCE928" w14:textId="77777777" w:rsidR="005470B9" w:rsidRDefault="005470B9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panose1 w:val="00000000000000000000"/>
    <w:charset w:val="00"/>
    <w:family w:val="roman"/>
    <w:notTrueType/>
    <w:pitch w:val="default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bz-2 (Badr)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Lotus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53144" w14:textId="77777777" w:rsidR="002A6C39" w:rsidRDefault="002A6C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1A5E" w14:textId="77777777" w:rsidR="002A6C39" w:rsidRDefault="002A6C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347F9" w14:textId="77777777" w:rsidR="005470B9" w:rsidRDefault="005470B9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F25EEAB" w14:textId="77777777" w:rsidR="005470B9" w:rsidRDefault="005470B9" w:rsidP="00F71127">
      <w:pPr>
        <w:bidi/>
        <w:spacing w:after="0" w:line="240" w:lineRule="auto"/>
      </w:pPr>
      <w:r>
        <w:continuationSeparator/>
      </w:r>
    </w:p>
  </w:footnote>
  <w:footnote w:id="1">
    <w:p w14:paraId="472C5591" w14:textId="77777777" w:rsidR="00B23C2C" w:rsidRDefault="00B23C2C" w:rsidP="00B23C2C">
      <w:pPr>
        <w:pStyle w:val="FootnoteText"/>
        <w:bidi/>
        <w:rPr>
          <w:rFonts w:ascii="Noor_Lotus" w:hAnsi="Noor_Lotus" w:cs="Abz-2 (Badr)"/>
          <w:lang w:bidi="fa-IR"/>
        </w:rPr>
      </w:pPr>
      <w:r w:rsidRPr="00606A30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 xml:space="preserve"> ـ توبه(9):91.</w:t>
      </w:r>
    </w:p>
  </w:footnote>
  <w:footnote w:id="2">
    <w:p w14:paraId="0ADB87A7" w14:textId="4BEC4784" w:rsidR="00B23C2C" w:rsidRPr="00B15D09" w:rsidRDefault="00B23C2C" w:rsidP="00B23C2C">
      <w:pPr>
        <w:pStyle w:val="FootnoteText"/>
        <w:bidi/>
        <w:rPr>
          <w:rFonts w:ascii="Noor_Lotus" w:hAnsi="Noor_Lotus" w:cs="Abz-2 (Badr)"/>
          <w:rtl/>
        </w:rPr>
      </w:pPr>
      <w:r w:rsidRPr="00B15D09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 xml:space="preserve"> </w:t>
      </w:r>
      <w:r w:rsidRPr="00B15D09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مفاتيح الغيب،ج6،ص475 و 476.</w:t>
      </w:r>
    </w:p>
  </w:footnote>
  <w:footnote w:id="3">
    <w:p w14:paraId="540B1EBE" w14:textId="6181CCC6" w:rsidR="00B23C2C" w:rsidRPr="00B15D09" w:rsidRDefault="00B23C2C" w:rsidP="00B23C2C">
      <w:pPr>
        <w:pStyle w:val="FootnoteText"/>
        <w:bidi/>
        <w:rPr>
          <w:rFonts w:ascii="Noor_Lotus" w:hAnsi="Noor_Lotus" w:cs="Abz-2 (Badr)"/>
          <w:rtl/>
        </w:rPr>
      </w:pPr>
      <w:r w:rsidRPr="00B15D09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 xml:space="preserve"> </w:t>
      </w:r>
      <w:r w:rsidRPr="00B15D09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زبدة البيان،ص</w:t>
      </w:r>
      <w:r w:rsidR="003E3DD1">
        <w:rPr>
          <w:rFonts w:cs="Abz-2 (Badr)" w:hint="cs"/>
          <w:rtl/>
          <w:lang w:bidi="fa-IR"/>
        </w:rPr>
        <w:t>532 و 533</w:t>
      </w:r>
      <w:r>
        <w:rPr>
          <w:rFonts w:cs="Abz-2 (Badr)" w:hint="cs"/>
          <w:rtl/>
          <w:lang w:bidi="fa-IR"/>
        </w:rPr>
        <w:t>.</w:t>
      </w:r>
    </w:p>
  </w:footnote>
  <w:footnote w:id="4">
    <w:p w14:paraId="746019C4" w14:textId="71150A05" w:rsidR="009D13B8" w:rsidRPr="00B15D09" w:rsidRDefault="009D13B8" w:rsidP="009D13B8">
      <w:pPr>
        <w:pStyle w:val="FootnoteText"/>
        <w:bidi/>
        <w:rPr>
          <w:rFonts w:ascii="Noor_Lotus" w:hAnsi="Noor_Lotus" w:cs="Abz-2 (Badr)"/>
          <w:rtl/>
        </w:rPr>
      </w:pPr>
      <w:r w:rsidRPr="00B15D09">
        <w:rPr>
          <w:rStyle w:val="FootnoteReference"/>
          <w:rFonts w:cs="Abz-2 (Badr)"/>
          <w:vertAlign w:val="baseline"/>
        </w:rPr>
        <w:footnoteRef/>
      </w:r>
      <w:r>
        <w:rPr>
          <w:rFonts w:cs="Abz-2 (Badr)" w:hint="cs"/>
          <w:rtl/>
          <w:lang w:bidi="fa-IR"/>
        </w:rPr>
        <w:t xml:space="preserve"> </w:t>
      </w:r>
      <w:r w:rsidRPr="00B15D09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التحرير والتنوير،ج2،ص436 - 438.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7FF0" w14:textId="77777777" w:rsidR="002A6C39" w:rsidRDefault="002A6C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9C23" w14:textId="47733201" w:rsidR="002A6C39" w:rsidRDefault="002A6C3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952319F" wp14:editId="1140FB70">
              <wp:simplePos x="0" y="0"/>
              <wp:positionH relativeFrom="column">
                <wp:posOffset>2307590</wp:posOffset>
              </wp:positionH>
              <wp:positionV relativeFrom="paragraph">
                <wp:posOffset>182880</wp:posOffset>
              </wp:positionV>
              <wp:extent cx="4248150" cy="150876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8150" cy="1508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7DAFD5" w14:textId="21F3D492" w:rsidR="00391B94" w:rsidRDefault="00391B94" w:rsidP="00391B9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 استاد سید علی موسوی اردبیلی</w:t>
                          </w:r>
                        </w:p>
                        <w:p w14:paraId="27CF5406" w14:textId="77777777" w:rsidR="00391B94" w:rsidRDefault="00391B94" w:rsidP="00391B9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57D73542" w14:textId="4982444A" w:rsidR="00391B94" w:rsidRDefault="00391B94" w:rsidP="00391B9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یک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شنبه ،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30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بهمن - 1401ه.ش0</w:t>
                          </w:r>
                        </w:p>
                        <w:p w14:paraId="7622FEF6" w14:textId="77777777" w:rsidR="00391B94" w:rsidRDefault="00391B94" w:rsidP="00391B94"/>
                        <w:p w14:paraId="379C2957" w14:textId="77777777" w:rsidR="00391B94" w:rsidRDefault="00391B94" w:rsidP="00391B94"/>
                        <w:p w14:paraId="7CEABFC0" w14:textId="77777777" w:rsidR="00391B94" w:rsidRDefault="00391B94" w:rsidP="00391B94"/>
                        <w:p w14:paraId="54CB1E16" w14:textId="77777777" w:rsidR="00391B94" w:rsidRDefault="00391B94" w:rsidP="00391B94"/>
                        <w:p w14:paraId="0F4E1D38" w14:textId="77777777" w:rsidR="00391B94" w:rsidRDefault="00391B94" w:rsidP="00391B94"/>
                        <w:p w14:paraId="42C39E0C" w14:textId="77777777" w:rsidR="00391B94" w:rsidRDefault="00391B94" w:rsidP="00391B94"/>
                        <w:p w14:paraId="65930EBE" w14:textId="77777777" w:rsidR="00391B94" w:rsidRDefault="00391B94" w:rsidP="00391B94"/>
                        <w:p w14:paraId="1356D3EA" w14:textId="488B4571" w:rsidR="002A6C39" w:rsidRDefault="002A6C3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5231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1.7pt;margin-top:14.4pt;width:334.5pt;height:118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" stroked="f">
              <v:textbox>
                <w:txbxContent>
                  <w:p w14:paraId="237DAFD5" w14:textId="21F3D492" w:rsidR="00391B94" w:rsidRDefault="00391B94" w:rsidP="00391B94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 استاد سید علی موسوی اردبیلی</w:t>
                    </w:r>
                  </w:p>
                  <w:p w14:paraId="27CF5406" w14:textId="77777777" w:rsidR="00391B94" w:rsidRDefault="00391B94" w:rsidP="00391B94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57D73542" w14:textId="4982444A" w:rsidR="00391B94" w:rsidRDefault="00391B94" w:rsidP="00391B94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یک</w:t>
                    </w:r>
                    <w:r>
                      <w:rPr>
                        <w:rFonts w:cs="B Mehr" w:hint="cs"/>
                        <w:rtl/>
                      </w:rPr>
                      <w:t xml:space="preserve"> شنبه ، </w:t>
                    </w:r>
                    <w:r>
                      <w:rPr>
                        <w:rFonts w:cs="B Mehr" w:hint="cs"/>
                        <w:rtl/>
                      </w:rPr>
                      <w:t xml:space="preserve">30 </w:t>
                    </w:r>
                    <w:r>
                      <w:rPr>
                        <w:rFonts w:cs="B Mehr" w:hint="cs"/>
                        <w:rtl/>
                      </w:rPr>
                      <w:t xml:space="preserve">    بهمن - 1401ه.ش0</w:t>
                    </w:r>
                  </w:p>
                  <w:p w14:paraId="7622FEF6" w14:textId="77777777" w:rsidR="00391B94" w:rsidRDefault="00391B94" w:rsidP="00391B94"/>
                  <w:p w14:paraId="379C2957" w14:textId="77777777" w:rsidR="00391B94" w:rsidRDefault="00391B94" w:rsidP="00391B94"/>
                  <w:p w14:paraId="7CEABFC0" w14:textId="77777777" w:rsidR="00391B94" w:rsidRDefault="00391B94" w:rsidP="00391B94"/>
                  <w:p w14:paraId="54CB1E16" w14:textId="77777777" w:rsidR="00391B94" w:rsidRDefault="00391B94" w:rsidP="00391B94"/>
                  <w:p w14:paraId="0F4E1D38" w14:textId="77777777" w:rsidR="00391B94" w:rsidRDefault="00391B94" w:rsidP="00391B94"/>
                  <w:p w14:paraId="42C39E0C" w14:textId="77777777" w:rsidR="00391B94" w:rsidRDefault="00391B94" w:rsidP="00391B94"/>
                  <w:p w14:paraId="65930EBE" w14:textId="77777777" w:rsidR="00391B94" w:rsidRDefault="00391B94" w:rsidP="00391B94"/>
                  <w:p w14:paraId="1356D3EA" w14:textId="488B4571" w:rsidR="002A6C39" w:rsidRDefault="002A6C39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59772E70" wp14:editId="4C3D5E12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14C17" w14:textId="77777777" w:rsidR="002A6C39" w:rsidRDefault="002A6C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4237"/>
    <w:rsid w:val="00005A96"/>
    <w:rsid w:val="000062D4"/>
    <w:rsid w:val="00006FA4"/>
    <w:rsid w:val="00014DAC"/>
    <w:rsid w:val="000151BB"/>
    <w:rsid w:val="00022800"/>
    <w:rsid w:val="00024C16"/>
    <w:rsid w:val="00025746"/>
    <w:rsid w:val="00026ABF"/>
    <w:rsid w:val="00034448"/>
    <w:rsid w:val="0003525A"/>
    <w:rsid w:val="00036B68"/>
    <w:rsid w:val="00054C3B"/>
    <w:rsid w:val="00054FF4"/>
    <w:rsid w:val="00056418"/>
    <w:rsid w:val="000577BF"/>
    <w:rsid w:val="000603DF"/>
    <w:rsid w:val="00065987"/>
    <w:rsid w:val="00066A8F"/>
    <w:rsid w:val="0007062A"/>
    <w:rsid w:val="00074A84"/>
    <w:rsid w:val="00084447"/>
    <w:rsid w:val="00085EBF"/>
    <w:rsid w:val="000877D0"/>
    <w:rsid w:val="000879BF"/>
    <w:rsid w:val="0009574F"/>
    <w:rsid w:val="0009649A"/>
    <w:rsid w:val="000978E9"/>
    <w:rsid w:val="000A3312"/>
    <w:rsid w:val="000A73A0"/>
    <w:rsid w:val="000B0685"/>
    <w:rsid w:val="000B16FE"/>
    <w:rsid w:val="000B64A7"/>
    <w:rsid w:val="000C0648"/>
    <w:rsid w:val="000C4957"/>
    <w:rsid w:val="000C68FE"/>
    <w:rsid w:val="000D0578"/>
    <w:rsid w:val="000D061E"/>
    <w:rsid w:val="000D0B46"/>
    <w:rsid w:val="000D769E"/>
    <w:rsid w:val="000E1CDA"/>
    <w:rsid w:val="000E2156"/>
    <w:rsid w:val="000E2C28"/>
    <w:rsid w:val="000E5C29"/>
    <w:rsid w:val="000F0DA7"/>
    <w:rsid w:val="000F2E50"/>
    <w:rsid w:val="000F5BCB"/>
    <w:rsid w:val="000F7456"/>
    <w:rsid w:val="00101080"/>
    <w:rsid w:val="00101B80"/>
    <w:rsid w:val="00105096"/>
    <w:rsid w:val="001050A2"/>
    <w:rsid w:val="00111803"/>
    <w:rsid w:val="0011429B"/>
    <w:rsid w:val="001149FA"/>
    <w:rsid w:val="00117AAF"/>
    <w:rsid w:val="00117D7D"/>
    <w:rsid w:val="00121124"/>
    <w:rsid w:val="0012644A"/>
    <w:rsid w:val="0013391F"/>
    <w:rsid w:val="001420FB"/>
    <w:rsid w:val="00142696"/>
    <w:rsid w:val="00145844"/>
    <w:rsid w:val="00150806"/>
    <w:rsid w:val="0015228E"/>
    <w:rsid w:val="001551D1"/>
    <w:rsid w:val="00164A73"/>
    <w:rsid w:val="00165E7F"/>
    <w:rsid w:val="001725C5"/>
    <w:rsid w:val="00180AC2"/>
    <w:rsid w:val="00183ED3"/>
    <w:rsid w:val="001840BF"/>
    <w:rsid w:val="001922E4"/>
    <w:rsid w:val="00192F68"/>
    <w:rsid w:val="00195C21"/>
    <w:rsid w:val="00195E80"/>
    <w:rsid w:val="00196B6F"/>
    <w:rsid w:val="001A58DF"/>
    <w:rsid w:val="001B2ADB"/>
    <w:rsid w:val="001B310B"/>
    <w:rsid w:val="001B3598"/>
    <w:rsid w:val="001B537E"/>
    <w:rsid w:val="001B65D7"/>
    <w:rsid w:val="001C2880"/>
    <w:rsid w:val="001C3107"/>
    <w:rsid w:val="001D0A81"/>
    <w:rsid w:val="001D1305"/>
    <w:rsid w:val="001D4A4D"/>
    <w:rsid w:val="001D6920"/>
    <w:rsid w:val="001D72CB"/>
    <w:rsid w:val="001E42BD"/>
    <w:rsid w:val="001F0D9D"/>
    <w:rsid w:val="001F10F8"/>
    <w:rsid w:val="001F55A0"/>
    <w:rsid w:val="001F5FEF"/>
    <w:rsid w:val="0020717A"/>
    <w:rsid w:val="00210071"/>
    <w:rsid w:val="002133D5"/>
    <w:rsid w:val="0021414D"/>
    <w:rsid w:val="00221D52"/>
    <w:rsid w:val="00222ADA"/>
    <w:rsid w:val="00223760"/>
    <w:rsid w:val="00226A06"/>
    <w:rsid w:val="00230ACF"/>
    <w:rsid w:val="00234FA4"/>
    <w:rsid w:val="00235C85"/>
    <w:rsid w:val="00235D33"/>
    <w:rsid w:val="00241443"/>
    <w:rsid w:val="00246BDC"/>
    <w:rsid w:val="0025051F"/>
    <w:rsid w:val="0025092B"/>
    <w:rsid w:val="00255658"/>
    <w:rsid w:val="00256EAE"/>
    <w:rsid w:val="00261680"/>
    <w:rsid w:val="00263A26"/>
    <w:rsid w:val="002642DB"/>
    <w:rsid w:val="00264E4F"/>
    <w:rsid w:val="0027131A"/>
    <w:rsid w:val="00281694"/>
    <w:rsid w:val="002829CF"/>
    <w:rsid w:val="00294857"/>
    <w:rsid w:val="00295DC1"/>
    <w:rsid w:val="0029688A"/>
    <w:rsid w:val="00297D4E"/>
    <w:rsid w:val="002A09CF"/>
    <w:rsid w:val="002A267D"/>
    <w:rsid w:val="002A2A4C"/>
    <w:rsid w:val="002A48F2"/>
    <w:rsid w:val="002A6C39"/>
    <w:rsid w:val="002A6FA3"/>
    <w:rsid w:val="002B3A85"/>
    <w:rsid w:val="002B4C06"/>
    <w:rsid w:val="002B6537"/>
    <w:rsid w:val="002B67B0"/>
    <w:rsid w:val="002C7D85"/>
    <w:rsid w:val="002D0EF6"/>
    <w:rsid w:val="002D27AB"/>
    <w:rsid w:val="002E0246"/>
    <w:rsid w:val="002E5A8D"/>
    <w:rsid w:val="002E6A5B"/>
    <w:rsid w:val="002F3DC1"/>
    <w:rsid w:val="003000EA"/>
    <w:rsid w:val="003014A6"/>
    <w:rsid w:val="0030349F"/>
    <w:rsid w:val="00306FE4"/>
    <w:rsid w:val="00311432"/>
    <w:rsid w:val="00314951"/>
    <w:rsid w:val="00324BF0"/>
    <w:rsid w:val="00325973"/>
    <w:rsid w:val="00330590"/>
    <w:rsid w:val="00331893"/>
    <w:rsid w:val="00331A5F"/>
    <w:rsid w:val="00335969"/>
    <w:rsid w:val="003361EF"/>
    <w:rsid w:val="00353B92"/>
    <w:rsid w:val="00353E96"/>
    <w:rsid w:val="00356B99"/>
    <w:rsid w:val="00377194"/>
    <w:rsid w:val="00380EDD"/>
    <w:rsid w:val="003832A1"/>
    <w:rsid w:val="00391B94"/>
    <w:rsid w:val="00392C89"/>
    <w:rsid w:val="00393BC9"/>
    <w:rsid w:val="00397F0E"/>
    <w:rsid w:val="003A1222"/>
    <w:rsid w:val="003A199D"/>
    <w:rsid w:val="003A4984"/>
    <w:rsid w:val="003A57F1"/>
    <w:rsid w:val="003A5C3E"/>
    <w:rsid w:val="003B7552"/>
    <w:rsid w:val="003C282A"/>
    <w:rsid w:val="003C6DBC"/>
    <w:rsid w:val="003C6F3E"/>
    <w:rsid w:val="003D4C99"/>
    <w:rsid w:val="003D72FA"/>
    <w:rsid w:val="003E2132"/>
    <w:rsid w:val="003E3DD1"/>
    <w:rsid w:val="003E5B78"/>
    <w:rsid w:val="003E62DA"/>
    <w:rsid w:val="003F4526"/>
    <w:rsid w:val="00403DBF"/>
    <w:rsid w:val="00404302"/>
    <w:rsid w:val="00411CC3"/>
    <w:rsid w:val="00413049"/>
    <w:rsid w:val="0041480C"/>
    <w:rsid w:val="00425F8D"/>
    <w:rsid w:val="00426D23"/>
    <w:rsid w:val="00432F13"/>
    <w:rsid w:val="004404E5"/>
    <w:rsid w:val="004446DA"/>
    <w:rsid w:val="00451E5F"/>
    <w:rsid w:val="004535F2"/>
    <w:rsid w:val="00456994"/>
    <w:rsid w:val="00457EC6"/>
    <w:rsid w:val="004626A1"/>
    <w:rsid w:val="00471E7C"/>
    <w:rsid w:val="00472814"/>
    <w:rsid w:val="00477E35"/>
    <w:rsid w:val="00477ED6"/>
    <w:rsid w:val="004804E6"/>
    <w:rsid w:val="0048342D"/>
    <w:rsid w:val="00484868"/>
    <w:rsid w:val="00485F19"/>
    <w:rsid w:val="00487869"/>
    <w:rsid w:val="00487F91"/>
    <w:rsid w:val="00493ACA"/>
    <w:rsid w:val="004B143E"/>
    <w:rsid w:val="004B5767"/>
    <w:rsid w:val="004C4992"/>
    <w:rsid w:val="004C53D6"/>
    <w:rsid w:val="004D1738"/>
    <w:rsid w:val="004D3D43"/>
    <w:rsid w:val="004D3EF3"/>
    <w:rsid w:val="004D6B0B"/>
    <w:rsid w:val="004D6EA3"/>
    <w:rsid w:val="004E0630"/>
    <w:rsid w:val="004E3232"/>
    <w:rsid w:val="004E4128"/>
    <w:rsid w:val="004F092F"/>
    <w:rsid w:val="004F2E59"/>
    <w:rsid w:val="004F3419"/>
    <w:rsid w:val="004F446D"/>
    <w:rsid w:val="005049A1"/>
    <w:rsid w:val="00514272"/>
    <w:rsid w:val="005149EF"/>
    <w:rsid w:val="00517568"/>
    <w:rsid w:val="00520A5D"/>
    <w:rsid w:val="00521235"/>
    <w:rsid w:val="00525A13"/>
    <w:rsid w:val="005327C7"/>
    <w:rsid w:val="00537B39"/>
    <w:rsid w:val="00541D95"/>
    <w:rsid w:val="00543C36"/>
    <w:rsid w:val="00544181"/>
    <w:rsid w:val="005470B9"/>
    <w:rsid w:val="0055085C"/>
    <w:rsid w:val="005532E0"/>
    <w:rsid w:val="005568E8"/>
    <w:rsid w:val="00572123"/>
    <w:rsid w:val="0057330F"/>
    <w:rsid w:val="005751F1"/>
    <w:rsid w:val="00575C4B"/>
    <w:rsid w:val="00576CC1"/>
    <w:rsid w:val="00592E51"/>
    <w:rsid w:val="005937B1"/>
    <w:rsid w:val="00593B0D"/>
    <w:rsid w:val="00594086"/>
    <w:rsid w:val="005A094B"/>
    <w:rsid w:val="005B1756"/>
    <w:rsid w:val="005B2571"/>
    <w:rsid w:val="005B4D65"/>
    <w:rsid w:val="005B6905"/>
    <w:rsid w:val="005C2DC4"/>
    <w:rsid w:val="005D1C00"/>
    <w:rsid w:val="005D73CF"/>
    <w:rsid w:val="005E052A"/>
    <w:rsid w:val="0060413C"/>
    <w:rsid w:val="0060689C"/>
    <w:rsid w:val="0061359C"/>
    <w:rsid w:val="00617E4E"/>
    <w:rsid w:val="00621F9A"/>
    <w:rsid w:val="0062256F"/>
    <w:rsid w:val="00622E89"/>
    <w:rsid w:val="00625979"/>
    <w:rsid w:val="0062646E"/>
    <w:rsid w:val="00630EDE"/>
    <w:rsid w:val="00630FD3"/>
    <w:rsid w:val="0063343C"/>
    <w:rsid w:val="006341BC"/>
    <w:rsid w:val="00636831"/>
    <w:rsid w:val="00641531"/>
    <w:rsid w:val="00647CF9"/>
    <w:rsid w:val="00650174"/>
    <w:rsid w:val="00665F4F"/>
    <w:rsid w:val="006663B2"/>
    <w:rsid w:val="00667EE7"/>
    <w:rsid w:val="00671351"/>
    <w:rsid w:val="0067352E"/>
    <w:rsid w:val="006735C7"/>
    <w:rsid w:val="00681BD4"/>
    <w:rsid w:val="006907D1"/>
    <w:rsid w:val="00690AFD"/>
    <w:rsid w:val="006937C4"/>
    <w:rsid w:val="006A4420"/>
    <w:rsid w:val="006A47A5"/>
    <w:rsid w:val="006A7333"/>
    <w:rsid w:val="006B0CF9"/>
    <w:rsid w:val="006B12C2"/>
    <w:rsid w:val="006B2294"/>
    <w:rsid w:val="006B234C"/>
    <w:rsid w:val="006B2F35"/>
    <w:rsid w:val="006B3146"/>
    <w:rsid w:val="006B5FE1"/>
    <w:rsid w:val="006C0760"/>
    <w:rsid w:val="006C3E92"/>
    <w:rsid w:val="006C4BC9"/>
    <w:rsid w:val="006C580F"/>
    <w:rsid w:val="006D3CB5"/>
    <w:rsid w:val="006D5754"/>
    <w:rsid w:val="006D5FA3"/>
    <w:rsid w:val="006D7DFB"/>
    <w:rsid w:val="006F03A6"/>
    <w:rsid w:val="006F1A47"/>
    <w:rsid w:val="006F2215"/>
    <w:rsid w:val="006F27F8"/>
    <w:rsid w:val="006F43A3"/>
    <w:rsid w:val="00700430"/>
    <w:rsid w:val="0070259D"/>
    <w:rsid w:val="00703021"/>
    <w:rsid w:val="007044BB"/>
    <w:rsid w:val="0070519B"/>
    <w:rsid w:val="00706DD2"/>
    <w:rsid w:val="007070A3"/>
    <w:rsid w:val="00722952"/>
    <w:rsid w:val="0073109A"/>
    <w:rsid w:val="00731161"/>
    <w:rsid w:val="00731C05"/>
    <w:rsid w:val="00732DE1"/>
    <w:rsid w:val="007374CF"/>
    <w:rsid w:val="00742058"/>
    <w:rsid w:val="00743EDF"/>
    <w:rsid w:val="00746946"/>
    <w:rsid w:val="00747C89"/>
    <w:rsid w:val="00750FB1"/>
    <w:rsid w:val="00761208"/>
    <w:rsid w:val="00764E6D"/>
    <w:rsid w:val="007727D1"/>
    <w:rsid w:val="00774EF3"/>
    <w:rsid w:val="00786E73"/>
    <w:rsid w:val="00786EFE"/>
    <w:rsid w:val="0079140D"/>
    <w:rsid w:val="007A3BF6"/>
    <w:rsid w:val="007B264E"/>
    <w:rsid w:val="007B47B9"/>
    <w:rsid w:val="007B4B3B"/>
    <w:rsid w:val="007B564D"/>
    <w:rsid w:val="007C1710"/>
    <w:rsid w:val="007C260C"/>
    <w:rsid w:val="007C4BDA"/>
    <w:rsid w:val="007D29AD"/>
    <w:rsid w:val="007D48D4"/>
    <w:rsid w:val="007D59D5"/>
    <w:rsid w:val="007E148A"/>
    <w:rsid w:val="007E28A8"/>
    <w:rsid w:val="007E6019"/>
    <w:rsid w:val="007E7386"/>
    <w:rsid w:val="007F09FA"/>
    <w:rsid w:val="007F160C"/>
    <w:rsid w:val="007F3822"/>
    <w:rsid w:val="007F4A05"/>
    <w:rsid w:val="008012F1"/>
    <w:rsid w:val="008019E1"/>
    <w:rsid w:val="008045A0"/>
    <w:rsid w:val="00804CA0"/>
    <w:rsid w:val="008051EB"/>
    <w:rsid w:val="0080665A"/>
    <w:rsid w:val="00812BA0"/>
    <w:rsid w:val="00814C68"/>
    <w:rsid w:val="00816D94"/>
    <w:rsid w:val="008254E5"/>
    <w:rsid w:val="008305E7"/>
    <w:rsid w:val="00845F99"/>
    <w:rsid w:val="0085135C"/>
    <w:rsid w:val="00851737"/>
    <w:rsid w:val="00856A25"/>
    <w:rsid w:val="00856B18"/>
    <w:rsid w:val="00862608"/>
    <w:rsid w:val="008632AD"/>
    <w:rsid w:val="008678E8"/>
    <w:rsid w:val="00875CD7"/>
    <w:rsid w:val="008869B4"/>
    <w:rsid w:val="008A20C7"/>
    <w:rsid w:val="008A2AD3"/>
    <w:rsid w:val="008B123A"/>
    <w:rsid w:val="008B69F7"/>
    <w:rsid w:val="008C2698"/>
    <w:rsid w:val="008C3DDD"/>
    <w:rsid w:val="008C687B"/>
    <w:rsid w:val="008D1155"/>
    <w:rsid w:val="008D55B7"/>
    <w:rsid w:val="008D634C"/>
    <w:rsid w:val="008E45ED"/>
    <w:rsid w:val="008E607E"/>
    <w:rsid w:val="008F3842"/>
    <w:rsid w:val="00901208"/>
    <w:rsid w:val="00906B99"/>
    <w:rsid w:val="00907E25"/>
    <w:rsid w:val="009119C8"/>
    <w:rsid w:val="00912916"/>
    <w:rsid w:val="009159F3"/>
    <w:rsid w:val="00920965"/>
    <w:rsid w:val="00922909"/>
    <w:rsid w:val="009251BE"/>
    <w:rsid w:val="00925392"/>
    <w:rsid w:val="00925C07"/>
    <w:rsid w:val="00926F92"/>
    <w:rsid w:val="00927576"/>
    <w:rsid w:val="00933E2B"/>
    <w:rsid w:val="00934AB9"/>
    <w:rsid w:val="00934ECC"/>
    <w:rsid w:val="009364C3"/>
    <w:rsid w:val="00940232"/>
    <w:rsid w:val="00940DC9"/>
    <w:rsid w:val="009428F7"/>
    <w:rsid w:val="00943CA6"/>
    <w:rsid w:val="0094523F"/>
    <w:rsid w:val="00945834"/>
    <w:rsid w:val="00952433"/>
    <w:rsid w:val="00955EBA"/>
    <w:rsid w:val="00956B94"/>
    <w:rsid w:val="00957DBA"/>
    <w:rsid w:val="00960F5E"/>
    <w:rsid w:val="00963451"/>
    <w:rsid w:val="009664CC"/>
    <w:rsid w:val="0097231D"/>
    <w:rsid w:val="00976371"/>
    <w:rsid w:val="00984C89"/>
    <w:rsid w:val="00990A8F"/>
    <w:rsid w:val="00990C14"/>
    <w:rsid w:val="00995859"/>
    <w:rsid w:val="0099697B"/>
    <w:rsid w:val="00996A5B"/>
    <w:rsid w:val="009A014A"/>
    <w:rsid w:val="009A3CA7"/>
    <w:rsid w:val="009A5A16"/>
    <w:rsid w:val="009B024D"/>
    <w:rsid w:val="009B0C6F"/>
    <w:rsid w:val="009B1CC0"/>
    <w:rsid w:val="009B297A"/>
    <w:rsid w:val="009B3D68"/>
    <w:rsid w:val="009C1C9D"/>
    <w:rsid w:val="009C7DC1"/>
    <w:rsid w:val="009D13B8"/>
    <w:rsid w:val="009D2027"/>
    <w:rsid w:val="009D42F6"/>
    <w:rsid w:val="009D5BF3"/>
    <w:rsid w:val="009D63FF"/>
    <w:rsid w:val="009E03D4"/>
    <w:rsid w:val="009E2B08"/>
    <w:rsid w:val="009F2510"/>
    <w:rsid w:val="009F39BA"/>
    <w:rsid w:val="009F53E1"/>
    <w:rsid w:val="009F7D29"/>
    <w:rsid w:val="00A105DA"/>
    <w:rsid w:val="00A11F28"/>
    <w:rsid w:val="00A1285F"/>
    <w:rsid w:val="00A17467"/>
    <w:rsid w:val="00A1777B"/>
    <w:rsid w:val="00A17781"/>
    <w:rsid w:val="00A17F2D"/>
    <w:rsid w:val="00A21EF5"/>
    <w:rsid w:val="00A2314A"/>
    <w:rsid w:val="00A23AD9"/>
    <w:rsid w:val="00A30259"/>
    <w:rsid w:val="00A37527"/>
    <w:rsid w:val="00A46F6E"/>
    <w:rsid w:val="00A47676"/>
    <w:rsid w:val="00A50CFD"/>
    <w:rsid w:val="00A53DA8"/>
    <w:rsid w:val="00A54EA6"/>
    <w:rsid w:val="00A57071"/>
    <w:rsid w:val="00A60FD9"/>
    <w:rsid w:val="00A62A68"/>
    <w:rsid w:val="00A64F46"/>
    <w:rsid w:val="00A711CE"/>
    <w:rsid w:val="00A718FD"/>
    <w:rsid w:val="00A75A87"/>
    <w:rsid w:val="00A75FB0"/>
    <w:rsid w:val="00A81A2F"/>
    <w:rsid w:val="00A83E60"/>
    <w:rsid w:val="00A840BC"/>
    <w:rsid w:val="00A902FE"/>
    <w:rsid w:val="00A90800"/>
    <w:rsid w:val="00A932BF"/>
    <w:rsid w:val="00A96A24"/>
    <w:rsid w:val="00AA3FA9"/>
    <w:rsid w:val="00AA4B1C"/>
    <w:rsid w:val="00AA6E6F"/>
    <w:rsid w:val="00AA7799"/>
    <w:rsid w:val="00AB148E"/>
    <w:rsid w:val="00AB71EA"/>
    <w:rsid w:val="00AC005B"/>
    <w:rsid w:val="00AC299D"/>
    <w:rsid w:val="00AC47C4"/>
    <w:rsid w:val="00AE0E3A"/>
    <w:rsid w:val="00AE0F8B"/>
    <w:rsid w:val="00AE3024"/>
    <w:rsid w:val="00AF338C"/>
    <w:rsid w:val="00AF36DF"/>
    <w:rsid w:val="00AF4F0E"/>
    <w:rsid w:val="00AF52CD"/>
    <w:rsid w:val="00B07BBE"/>
    <w:rsid w:val="00B13ED5"/>
    <w:rsid w:val="00B16F52"/>
    <w:rsid w:val="00B177DA"/>
    <w:rsid w:val="00B23C2C"/>
    <w:rsid w:val="00B26936"/>
    <w:rsid w:val="00B2771A"/>
    <w:rsid w:val="00B27F9D"/>
    <w:rsid w:val="00B332CC"/>
    <w:rsid w:val="00B33F90"/>
    <w:rsid w:val="00B3640A"/>
    <w:rsid w:val="00B37B82"/>
    <w:rsid w:val="00B43673"/>
    <w:rsid w:val="00B43A82"/>
    <w:rsid w:val="00B444E0"/>
    <w:rsid w:val="00B447EF"/>
    <w:rsid w:val="00B45307"/>
    <w:rsid w:val="00B52109"/>
    <w:rsid w:val="00B544E3"/>
    <w:rsid w:val="00B5592D"/>
    <w:rsid w:val="00B651F0"/>
    <w:rsid w:val="00B70642"/>
    <w:rsid w:val="00B74659"/>
    <w:rsid w:val="00B7484F"/>
    <w:rsid w:val="00B75C0B"/>
    <w:rsid w:val="00B76AB9"/>
    <w:rsid w:val="00B8595A"/>
    <w:rsid w:val="00B85BE1"/>
    <w:rsid w:val="00B943C0"/>
    <w:rsid w:val="00BA50DA"/>
    <w:rsid w:val="00BB28BF"/>
    <w:rsid w:val="00BB3FF1"/>
    <w:rsid w:val="00BB7B02"/>
    <w:rsid w:val="00BB7DCB"/>
    <w:rsid w:val="00BB7E59"/>
    <w:rsid w:val="00BC2799"/>
    <w:rsid w:val="00BD32E6"/>
    <w:rsid w:val="00BD5502"/>
    <w:rsid w:val="00BD6EF3"/>
    <w:rsid w:val="00BE25C0"/>
    <w:rsid w:val="00BE3330"/>
    <w:rsid w:val="00BE55A4"/>
    <w:rsid w:val="00BE55B2"/>
    <w:rsid w:val="00BE6672"/>
    <w:rsid w:val="00BF5AD9"/>
    <w:rsid w:val="00BF5F1A"/>
    <w:rsid w:val="00C004FA"/>
    <w:rsid w:val="00C01832"/>
    <w:rsid w:val="00C05C27"/>
    <w:rsid w:val="00C1047A"/>
    <w:rsid w:val="00C129A8"/>
    <w:rsid w:val="00C1346D"/>
    <w:rsid w:val="00C200E7"/>
    <w:rsid w:val="00C21143"/>
    <w:rsid w:val="00C22363"/>
    <w:rsid w:val="00C23A2C"/>
    <w:rsid w:val="00C23C75"/>
    <w:rsid w:val="00C25925"/>
    <w:rsid w:val="00C31893"/>
    <w:rsid w:val="00C3449C"/>
    <w:rsid w:val="00C41B9E"/>
    <w:rsid w:val="00C4572A"/>
    <w:rsid w:val="00C50DB4"/>
    <w:rsid w:val="00C63569"/>
    <w:rsid w:val="00C6528C"/>
    <w:rsid w:val="00C6529A"/>
    <w:rsid w:val="00C66870"/>
    <w:rsid w:val="00C73394"/>
    <w:rsid w:val="00C73581"/>
    <w:rsid w:val="00C8378C"/>
    <w:rsid w:val="00C8637E"/>
    <w:rsid w:val="00C9359C"/>
    <w:rsid w:val="00C9532D"/>
    <w:rsid w:val="00C9572F"/>
    <w:rsid w:val="00CA0BC4"/>
    <w:rsid w:val="00CA23B7"/>
    <w:rsid w:val="00CA2EF9"/>
    <w:rsid w:val="00CA37A4"/>
    <w:rsid w:val="00CB0E9E"/>
    <w:rsid w:val="00CB3B1F"/>
    <w:rsid w:val="00CB5082"/>
    <w:rsid w:val="00CB5749"/>
    <w:rsid w:val="00CB5B95"/>
    <w:rsid w:val="00CC241E"/>
    <w:rsid w:val="00CC2540"/>
    <w:rsid w:val="00CC319A"/>
    <w:rsid w:val="00CC35B0"/>
    <w:rsid w:val="00CD08A2"/>
    <w:rsid w:val="00CD47FF"/>
    <w:rsid w:val="00CD52E6"/>
    <w:rsid w:val="00CE1EB7"/>
    <w:rsid w:val="00CE4681"/>
    <w:rsid w:val="00CE6EC7"/>
    <w:rsid w:val="00CF42A1"/>
    <w:rsid w:val="00D00507"/>
    <w:rsid w:val="00D01472"/>
    <w:rsid w:val="00D034FB"/>
    <w:rsid w:val="00D03E0A"/>
    <w:rsid w:val="00D06503"/>
    <w:rsid w:val="00D122E9"/>
    <w:rsid w:val="00D202F8"/>
    <w:rsid w:val="00D20C84"/>
    <w:rsid w:val="00D22A70"/>
    <w:rsid w:val="00D26E3A"/>
    <w:rsid w:val="00D32E1C"/>
    <w:rsid w:val="00D339F5"/>
    <w:rsid w:val="00D44AB6"/>
    <w:rsid w:val="00D51D9D"/>
    <w:rsid w:val="00D57A0D"/>
    <w:rsid w:val="00D61D8E"/>
    <w:rsid w:val="00D663C8"/>
    <w:rsid w:val="00D71B66"/>
    <w:rsid w:val="00D765D0"/>
    <w:rsid w:val="00D773C9"/>
    <w:rsid w:val="00D77827"/>
    <w:rsid w:val="00D80782"/>
    <w:rsid w:val="00D81698"/>
    <w:rsid w:val="00D81BE3"/>
    <w:rsid w:val="00D84DB2"/>
    <w:rsid w:val="00D8595C"/>
    <w:rsid w:val="00D85FD1"/>
    <w:rsid w:val="00D91A53"/>
    <w:rsid w:val="00D94EC6"/>
    <w:rsid w:val="00D96620"/>
    <w:rsid w:val="00D97411"/>
    <w:rsid w:val="00DA0446"/>
    <w:rsid w:val="00DA1C87"/>
    <w:rsid w:val="00DA3BE3"/>
    <w:rsid w:val="00DA5542"/>
    <w:rsid w:val="00DB67A0"/>
    <w:rsid w:val="00DC37E2"/>
    <w:rsid w:val="00DD64BB"/>
    <w:rsid w:val="00DE3EC1"/>
    <w:rsid w:val="00DF22E3"/>
    <w:rsid w:val="00DF62A6"/>
    <w:rsid w:val="00E0061D"/>
    <w:rsid w:val="00E0140F"/>
    <w:rsid w:val="00E01FDF"/>
    <w:rsid w:val="00E03315"/>
    <w:rsid w:val="00E12474"/>
    <w:rsid w:val="00E214D7"/>
    <w:rsid w:val="00E2487C"/>
    <w:rsid w:val="00E24AAA"/>
    <w:rsid w:val="00E408F1"/>
    <w:rsid w:val="00E452D0"/>
    <w:rsid w:val="00E464B7"/>
    <w:rsid w:val="00E5017B"/>
    <w:rsid w:val="00E50756"/>
    <w:rsid w:val="00E50D15"/>
    <w:rsid w:val="00E55342"/>
    <w:rsid w:val="00E6533A"/>
    <w:rsid w:val="00E7457A"/>
    <w:rsid w:val="00E74781"/>
    <w:rsid w:val="00E749D3"/>
    <w:rsid w:val="00E74AB7"/>
    <w:rsid w:val="00E77A81"/>
    <w:rsid w:val="00E80831"/>
    <w:rsid w:val="00E8129A"/>
    <w:rsid w:val="00E870CE"/>
    <w:rsid w:val="00E87258"/>
    <w:rsid w:val="00E93304"/>
    <w:rsid w:val="00EB050B"/>
    <w:rsid w:val="00EB4A29"/>
    <w:rsid w:val="00EC2D97"/>
    <w:rsid w:val="00EC2F75"/>
    <w:rsid w:val="00EC3693"/>
    <w:rsid w:val="00EC605D"/>
    <w:rsid w:val="00ED3BC0"/>
    <w:rsid w:val="00ED3C90"/>
    <w:rsid w:val="00ED7F5C"/>
    <w:rsid w:val="00EE25C0"/>
    <w:rsid w:val="00EF032B"/>
    <w:rsid w:val="00F0250B"/>
    <w:rsid w:val="00F03C99"/>
    <w:rsid w:val="00F04513"/>
    <w:rsid w:val="00F04C46"/>
    <w:rsid w:val="00F11C5B"/>
    <w:rsid w:val="00F122EB"/>
    <w:rsid w:val="00F12799"/>
    <w:rsid w:val="00F15BC4"/>
    <w:rsid w:val="00F1763E"/>
    <w:rsid w:val="00F275E0"/>
    <w:rsid w:val="00F32CF7"/>
    <w:rsid w:val="00F3659B"/>
    <w:rsid w:val="00F40DB8"/>
    <w:rsid w:val="00F46738"/>
    <w:rsid w:val="00F46AE2"/>
    <w:rsid w:val="00F46E3E"/>
    <w:rsid w:val="00F5720C"/>
    <w:rsid w:val="00F64DDD"/>
    <w:rsid w:val="00F654C8"/>
    <w:rsid w:val="00F66862"/>
    <w:rsid w:val="00F706DF"/>
    <w:rsid w:val="00F71127"/>
    <w:rsid w:val="00F77AD9"/>
    <w:rsid w:val="00F80BC8"/>
    <w:rsid w:val="00F82561"/>
    <w:rsid w:val="00F86F43"/>
    <w:rsid w:val="00FA52DD"/>
    <w:rsid w:val="00FA5DD1"/>
    <w:rsid w:val="00FB10FC"/>
    <w:rsid w:val="00FB6F78"/>
    <w:rsid w:val="00FC64C4"/>
    <w:rsid w:val="00FC6F64"/>
    <w:rsid w:val="00FD329D"/>
    <w:rsid w:val="00FD730B"/>
    <w:rsid w:val="00FE0799"/>
    <w:rsid w:val="00FE120F"/>
    <w:rsid w:val="00FE3CCD"/>
    <w:rsid w:val="00FE3E51"/>
    <w:rsid w:val="00FE4A36"/>
    <w:rsid w:val="00FE7F32"/>
    <w:rsid w:val="00FF5546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semiHidden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2345</TotalTime>
  <Pages>1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343</cp:revision>
  <cp:lastPrinted>2023-02-18T10:20:00Z</cp:lastPrinted>
  <dcterms:created xsi:type="dcterms:W3CDTF">2022-10-16T08:36:00Z</dcterms:created>
  <dcterms:modified xsi:type="dcterms:W3CDTF">2023-02-19T07:26:00Z</dcterms:modified>
</cp:coreProperties>
</file>