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77777777" w:rsidR="00901208" w:rsidRPr="00C27AEE" w:rsidRDefault="00901208" w:rsidP="0067352E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C27AEE">
        <w:rPr>
          <w:rFonts w:cs="QuranTaha"/>
          <w:sz w:val="28"/>
          <w:szCs w:val="28"/>
          <w:rtl/>
          <w:lang w:bidi="fa-IR"/>
        </w:rPr>
        <w:t>بِسْمِ اللَّهِ 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 w:rsidRPr="00C27AEE"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0B6C1856" w14:textId="188C84D4" w:rsidR="002A09CF" w:rsidRDefault="002A09CF" w:rsidP="0067352E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58A6E395" w:rsidR="00901208" w:rsidRDefault="00901208" w:rsidP="0067352E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C64C4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990A8F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1D6920">
        <w:rPr>
          <w:rFonts w:cs="B Mitra" w:hint="cs"/>
          <w:b/>
          <w:bCs/>
          <w:sz w:val="32"/>
          <w:szCs w:val="32"/>
          <w:rtl/>
          <w:lang w:bidi="fa-IR"/>
        </w:rPr>
        <w:t>5</w:t>
      </w:r>
    </w:p>
    <w:p w14:paraId="0A415131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فرع سوم: حکم مفوّضة البضع</w:t>
      </w:r>
    </w:p>
    <w:p w14:paraId="06D47D4D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حالت اول: طلاق قبل از دخول</w:t>
      </w:r>
    </w:p>
    <w:p w14:paraId="20D7A4CD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همان گونه که در کلمات محقق حلی گذشت، مفوّضة البضع چنانچه قبل از دخول طلاق داده شود، مستحق مهر المتعه است.</w:t>
      </w:r>
    </w:p>
    <w:p w14:paraId="0BDA1E4C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اين حکم مستنداتی دارد که در ذيل به شرح آنها می</w:t>
      </w:r>
      <w:r>
        <w:rPr>
          <w:rFonts w:cs="Abz-2 (Badr)"/>
          <w:sz w:val="28"/>
          <w:szCs w:val="28"/>
          <w:lang w:bidi="fa-IR"/>
        </w:rPr>
        <w:t>‎</w:t>
      </w:r>
      <w:r>
        <w:rPr>
          <w:rFonts w:cs="Abz-2 (Badr)" w:hint="cs"/>
          <w:sz w:val="28"/>
          <w:szCs w:val="28"/>
          <w:rtl/>
          <w:lang w:bidi="fa-IR"/>
        </w:rPr>
        <w:t>پردازيم.</w:t>
      </w:r>
    </w:p>
    <w:p w14:paraId="49C90A92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1 ـ آيات شريفه</w:t>
      </w:r>
    </w:p>
    <w:p w14:paraId="40A76F63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در خصوص دادن متعه به زن در صورت طلاق، چهار آيه در قرآن کريم آمده است.</w:t>
      </w:r>
    </w:p>
    <w:p w14:paraId="7268F577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Cambria"/>
          <w:sz w:val="26"/>
          <w:szCs w:val="26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1 ـ </w:t>
      </w:r>
      <w:r w:rsidRPr="00943FBE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 xml:space="preserve">وَلِلْمُطَلَّقَاتِ مَتَاعٌ بِالْمَعْرُوفِ </w:t>
      </w:r>
      <w:r w:rsidRPr="00943FBE">
        <w:rPr>
          <w:rFonts w:cs="QuranTaha" w:hint="cs"/>
          <w:sz w:val="26"/>
          <w:szCs w:val="26"/>
          <w:rtl/>
          <w:lang w:bidi="fa-IR"/>
        </w:rPr>
        <w:t>حَقًّا</w:t>
      </w:r>
      <w:r w:rsidRPr="00943FBE">
        <w:rPr>
          <w:rFonts w:cs="QuranTaha"/>
          <w:sz w:val="26"/>
          <w:szCs w:val="26"/>
          <w:rtl/>
          <w:lang w:bidi="fa-IR"/>
        </w:rPr>
        <w:t xml:space="preserve"> </w:t>
      </w:r>
      <w:r w:rsidRPr="00943FBE">
        <w:rPr>
          <w:rFonts w:cs="QuranTaha" w:hint="cs"/>
          <w:sz w:val="26"/>
          <w:szCs w:val="26"/>
          <w:rtl/>
          <w:lang w:bidi="fa-IR"/>
        </w:rPr>
        <w:t>عَلَى</w:t>
      </w:r>
      <w:r w:rsidRPr="00943FBE">
        <w:rPr>
          <w:rFonts w:cs="QuranTaha"/>
          <w:sz w:val="26"/>
          <w:szCs w:val="26"/>
          <w:rtl/>
          <w:lang w:bidi="fa-IR"/>
        </w:rPr>
        <w:t xml:space="preserve"> </w:t>
      </w:r>
      <w:r w:rsidRPr="00943FBE">
        <w:rPr>
          <w:rFonts w:cs="QuranTaha" w:hint="cs"/>
          <w:sz w:val="26"/>
          <w:szCs w:val="26"/>
          <w:rtl/>
          <w:lang w:bidi="fa-IR"/>
        </w:rPr>
        <w:t>الْمُتَّقِين</w:t>
      </w:r>
      <w:r w:rsidRPr="00943FBE">
        <w:rPr>
          <w:rFonts w:cs="QuranTaha"/>
          <w:sz w:val="26"/>
          <w:szCs w:val="26"/>
          <w:rtl/>
          <w:lang w:bidi="fa-IR"/>
        </w:rPr>
        <w:t>َ</w:t>
      </w:r>
      <w:r w:rsidRPr="00943FBE">
        <w:rPr>
          <w:rFonts w:cs="QuranTaha" w:hint="cs"/>
          <w:sz w:val="26"/>
          <w:szCs w:val="26"/>
          <w:rtl/>
          <w:lang w:bidi="fa-IR"/>
        </w:rPr>
        <w:t>»</w:t>
      </w:r>
      <w:r w:rsidRPr="00943FBE">
        <w:rPr>
          <w:rFonts w:cs="Abz-2 (Badr)" w:hint="cs"/>
          <w:sz w:val="28"/>
          <w:szCs w:val="28"/>
          <w:rtl/>
          <w:lang w:bidi="fa-IR"/>
        </w:rPr>
        <w:t>.</w:t>
      </w:r>
      <w:r w:rsidRPr="00B15D09">
        <w:rPr>
          <w:rFonts w:ascii="Noor_Nazli" w:eastAsia="Times New Roman" w:hAnsi="Noor_Nazli" w:cs="Abz-2 (Badr)"/>
          <w:color w:val="000000" w:themeColor="text1"/>
          <w:sz w:val="28"/>
          <w:szCs w:val="28"/>
          <w:vertAlign w:val="superscript"/>
          <w:rtl/>
          <w:lang w:bidi="fa-IR"/>
        </w:rPr>
        <w:footnoteReference w:id="1"/>
      </w:r>
    </w:p>
    <w:p w14:paraId="3F9DC187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943FBE">
        <w:rPr>
          <w:rFonts w:cs="Abz-2 (Badr)" w:hint="cs"/>
          <w:sz w:val="28"/>
          <w:szCs w:val="28"/>
          <w:rtl/>
          <w:lang w:bidi="fa-IR"/>
        </w:rPr>
        <w:t xml:space="preserve">اين آيه شريفه دارای اطلاق بوده و اطلاق آن شامل </w:t>
      </w:r>
      <w:r>
        <w:rPr>
          <w:rFonts w:cs="Abz-2 (Badr)" w:hint="cs"/>
          <w:sz w:val="28"/>
          <w:szCs w:val="28"/>
          <w:rtl/>
          <w:lang w:bidi="fa-IR"/>
        </w:rPr>
        <w:t>جميع مطلقات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شود، چه مفوّضة البضع باشند، چه مفوّضة المهر و چه دارای مهر المسمی، چه قبل از دخول طلاق داده شوند و چه بعد از آن.</w:t>
      </w:r>
    </w:p>
    <w:p w14:paraId="22163615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2 ـ </w:t>
      </w:r>
      <w:r w:rsidRPr="00943FBE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يَا أَيُّهَا الَّذِينَ آمَنُوا إِذَا نَكَحْتُمُ الْمُؤْمِنَاتِ ثُمَّ طَلَّقْتُمُوهُنَّ مِنْ قَبْلِ أَنْ تَمَسُّوهُنَّ فَمَا لَك</w:t>
      </w:r>
      <w:r>
        <w:rPr>
          <w:rFonts w:cs="QuranTaha" w:hint="cs"/>
          <w:sz w:val="26"/>
          <w:szCs w:val="26"/>
          <w:rtl/>
          <w:lang w:bidi="fa-IR"/>
        </w:rPr>
        <w:t>ـ</w:t>
      </w:r>
      <w:r w:rsidRPr="00943FBE">
        <w:rPr>
          <w:rFonts w:cs="QuranTaha"/>
          <w:sz w:val="26"/>
          <w:szCs w:val="26"/>
          <w:rtl/>
          <w:lang w:bidi="fa-IR"/>
        </w:rPr>
        <w:t>ُمْ عَلَيْهِنَّ مِنْ عِدَّةٍ تَعْتَدُّونَهَا فَمَتِّعُوهُنَّ وَسَرِّحُوهُنَّ سَرَاحا</w:t>
      </w:r>
      <w:r>
        <w:rPr>
          <w:rFonts w:cs="QuranTaha" w:hint="cs"/>
          <w:sz w:val="26"/>
          <w:szCs w:val="26"/>
          <w:rtl/>
          <w:lang w:bidi="fa-IR"/>
        </w:rPr>
        <w:t>ً</w:t>
      </w:r>
      <w:r w:rsidRPr="00943FBE">
        <w:rPr>
          <w:rFonts w:cs="QuranTaha"/>
          <w:sz w:val="26"/>
          <w:szCs w:val="26"/>
          <w:rtl/>
          <w:lang w:bidi="fa-IR"/>
        </w:rPr>
        <w:t xml:space="preserve"> جَمِيلا</w:t>
      </w:r>
      <w:r>
        <w:rPr>
          <w:rFonts w:cs="QuranTaha" w:hint="cs"/>
          <w:sz w:val="26"/>
          <w:szCs w:val="26"/>
          <w:rtl/>
          <w:lang w:bidi="fa-IR"/>
        </w:rPr>
        <w:t>ً</w:t>
      </w:r>
      <w:r w:rsidRPr="00943FBE">
        <w:rPr>
          <w:rFonts w:cs="QuranTaha" w:hint="cs"/>
          <w:sz w:val="26"/>
          <w:szCs w:val="26"/>
          <w:rtl/>
          <w:lang w:bidi="fa-IR"/>
        </w:rPr>
        <w:t>»</w:t>
      </w:r>
      <w:r w:rsidRPr="00943FBE">
        <w:rPr>
          <w:rFonts w:cs="Abz-2 (Badr)" w:hint="cs"/>
          <w:sz w:val="28"/>
          <w:szCs w:val="28"/>
          <w:rtl/>
          <w:lang w:bidi="fa-IR"/>
        </w:rPr>
        <w:t>.</w:t>
      </w:r>
      <w:r w:rsidRPr="00B15D09">
        <w:rPr>
          <w:rFonts w:ascii="Noor_Nazli" w:eastAsia="Times New Roman" w:hAnsi="Noor_Nazli" w:cs="Abz-2 (Badr)"/>
          <w:color w:val="000000" w:themeColor="text1"/>
          <w:sz w:val="28"/>
          <w:szCs w:val="28"/>
          <w:vertAlign w:val="superscript"/>
          <w:rtl/>
          <w:lang w:bidi="fa-IR"/>
        </w:rPr>
        <w:footnoteReference w:id="2"/>
      </w:r>
    </w:p>
    <w:p w14:paraId="49257588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اين آيه شريفه نيز هرچند در خصوص اقسام زوجه ـ يعنی مفوّضة المهر، مفوّضة البضع و دارای مهر المسمی ـ اطلاق دارد اما اختصاص به طلاق قبل از دخول دارد.</w:t>
      </w:r>
    </w:p>
    <w:p w14:paraId="3D1ABB32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lastRenderedPageBreak/>
        <w:t xml:space="preserve">3 ـ </w:t>
      </w:r>
      <w:r w:rsidRPr="00943FBE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يَا أَيُّهَا النَّبِ</w:t>
      </w:r>
      <w:r>
        <w:rPr>
          <w:rFonts w:cs="QuranTaha" w:hint="cs"/>
          <w:sz w:val="26"/>
          <w:szCs w:val="26"/>
          <w:rtl/>
          <w:lang w:bidi="fa-IR"/>
        </w:rPr>
        <w:t>ی</w:t>
      </w:r>
      <w:r w:rsidRPr="00943FBE">
        <w:rPr>
          <w:rFonts w:cs="QuranTaha"/>
          <w:sz w:val="26"/>
          <w:szCs w:val="26"/>
          <w:rtl/>
          <w:lang w:bidi="fa-IR"/>
        </w:rPr>
        <w:t>ُّ قُلْ لِأَزْوَاجِكَ إِنْ كُنْتُنَّ تُرِدْنَ الْحَيَاةَ الدُّنْيَا وَزِينَتَهَا فَتَعَالَيْنَ أُمَتِّعْكُنَّ وَأُسَرِّحْكُنَّ سَرَاحا</w:t>
      </w:r>
      <w:r>
        <w:rPr>
          <w:rFonts w:cs="QuranTaha" w:hint="cs"/>
          <w:sz w:val="26"/>
          <w:szCs w:val="26"/>
          <w:rtl/>
          <w:lang w:bidi="fa-IR"/>
        </w:rPr>
        <w:t>ً</w:t>
      </w:r>
      <w:r w:rsidRPr="00943FBE">
        <w:rPr>
          <w:rFonts w:cs="QuranTaha"/>
          <w:sz w:val="26"/>
          <w:szCs w:val="26"/>
          <w:rtl/>
          <w:lang w:bidi="fa-IR"/>
        </w:rPr>
        <w:t xml:space="preserve"> جَمِيلا</w:t>
      </w:r>
      <w:r>
        <w:rPr>
          <w:rFonts w:cs="QuranTaha" w:hint="cs"/>
          <w:sz w:val="26"/>
          <w:szCs w:val="26"/>
          <w:rtl/>
          <w:lang w:bidi="fa-IR"/>
        </w:rPr>
        <w:t>ً</w:t>
      </w:r>
      <w:r w:rsidRPr="00943FBE">
        <w:rPr>
          <w:rFonts w:cs="QuranTaha" w:hint="cs"/>
          <w:sz w:val="26"/>
          <w:szCs w:val="26"/>
          <w:rtl/>
          <w:lang w:bidi="fa-IR"/>
        </w:rPr>
        <w:t>»</w:t>
      </w:r>
      <w:r w:rsidRPr="00943FBE">
        <w:rPr>
          <w:rFonts w:cs="Abz-2 (Badr)" w:hint="cs"/>
          <w:sz w:val="28"/>
          <w:szCs w:val="28"/>
          <w:rtl/>
          <w:lang w:bidi="fa-IR"/>
        </w:rPr>
        <w:t>.</w:t>
      </w:r>
      <w:r w:rsidRPr="00B15D09">
        <w:rPr>
          <w:rFonts w:ascii="Noor_Nazli" w:eastAsia="Times New Roman" w:hAnsi="Noor_Nazli" w:cs="Abz-2 (Badr)"/>
          <w:color w:val="000000" w:themeColor="text1"/>
          <w:sz w:val="28"/>
          <w:szCs w:val="28"/>
          <w:vertAlign w:val="superscript"/>
          <w:rtl/>
          <w:lang w:bidi="fa-IR"/>
        </w:rPr>
        <w:footnoteReference w:id="3"/>
      </w:r>
    </w:p>
    <w:p w14:paraId="458C505E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اين آيه شريفه در خصوص قضيه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ای خارجيه بوده و دارای اطلاق نيست.</w:t>
      </w:r>
    </w:p>
    <w:p w14:paraId="32F412DF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4 ـ </w:t>
      </w:r>
      <w:r w:rsidRPr="00943FBE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لَا جُنَاحَ عَلَيْكُمْ إِنْ طَلَّقْتُمُ النِّسَاءَ مَا لَمْ تَمَسُّوهُنَّ أَوْ تَفْرِضُوا لَهُنَّ فَرِيضَةً</w:t>
      </w:r>
      <w:r w:rsidRPr="00943FBE">
        <w:rPr>
          <w:rFonts w:cs="QuranTaha" w:hint="cs"/>
          <w:sz w:val="26"/>
          <w:szCs w:val="26"/>
          <w:rtl/>
          <w:lang w:bidi="fa-IR"/>
        </w:rPr>
        <w:t xml:space="preserve"> </w:t>
      </w:r>
      <w:r w:rsidRPr="00943FBE">
        <w:rPr>
          <w:rFonts w:cs="QuranTaha"/>
          <w:sz w:val="26"/>
          <w:szCs w:val="26"/>
          <w:rtl/>
          <w:lang w:bidi="fa-IR"/>
        </w:rPr>
        <w:t>وَمَتِّعُوهُنَّ عَلَى الْمُوسِعِ قَدَرُهُ وَعَلَى الْمُقْتِرِ قَدَرُهُ مَتَاعا</w:t>
      </w:r>
      <w:r>
        <w:rPr>
          <w:rFonts w:cs="QuranTaha" w:hint="cs"/>
          <w:sz w:val="26"/>
          <w:szCs w:val="26"/>
          <w:rtl/>
          <w:lang w:bidi="fa-IR"/>
        </w:rPr>
        <w:t>ً</w:t>
      </w:r>
      <w:r w:rsidRPr="00943FBE">
        <w:rPr>
          <w:rFonts w:cs="QuranTaha"/>
          <w:sz w:val="26"/>
          <w:szCs w:val="26"/>
          <w:rtl/>
          <w:lang w:bidi="fa-IR"/>
        </w:rPr>
        <w:t xml:space="preserve"> بِالْمَعْرُوفِ حَق</w:t>
      </w:r>
      <w:r>
        <w:rPr>
          <w:rFonts w:cs="QuranTaha" w:hint="cs"/>
          <w:sz w:val="26"/>
          <w:szCs w:val="26"/>
          <w:rtl/>
          <w:lang w:bidi="fa-IR"/>
        </w:rPr>
        <w:t>ّاً</w:t>
      </w:r>
      <w:r w:rsidRPr="00943FBE">
        <w:rPr>
          <w:rFonts w:cs="QuranTaha"/>
          <w:sz w:val="26"/>
          <w:szCs w:val="26"/>
          <w:rtl/>
          <w:lang w:bidi="fa-IR"/>
        </w:rPr>
        <w:t xml:space="preserve"> عَلَى الْمُحْسِنِينَ</w:t>
      </w:r>
      <w:r>
        <w:rPr>
          <w:rFonts w:cs="QuranTaha" w:hint="cs"/>
          <w:sz w:val="26"/>
          <w:szCs w:val="26"/>
          <w:rtl/>
          <w:lang w:bidi="fa-IR"/>
        </w:rPr>
        <w:t xml:space="preserve"> </w:t>
      </w:r>
      <w:r w:rsidRPr="001D6920">
        <w:rPr>
          <w:rFonts w:cs="QuranTaha"/>
          <w:sz w:val="26"/>
          <w:szCs w:val="26"/>
          <w:rtl/>
          <w:lang w:bidi="fa-IR"/>
        </w:rPr>
        <w:t>وَإِنْ طَلَّقْتُمُوهُنَّ مِنْ قَبْلِ أَنْ تَمَسُّوهُنَّ وَقَدْ فَرَضْتُمْ لَهُنَّ فَرِيضَةً فَنِصْفُ مَا فَرَضْتُمْ إِلَّا أَنْ يَعْفُونَ أَوْ يَعْفُوَ الَّذِ</w:t>
      </w:r>
      <w:r>
        <w:rPr>
          <w:rFonts w:cs="QuranTaha" w:hint="cs"/>
          <w:sz w:val="26"/>
          <w:szCs w:val="26"/>
          <w:rtl/>
          <w:lang w:bidi="fa-IR"/>
        </w:rPr>
        <w:t>ی</w:t>
      </w:r>
      <w:r w:rsidRPr="001D6920">
        <w:rPr>
          <w:rFonts w:cs="QuranTaha"/>
          <w:sz w:val="26"/>
          <w:szCs w:val="26"/>
          <w:rtl/>
          <w:lang w:bidi="fa-IR"/>
        </w:rPr>
        <w:t xml:space="preserve"> بِيَدِهِ عُقْدَةُ النِّكَاحِ وَأَنْ تَعْفُوا أَقْرَبُ لِلتَّقْوَىٰ وَلَا تَنْسَوُا الْفَضْلَ بَيْنَكُمْ إِنَّ اللَّهَ بِمَا تَعْمَلُونَ بَصِيرٌ</w:t>
      </w:r>
      <w:r>
        <w:rPr>
          <w:rFonts w:cs="QuranTaha" w:hint="cs"/>
          <w:sz w:val="26"/>
          <w:szCs w:val="26"/>
          <w:rtl/>
          <w:lang w:bidi="fa-IR"/>
        </w:rPr>
        <w:t>»</w:t>
      </w:r>
      <w:r w:rsidRPr="00943FBE">
        <w:rPr>
          <w:rFonts w:cs="Abz-2 (Badr)" w:hint="cs"/>
          <w:sz w:val="28"/>
          <w:szCs w:val="28"/>
          <w:rtl/>
          <w:lang w:bidi="fa-IR"/>
        </w:rPr>
        <w:t>.</w:t>
      </w:r>
      <w:r w:rsidRPr="00B15D09">
        <w:rPr>
          <w:rFonts w:ascii="Noor_Nazli" w:eastAsia="Times New Roman" w:hAnsi="Noor_Nazli" w:cs="Abz-2 (Badr)"/>
          <w:color w:val="000000" w:themeColor="text1"/>
          <w:sz w:val="28"/>
          <w:szCs w:val="28"/>
          <w:vertAlign w:val="superscript"/>
          <w:rtl/>
          <w:lang w:bidi="fa-IR"/>
        </w:rPr>
        <w:footnoteReference w:id="4"/>
      </w:r>
    </w:p>
    <w:p w14:paraId="5884BDFE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در خصوص معنای اين آيه شريفه، احتمالاتی داده شده است.</w:t>
      </w:r>
    </w:p>
    <w:p w14:paraId="77798FF6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</w:rPr>
      </w:pPr>
      <w:r>
        <w:rPr>
          <w:rFonts w:cs="Abz-2 (Badr)" w:hint="cs"/>
          <w:sz w:val="28"/>
          <w:szCs w:val="28"/>
          <w:rtl/>
          <w:lang w:bidi="fa-IR"/>
        </w:rPr>
        <w:t>قال ابن هشام في المغني: «</w:t>
      </w:r>
      <w:r w:rsidRPr="000B411D">
        <w:rPr>
          <w:rFonts w:cs="Abz-2 (Badr)" w:hint="cs"/>
          <w:sz w:val="28"/>
          <w:szCs w:val="28"/>
          <w:rtl/>
        </w:rPr>
        <w:t>«</w:t>
      </w:r>
      <w:r w:rsidRPr="000B411D">
        <w:rPr>
          <w:rFonts w:cs="Abz-2 (Badr)"/>
          <w:sz w:val="28"/>
          <w:szCs w:val="28"/>
          <w:rtl/>
        </w:rPr>
        <w:t>أو</w:t>
      </w:r>
      <w:r w:rsidRPr="000B411D">
        <w:rPr>
          <w:rFonts w:cs="Abz-2 (Badr)" w:hint="cs"/>
          <w:sz w:val="28"/>
          <w:szCs w:val="28"/>
          <w:rtl/>
        </w:rPr>
        <w:t xml:space="preserve">»: </w:t>
      </w:r>
      <w:r w:rsidRPr="000B411D">
        <w:rPr>
          <w:rFonts w:cs="Abz-2 (Badr)"/>
          <w:sz w:val="28"/>
          <w:szCs w:val="28"/>
          <w:rtl/>
        </w:rPr>
        <w:t>حرف عطف ذكر له المتأخّرون معاني انتهت إلى اثني عشر</w:t>
      </w:r>
      <w:r w:rsidRPr="000B411D">
        <w:rPr>
          <w:rFonts w:cs="Abz-2 (Badr)" w:hint="cs"/>
          <w:sz w:val="28"/>
          <w:szCs w:val="28"/>
          <w:rtl/>
        </w:rPr>
        <w:t>:</w:t>
      </w:r>
    </w:p>
    <w:p w14:paraId="0D94D6A4" w14:textId="77777777" w:rsidR="00922909" w:rsidRPr="000B411D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</w:rPr>
      </w:pPr>
      <w:r w:rsidRPr="000B411D">
        <w:rPr>
          <w:rFonts w:cs="Abz-2 (Badr)"/>
          <w:sz w:val="28"/>
          <w:szCs w:val="28"/>
          <w:rtl/>
        </w:rPr>
        <w:t>الأول</w:t>
      </w:r>
      <w:r w:rsidRPr="000B411D"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الشك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 w:hint="cs"/>
          <w:sz w:val="28"/>
          <w:szCs w:val="28"/>
          <w:rtl/>
        </w:rPr>
        <w:t xml:space="preserve">... </w:t>
      </w:r>
      <w:r w:rsidRPr="000B411D">
        <w:rPr>
          <w:rFonts w:cs="Abz-2 (Badr)"/>
          <w:sz w:val="28"/>
          <w:szCs w:val="28"/>
          <w:rtl/>
        </w:rPr>
        <w:t>والثاني</w:t>
      </w:r>
      <w:r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الإبهام</w:t>
      </w:r>
      <w:r w:rsidRPr="000B411D">
        <w:rPr>
          <w:rFonts w:cs="Abz-2 (Badr)" w:hint="cs"/>
          <w:sz w:val="28"/>
          <w:szCs w:val="28"/>
          <w:rtl/>
        </w:rPr>
        <w:t xml:space="preserve">... </w:t>
      </w:r>
      <w:r w:rsidRPr="000B411D">
        <w:rPr>
          <w:rFonts w:cs="Abz-2 (Badr)"/>
          <w:sz w:val="28"/>
          <w:szCs w:val="28"/>
          <w:rtl/>
        </w:rPr>
        <w:t>والثالث</w:t>
      </w:r>
      <w:r w:rsidRPr="000B411D"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التخ</w:t>
      </w:r>
      <w:r>
        <w:rPr>
          <w:rFonts w:cs="Abz-2 (Badr)" w:hint="cs"/>
          <w:sz w:val="28"/>
          <w:szCs w:val="28"/>
          <w:rtl/>
        </w:rPr>
        <w:t>ي</w:t>
      </w:r>
      <w:r w:rsidRPr="000B411D">
        <w:rPr>
          <w:rFonts w:cs="Abz-2 (Badr)"/>
          <w:sz w:val="28"/>
          <w:szCs w:val="28"/>
          <w:rtl/>
        </w:rPr>
        <w:t>ير</w:t>
      </w:r>
      <w:r w:rsidRPr="000B411D">
        <w:rPr>
          <w:rFonts w:cs="Abz-2 (Badr)" w:hint="cs"/>
          <w:sz w:val="28"/>
          <w:szCs w:val="28"/>
          <w:rtl/>
        </w:rPr>
        <w:t xml:space="preserve">... </w:t>
      </w:r>
      <w:r w:rsidRPr="000B411D">
        <w:rPr>
          <w:rFonts w:cs="Abz-2 (Badr)"/>
          <w:sz w:val="28"/>
          <w:szCs w:val="28"/>
          <w:rtl/>
        </w:rPr>
        <w:t>والرابع</w:t>
      </w:r>
      <w:r w:rsidRPr="000B411D"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الإباحة</w:t>
      </w:r>
      <w:r w:rsidRPr="000B411D">
        <w:rPr>
          <w:rFonts w:cs="Abz-2 (Badr)" w:hint="cs"/>
          <w:sz w:val="28"/>
          <w:szCs w:val="28"/>
          <w:rtl/>
        </w:rPr>
        <w:t xml:space="preserve">... </w:t>
      </w:r>
      <w:r w:rsidRPr="000B411D">
        <w:rPr>
          <w:rFonts w:cs="Abz-2 (Badr)"/>
          <w:sz w:val="28"/>
          <w:szCs w:val="28"/>
          <w:rtl/>
        </w:rPr>
        <w:t>والخامس</w:t>
      </w:r>
      <w:r w:rsidRPr="000B411D"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الجمع المطلق كالواو</w:t>
      </w:r>
      <w:r w:rsidRPr="000B411D">
        <w:rPr>
          <w:rFonts w:cs="Abz-2 (Badr)" w:hint="cs"/>
          <w:sz w:val="28"/>
          <w:szCs w:val="28"/>
          <w:rtl/>
        </w:rPr>
        <w:t xml:space="preserve">... </w:t>
      </w:r>
      <w:r w:rsidRPr="000B411D">
        <w:rPr>
          <w:rFonts w:cs="Abz-2 (Badr)"/>
          <w:sz w:val="28"/>
          <w:szCs w:val="28"/>
          <w:rtl/>
        </w:rPr>
        <w:t>والسادس</w:t>
      </w:r>
      <w:r w:rsidRPr="000B411D"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الإضراب ك</w:t>
      </w:r>
      <w:r w:rsidRPr="000B411D">
        <w:rPr>
          <w:rFonts w:cs="Abz-2 (Badr)" w:hint="cs"/>
          <w:sz w:val="28"/>
          <w:szCs w:val="28"/>
          <w:rtl/>
        </w:rPr>
        <w:t>ـ «</w:t>
      </w:r>
      <w:r w:rsidRPr="000B411D">
        <w:rPr>
          <w:rFonts w:cs="Abz-2 (Badr)"/>
          <w:sz w:val="28"/>
          <w:szCs w:val="28"/>
          <w:rtl/>
        </w:rPr>
        <w:t>بل</w:t>
      </w:r>
      <w:r w:rsidRPr="000B411D">
        <w:rPr>
          <w:rFonts w:cs="Abz-2 (Badr)" w:hint="cs"/>
          <w:sz w:val="28"/>
          <w:szCs w:val="28"/>
          <w:rtl/>
        </w:rPr>
        <w:t xml:space="preserve">»... </w:t>
      </w:r>
      <w:r w:rsidRPr="000B411D">
        <w:rPr>
          <w:rFonts w:cs="Abz-2 (Badr)"/>
          <w:sz w:val="28"/>
          <w:szCs w:val="28"/>
          <w:rtl/>
        </w:rPr>
        <w:t>والسابع</w:t>
      </w:r>
      <w:r w:rsidRPr="000B411D"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التقسيم</w:t>
      </w:r>
      <w:r w:rsidRPr="000B411D">
        <w:rPr>
          <w:rFonts w:cs="Abz-2 (Badr)" w:hint="cs"/>
          <w:sz w:val="28"/>
          <w:szCs w:val="28"/>
          <w:rtl/>
        </w:rPr>
        <w:t xml:space="preserve">... </w:t>
      </w:r>
      <w:r w:rsidRPr="000B411D">
        <w:rPr>
          <w:rFonts w:cs="Abz-2 (Badr)"/>
          <w:sz w:val="28"/>
          <w:szCs w:val="28"/>
          <w:rtl/>
        </w:rPr>
        <w:t>والثامن</w:t>
      </w:r>
      <w:r w:rsidRPr="000B411D"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أن تكون بمعنى إلا في الاستثناء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وهذه ينتصب المضارع بعدها بإضمار </w:t>
      </w:r>
      <w:r w:rsidRPr="000B411D">
        <w:rPr>
          <w:rFonts w:cs="Abz-2 (Badr)" w:hint="cs"/>
          <w:sz w:val="28"/>
          <w:szCs w:val="28"/>
          <w:rtl/>
        </w:rPr>
        <w:t>«</w:t>
      </w:r>
      <w:r w:rsidRPr="000B411D">
        <w:rPr>
          <w:rFonts w:cs="Abz-2 (Badr)"/>
          <w:sz w:val="28"/>
          <w:szCs w:val="28"/>
          <w:rtl/>
        </w:rPr>
        <w:t>أن</w:t>
      </w:r>
      <w:r w:rsidRPr="000B411D">
        <w:rPr>
          <w:rFonts w:cs="Abz-2 (Badr)" w:hint="cs"/>
          <w:sz w:val="28"/>
          <w:szCs w:val="28"/>
          <w:rtl/>
        </w:rPr>
        <w:t xml:space="preserve">»، </w:t>
      </w:r>
      <w:r w:rsidRPr="000B411D">
        <w:rPr>
          <w:rFonts w:cs="Abz-2 (Badr)"/>
          <w:sz w:val="28"/>
          <w:szCs w:val="28"/>
          <w:rtl/>
        </w:rPr>
        <w:t>كقولك</w:t>
      </w:r>
      <w:r w:rsidRPr="000B411D"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</w:t>
      </w:r>
      <w:r w:rsidRPr="000B411D">
        <w:rPr>
          <w:rFonts w:cs="Abz-2 (Badr)" w:hint="cs"/>
          <w:sz w:val="28"/>
          <w:szCs w:val="28"/>
          <w:rtl/>
        </w:rPr>
        <w:t>«</w:t>
      </w:r>
      <w:r w:rsidRPr="000B411D">
        <w:rPr>
          <w:rFonts w:cs="Abz-2 (Badr)"/>
          <w:sz w:val="28"/>
          <w:szCs w:val="28"/>
          <w:rtl/>
        </w:rPr>
        <w:t>لأقتلن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ه أو يسلم</w:t>
      </w:r>
      <w:r w:rsidRPr="000B411D">
        <w:rPr>
          <w:rFonts w:cs="Abz-2 (Badr)" w:hint="cs"/>
          <w:sz w:val="28"/>
          <w:szCs w:val="28"/>
          <w:rtl/>
        </w:rPr>
        <w:t>»...</w:t>
      </w:r>
    </w:p>
    <w:p w14:paraId="21FB183D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</w:rPr>
      </w:pPr>
      <w:bookmarkStart w:id="0" w:name="_Hlk127282799"/>
      <w:r w:rsidRPr="000B411D">
        <w:rPr>
          <w:rFonts w:cs="Abz-2 (Badr)"/>
          <w:sz w:val="28"/>
          <w:szCs w:val="28"/>
          <w:rtl/>
        </w:rPr>
        <w:t>وحمل عليه بعض المحقّقين قوله تعالى</w:t>
      </w:r>
      <w:r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</w:t>
      </w:r>
      <w:r w:rsidRPr="00943FBE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لَا جُنَاحَ عَلَيْكُمْ إِنْ طَلَّقْتُمُ النِّسَاءَ مَا لَمْ تَمَسُّوهُنَّ أَوْ تَفْرِضُوا لَهُنَّ فَرِيضَةً</w:t>
      </w:r>
      <w:r>
        <w:rPr>
          <w:rFonts w:cs="QuranTaha" w:hint="cs"/>
          <w:sz w:val="26"/>
          <w:szCs w:val="26"/>
          <w:rtl/>
          <w:lang w:bidi="fa-IR"/>
        </w:rPr>
        <w:t xml:space="preserve">» </w:t>
      </w:r>
      <w:r w:rsidRPr="000B411D">
        <w:rPr>
          <w:rFonts w:cs="Abz-2 (Badr)"/>
          <w:sz w:val="28"/>
          <w:szCs w:val="28"/>
          <w:rtl/>
        </w:rPr>
        <w:t>فقد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 xml:space="preserve">ر </w:t>
      </w:r>
      <w:r w:rsidRPr="001D6920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تَفْرِضُو</w:t>
      </w:r>
      <w:r>
        <w:rPr>
          <w:rFonts w:cs="QuranTaha" w:hint="cs"/>
          <w:sz w:val="26"/>
          <w:szCs w:val="26"/>
          <w:rtl/>
          <w:lang w:bidi="fa-IR"/>
        </w:rPr>
        <w:t>ا</w:t>
      </w:r>
      <w:r w:rsidRPr="001D6920">
        <w:rPr>
          <w:rFonts w:cs="QuranTaha" w:hint="cs"/>
          <w:sz w:val="26"/>
          <w:szCs w:val="26"/>
          <w:rtl/>
          <w:lang w:bidi="fa-IR"/>
        </w:rPr>
        <w:t>»</w:t>
      </w:r>
      <w:r w:rsidRPr="000B411D">
        <w:rPr>
          <w:rFonts w:cs="Abz-2 (Badr)"/>
          <w:sz w:val="28"/>
          <w:szCs w:val="28"/>
          <w:rtl/>
        </w:rPr>
        <w:t xml:space="preserve"> منصوبا</w:t>
      </w:r>
      <w:r>
        <w:rPr>
          <w:rFonts w:cs="Abz-2 (Badr)" w:hint="cs"/>
          <w:sz w:val="28"/>
          <w:szCs w:val="28"/>
          <w:rtl/>
        </w:rPr>
        <w:t>ً</w:t>
      </w:r>
      <w:r w:rsidRPr="000B411D">
        <w:rPr>
          <w:rFonts w:cs="Abz-2 (Badr)"/>
          <w:sz w:val="28"/>
          <w:szCs w:val="28"/>
          <w:rtl/>
        </w:rPr>
        <w:t xml:space="preserve"> ب</w:t>
      </w:r>
      <w:r>
        <w:rPr>
          <w:rFonts w:cs="Abz-2 (Badr)" w:hint="cs"/>
          <w:sz w:val="28"/>
          <w:szCs w:val="28"/>
          <w:rtl/>
        </w:rPr>
        <w:t>ـ «</w:t>
      </w:r>
      <w:r w:rsidRPr="000B411D">
        <w:rPr>
          <w:rFonts w:cs="Abz-2 (Badr)"/>
          <w:sz w:val="28"/>
          <w:szCs w:val="28"/>
          <w:rtl/>
        </w:rPr>
        <w:t>أن</w:t>
      </w:r>
      <w:r>
        <w:rPr>
          <w:rFonts w:cs="Abz-2 (Badr)" w:hint="cs"/>
          <w:sz w:val="28"/>
          <w:szCs w:val="28"/>
          <w:rtl/>
        </w:rPr>
        <w:t>»</w:t>
      </w:r>
      <w:r w:rsidRPr="000B411D">
        <w:rPr>
          <w:rFonts w:cs="Abz-2 (Badr)"/>
          <w:sz w:val="28"/>
          <w:szCs w:val="28"/>
          <w:rtl/>
        </w:rPr>
        <w:t xml:space="preserve"> مضمرة لا مجزوما</w:t>
      </w:r>
      <w:r>
        <w:rPr>
          <w:rFonts w:cs="Abz-2 (Badr)" w:hint="cs"/>
          <w:sz w:val="28"/>
          <w:szCs w:val="28"/>
          <w:rtl/>
        </w:rPr>
        <w:t>ً</w:t>
      </w:r>
      <w:r w:rsidRPr="000B411D">
        <w:rPr>
          <w:rFonts w:cs="Abz-2 (Badr)"/>
          <w:sz w:val="28"/>
          <w:szCs w:val="28"/>
          <w:rtl/>
        </w:rPr>
        <w:t xml:space="preserve"> بالعطف على </w:t>
      </w:r>
      <w:r w:rsidRPr="001D6920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تَمَسُّوهُنَّ</w:t>
      </w:r>
      <w:r w:rsidRPr="001D6920">
        <w:rPr>
          <w:rFonts w:cs="QuranTaha" w:hint="cs"/>
          <w:sz w:val="26"/>
          <w:szCs w:val="26"/>
          <w:rtl/>
          <w:lang w:bidi="fa-IR"/>
        </w:rPr>
        <w:t>»</w:t>
      </w:r>
      <w:r w:rsidRPr="000B411D">
        <w:rPr>
          <w:rFonts w:cs="Abz-2 (Badr)"/>
          <w:sz w:val="28"/>
          <w:szCs w:val="28"/>
          <w:rtl/>
        </w:rPr>
        <w:t xml:space="preserve"> لئلا يصير المعنى</w:t>
      </w:r>
      <w:r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</w:t>
      </w:r>
      <w:r>
        <w:rPr>
          <w:rFonts w:cs="Abz-2 (Badr)" w:hint="cs"/>
          <w:sz w:val="28"/>
          <w:szCs w:val="28"/>
          <w:rtl/>
        </w:rPr>
        <w:t>«</w:t>
      </w:r>
      <w:r w:rsidRPr="000B411D">
        <w:rPr>
          <w:rFonts w:cs="Abz-2 (Badr)"/>
          <w:sz w:val="28"/>
          <w:szCs w:val="28"/>
          <w:rtl/>
        </w:rPr>
        <w:t>لا جناح عليكم فيما يتعلّق بمهور النساء إن طل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قتموهن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 xml:space="preserve"> في مدّة انتفاء أحد هذين الأمرين</w:t>
      </w:r>
      <w:r>
        <w:rPr>
          <w:rFonts w:cs="Abz-2 (Badr)" w:hint="cs"/>
          <w:sz w:val="28"/>
          <w:szCs w:val="28"/>
          <w:rtl/>
        </w:rPr>
        <w:t>»</w:t>
      </w:r>
      <w:r w:rsidRPr="000B411D">
        <w:rPr>
          <w:rFonts w:cs="Abz-2 (Badr)"/>
          <w:sz w:val="28"/>
          <w:szCs w:val="28"/>
          <w:rtl/>
        </w:rPr>
        <w:t xml:space="preserve"> مع أن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ه إذا انتفى الفرض دون المسيس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لزم مهر المثل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وإذا انتفى المسيس دون الفرض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لزم نصف المسمّى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فكيف يصح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 xml:space="preserve"> نفي الجناح عند انتفاء أحد الأمرين</w:t>
      </w:r>
      <w:r>
        <w:rPr>
          <w:rFonts w:cs="Abz-2 (Badr)" w:hint="cs"/>
          <w:sz w:val="28"/>
          <w:szCs w:val="28"/>
          <w:rtl/>
        </w:rPr>
        <w:t>؟</w:t>
      </w:r>
      <w:r w:rsidRPr="000B411D">
        <w:rPr>
          <w:rFonts w:cs="Abz-2 (Badr)"/>
          <w:sz w:val="28"/>
          <w:szCs w:val="28"/>
          <w:rtl/>
        </w:rPr>
        <w:t xml:space="preserve"> ولأن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 xml:space="preserve"> المطل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قات المفروض</w:t>
      </w:r>
      <w:r w:rsidRPr="000B411D">
        <w:rPr>
          <w:rFonts w:cs="Abz-2 (Badr)" w:hint="cs"/>
          <w:sz w:val="28"/>
          <w:szCs w:val="28"/>
          <w:rtl/>
        </w:rPr>
        <w:t xml:space="preserve"> </w:t>
      </w:r>
      <w:r w:rsidRPr="000B411D">
        <w:rPr>
          <w:rFonts w:cs="Abz-2 (Badr)"/>
          <w:sz w:val="28"/>
          <w:szCs w:val="28"/>
          <w:rtl/>
        </w:rPr>
        <w:t>لهنّ قد ذكرن ثانيا</w:t>
      </w:r>
      <w:r>
        <w:rPr>
          <w:rFonts w:cs="Abz-2 (Badr)" w:hint="cs"/>
          <w:sz w:val="28"/>
          <w:szCs w:val="28"/>
          <w:rtl/>
        </w:rPr>
        <w:t>ً</w:t>
      </w:r>
      <w:r w:rsidRPr="000B411D">
        <w:rPr>
          <w:rFonts w:cs="Abz-2 (Badr)"/>
          <w:sz w:val="28"/>
          <w:szCs w:val="28"/>
          <w:rtl/>
        </w:rPr>
        <w:t xml:space="preserve"> بقوله تعالى</w:t>
      </w:r>
      <w:r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</w:t>
      </w:r>
      <w:r>
        <w:rPr>
          <w:rFonts w:cs="Abz-2 (Badr)" w:hint="cs"/>
          <w:sz w:val="28"/>
          <w:szCs w:val="28"/>
          <w:rtl/>
        </w:rPr>
        <w:t>«</w:t>
      </w:r>
      <w:r w:rsidRPr="000B411D">
        <w:rPr>
          <w:rFonts w:cs="Abz-2 (Badr)"/>
          <w:sz w:val="28"/>
          <w:szCs w:val="28"/>
          <w:rtl/>
        </w:rPr>
        <w:t>وإن طلقتموهن</w:t>
      </w:r>
      <w:r>
        <w:rPr>
          <w:rFonts w:cs="Abz-2 (Badr)" w:hint="cs"/>
          <w:sz w:val="28"/>
          <w:szCs w:val="28"/>
          <w:rtl/>
        </w:rPr>
        <w:t>ّ» ـ</w:t>
      </w:r>
      <w:r w:rsidRPr="000B411D">
        <w:rPr>
          <w:rFonts w:cs="Abz-2 (Badr)"/>
          <w:sz w:val="28"/>
          <w:szCs w:val="28"/>
          <w:rtl/>
        </w:rPr>
        <w:t xml:space="preserve"> الآية</w:t>
      </w:r>
      <w:r>
        <w:rPr>
          <w:rFonts w:cs="Abz-2 (Badr)" w:hint="cs"/>
          <w:sz w:val="28"/>
          <w:szCs w:val="28"/>
          <w:rtl/>
        </w:rPr>
        <w:t xml:space="preserve"> ـ</w:t>
      </w:r>
      <w:r w:rsidRPr="000B411D">
        <w:rPr>
          <w:rFonts w:cs="Abz-2 (Badr)"/>
          <w:sz w:val="28"/>
          <w:szCs w:val="28"/>
          <w:rtl/>
        </w:rPr>
        <w:t xml:space="preserve"> وترك ذكر الممسوسات لما تقد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م من المفهوم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ولو كان </w:t>
      </w:r>
      <w:r w:rsidRPr="001D6920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تَفْرِضُو</w:t>
      </w:r>
      <w:r>
        <w:rPr>
          <w:rFonts w:cs="QuranTaha" w:hint="cs"/>
          <w:sz w:val="26"/>
          <w:szCs w:val="26"/>
          <w:rtl/>
          <w:lang w:bidi="fa-IR"/>
        </w:rPr>
        <w:t>ا</w:t>
      </w:r>
      <w:r w:rsidRPr="001D6920">
        <w:rPr>
          <w:rFonts w:cs="QuranTaha" w:hint="cs"/>
          <w:sz w:val="26"/>
          <w:szCs w:val="26"/>
          <w:rtl/>
          <w:lang w:bidi="fa-IR"/>
        </w:rPr>
        <w:t>»</w:t>
      </w:r>
      <w:r w:rsidRPr="000B411D">
        <w:rPr>
          <w:rFonts w:cs="Abz-2 (Badr)"/>
          <w:sz w:val="28"/>
          <w:szCs w:val="28"/>
          <w:rtl/>
        </w:rPr>
        <w:t xml:space="preserve"> مجزوما</w:t>
      </w:r>
      <w:r>
        <w:rPr>
          <w:rFonts w:cs="Abz-2 (Badr)" w:hint="cs"/>
          <w:sz w:val="28"/>
          <w:szCs w:val="28"/>
          <w:rtl/>
        </w:rPr>
        <w:t>ً</w:t>
      </w:r>
      <w:r w:rsidRPr="000B411D">
        <w:rPr>
          <w:rFonts w:cs="Abz-2 (Badr)"/>
          <w:sz w:val="28"/>
          <w:szCs w:val="28"/>
          <w:rtl/>
        </w:rPr>
        <w:t xml:space="preserve"> لكانت الممسوسات والمفروض لهنّ مستويين في الذكر</w:t>
      </w:r>
      <w:r>
        <w:rPr>
          <w:rFonts w:cs="Abz-2 (Badr)" w:hint="cs"/>
          <w:sz w:val="28"/>
          <w:szCs w:val="28"/>
          <w:rtl/>
        </w:rPr>
        <w:t xml:space="preserve">، </w:t>
      </w:r>
      <w:r w:rsidRPr="000B411D">
        <w:rPr>
          <w:rFonts w:cs="Abz-2 (Badr)"/>
          <w:sz w:val="28"/>
          <w:szCs w:val="28"/>
          <w:rtl/>
        </w:rPr>
        <w:t>وإذا قد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 xml:space="preserve">رت </w:t>
      </w:r>
      <w:r>
        <w:rPr>
          <w:rFonts w:cs="Abz-2 (Badr)" w:hint="cs"/>
          <w:sz w:val="28"/>
          <w:szCs w:val="28"/>
          <w:rtl/>
        </w:rPr>
        <w:t>«</w:t>
      </w:r>
      <w:r w:rsidRPr="000B411D">
        <w:rPr>
          <w:rFonts w:cs="Abz-2 (Badr)"/>
          <w:sz w:val="28"/>
          <w:szCs w:val="28"/>
          <w:rtl/>
        </w:rPr>
        <w:t>أو</w:t>
      </w:r>
      <w:r>
        <w:rPr>
          <w:rFonts w:cs="Abz-2 (Badr)" w:hint="cs"/>
          <w:sz w:val="28"/>
          <w:szCs w:val="28"/>
          <w:rtl/>
        </w:rPr>
        <w:t>»</w:t>
      </w:r>
      <w:r w:rsidRPr="000B411D">
        <w:rPr>
          <w:rFonts w:cs="Abz-2 (Badr)"/>
          <w:sz w:val="28"/>
          <w:szCs w:val="28"/>
          <w:rtl/>
        </w:rPr>
        <w:t xml:space="preserve"> بمعنى </w:t>
      </w:r>
      <w:r>
        <w:rPr>
          <w:rFonts w:cs="Abz-2 (Badr)" w:hint="cs"/>
          <w:sz w:val="28"/>
          <w:szCs w:val="28"/>
          <w:rtl/>
        </w:rPr>
        <w:t>«</w:t>
      </w:r>
      <w:r w:rsidRPr="000B411D">
        <w:rPr>
          <w:rFonts w:cs="Abz-2 (Badr)"/>
          <w:sz w:val="28"/>
          <w:szCs w:val="28"/>
          <w:rtl/>
        </w:rPr>
        <w:t>إلا</w:t>
      </w:r>
      <w:r>
        <w:rPr>
          <w:rFonts w:cs="Abz-2 (Badr)" w:hint="cs"/>
          <w:sz w:val="28"/>
          <w:szCs w:val="28"/>
          <w:rtl/>
        </w:rPr>
        <w:t>»،</w:t>
      </w:r>
      <w:r w:rsidRPr="000B411D">
        <w:rPr>
          <w:rFonts w:cs="Abz-2 (Badr)"/>
          <w:sz w:val="28"/>
          <w:szCs w:val="28"/>
          <w:rtl/>
        </w:rPr>
        <w:t xml:space="preserve"> خرجت المفروض لهنّ عن </w:t>
      </w:r>
      <w:r w:rsidRPr="000B411D">
        <w:rPr>
          <w:rFonts w:cs="Abz-2 (Badr)"/>
          <w:sz w:val="28"/>
          <w:szCs w:val="28"/>
          <w:rtl/>
        </w:rPr>
        <w:lastRenderedPageBreak/>
        <w:t>مشاركة الممسوسات في الذكر</w:t>
      </w:r>
      <w:r>
        <w:rPr>
          <w:rFonts w:cs="Abz-2 (Badr)" w:hint="cs"/>
          <w:sz w:val="28"/>
          <w:szCs w:val="28"/>
          <w:rtl/>
        </w:rPr>
        <w:t>.</w:t>
      </w:r>
    </w:p>
    <w:p w14:paraId="38DD9AA7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</w:rPr>
      </w:pPr>
      <w:r w:rsidRPr="000B411D">
        <w:rPr>
          <w:rFonts w:cs="Abz-2 (Badr)"/>
          <w:sz w:val="28"/>
          <w:szCs w:val="28"/>
          <w:rtl/>
        </w:rPr>
        <w:t>وأجاب ابن الحاجب عن الأو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ل بمنع كون المعنى مدّة انتفاء أحدهما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بل مدّة لم يكن واحد منهما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وذلك بنفيهما جميعا</w:t>
      </w:r>
      <w:r>
        <w:rPr>
          <w:rFonts w:cs="Abz-2 (Badr)" w:hint="cs"/>
          <w:sz w:val="28"/>
          <w:szCs w:val="28"/>
          <w:rtl/>
        </w:rPr>
        <w:t>ً،</w:t>
      </w:r>
      <w:r w:rsidRPr="000B411D">
        <w:rPr>
          <w:rFonts w:cs="Abz-2 (Badr)"/>
          <w:sz w:val="28"/>
          <w:szCs w:val="28"/>
          <w:rtl/>
        </w:rPr>
        <w:t xml:space="preserve"> لأنّه نكرة في سياق النفي الصريح بخلاف الأو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ل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فإنّه لا ينفي إلا أحدهما</w:t>
      </w:r>
      <w:r>
        <w:rPr>
          <w:rFonts w:cs="Abz-2 (Badr)" w:hint="cs"/>
          <w:sz w:val="28"/>
          <w:szCs w:val="28"/>
          <w:rtl/>
        </w:rPr>
        <w:t>.</w:t>
      </w:r>
    </w:p>
    <w:p w14:paraId="2882BEE1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</w:rPr>
      </w:pPr>
      <w:r w:rsidRPr="000B411D">
        <w:rPr>
          <w:rFonts w:cs="Abz-2 (Badr)"/>
          <w:sz w:val="28"/>
          <w:szCs w:val="28"/>
          <w:rtl/>
        </w:rPr>
        <w:t>وأجاب بعضهم عن الثاني بأن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 xml:space="preserve"> ذكر المفروض لهنّ إنّما كان لتعيين النصف لهنّ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لا لبيان أن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 xml:space="preserve"> لهنّ شيئا</w:t>
      </w:r>
      <w:r>
        <w:rPr>
          <w:rFonts w:cs="Abz-2 (Badr)" w:hint="cs"/>
          <w:sz w:val="28"/>
          <w:szCs w:val="28"/>
          <w:rtl/>
        </w:rPr>
        <w:t>ً</w:t>
      </w:r>
      <w:r w:rsidRPr="000B411D">
        <w:rPr>
          <w:rFonts w:cs="Abz-2 (Badr)"/>
          <w:sz w:val="28"/>
          <w:szCs w:val="28"/>
          <w:rtl/>
        </w:rPr>
        <w:t xml:space="preserve"> في الجملة</w:t>
      </w:r>
      <w:r>
        <w:rPr>
          <w:rFonts w:cs="Abz-2 (Badr)" w:hint="cs"/>
          <w:sz w:val="28"/>
          <w:szCs w:val="28"/>
          <w:rtl/>
        </w:rPr>
        <w:t>.</w:t>
      </w:r>
    </w:p>
    <w:p w14:paraId="3AE178C8" w14:textId="77777777" w:rsidR="00922909" w:rsidRPr="000B411D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</w:rPr>
      </w:pPr>
      <w:r w:rsidRPr="000B411D">
        <w:rPr>
          <w:rFonts w:cs="Abz-2 (Badr)"/>
          <w:sz w:val="28"/>
          <w:szCs w:val="28"/>
          <w:rtl/>
        </w:rPr>
        <w:t>وقيل</w:t>
      </w:r>
      <w:r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أو بمعنى الواو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ويؤيّده قول المفسّرين إنّها نزلت في رجل أنصاري طل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ق امرأته قبل المسيس وقبل الفرض</w:t>
      </w:r>
      <w:r w:rsidRPr="000B411D">
        <w:rPr>
          <w:rFonts w:cs="Abz-2 (Badr)" w:hint="cs"/>
          <w:sz w:val="28"/>
          <w:szCs w:val="28"/>
          <w:rtl/>
        </w:rPr>
        <w:t>...</w:t>
      </w:r>
    </w:p>
    <w:p w14:paraId="76E36F96" w14:textId="77777777" w:rsidR="00922909" w:rsidRPr="000B411D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</w:rPr>
      </w:pPr>
      <w:r w:rsidRPr="000B411D">
        <w:rPr>
          <w:rFonts w:cs="Abz-2 (Badr)"/>
          <w:sz w:val="28"/>
          <w:szCs w:val="28"/>
          <w:rtl/>
        </w:rPr>
        <w:t>التاسع</w:t>
      </w:r>
      <w:r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أن تكون بمعنى </w:t>
      </w:r>
      <w:r>
        <w:rPr>
          <w:rFonts w:cs="Abz-2 (Badr)" w:hint="cs"/>
          <w:sz w:val="28"/>
          <w:szCs w:val="28"/>
          <w:rtl/>
        </w:rPr>
        <w:t>«</w:t>
      </w:r>
      <w:r w:rsidRPr="000B411D">
        <w:rPr>
          <w:rFonts w:cs="Abz-2 (Badr)"/>
          <w:sz w:val="28"/>
          <w:szCs w:val="28"/>
          <w:rtl/>
        </w:rPr>
        <w:t>إلى</w:t>
      </w:r>
      <w:r>
        <w:rPr>
          <w:rFonts w:cs="Abz-2 (Badr)" w:hint="cs"/>
          <w:sz w:val="28"/>
          <w:szCs w:val="28"/>
          <w:rtl/>
        </w:rPr>
        <w:t>»</w:t>
      </w:r>
      <w:r w:rsidRPr="000B411D">
        <w:rPr>
          <w:rFonts w:cs="Abz-2 (Badr)"/>
          <w:sz w:val="28"/>
          <w:szCs w:val="28"/>
          <w:rtl/>
        </w:rPr>
        <w:t xml:space="preserve"> وهي كالتي قبلها في انتصاب المضارع بعدها ب</w:t>
      </w:r>
      <w:r>
        <w:rPr>
          <w:rFonts w:cs="Abz-2 (Badr)" w:hint="cs"/>
          <w:sz w:val="28"/>
          <w:szCs w:val="28"/>
          <w:rtl/>
        </w:rPr>
        <w:t>ـ «</w:t>
      </w:r>
      <w:r w:rsidRPr="000B411D">
        <w:rPr>
          <w:rFonts w:cs="Abz-2 (Badr)"/>
          <w:sz w:val="28"/>
          <w:szCs w:val="28"/>
          <w:rtl/>
        </w:rPr>
        <w:t>أن</w:t>
      </w:r>
      <w:r>
        <w:rPr>
          <w:rFonts w:cs="Abz-2 (Badr)" w:hint="cs"/>
          <w:sz w:val="28"/>
          <w:szCs w:val="28"/>
          <w:rtl/>
        </w:rPr>
        <w:t>»</w:t>
      </w:r>
      <w:r w:rsidRPr="000B411D">
        <w:rPr>
          <w:rFonts w:cs="Abz-2 (Badr)"/>
          <w:sz w:val="28"/>
          <w:szCs w:val="28"/>
          <w:rtl/>
        </w:rPr>
        <w:t xml:space="preserve"> مضمرة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نحو</w:t>
      </w:r>
      <w:r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</w:t>
      </w:r>
      <w:r>
        <w:rPr>
          <w:rFonts w:cs="Abz-2 (Badr)" w:hint="cs"/>
          <w:sz w:val="28"/>
          <w:szCs w:val="28"/>
          <w:rtl/>
        </w:rPr>
        <w:t>«</w:t>
      </w:r>
      <w:r w:rsidRPr="000B411D">
        <w:rPr>
          <w:rFonts w:cs="Abz-2 (Badr)"/>
          <w:sz w:val="28"/>
          <w:szCs w:val="28"/>
          <w:rtl/>
        </w:rPr>
        <w:t>لأ</w:t>
      </w:r>
      <w:r>
        <w:rPr>
          <w:rFonts w:cs="Abz-2 (Badr)" w:hint="cs"/>
          <w:sz w:val="28"/>
          <w:szCs w:val="28"/>
          <w:rtl/>
        </w:rPr>
        <w:t>ُ</w:t>
      </w:r>
      <w:r w:rsidRPr="000B411D">
        <w:rPr>
          <w:rFonts w:cs="Abz-2 (Badr)"/>
          <w:sz w:val="28"/>
          <w:szCs w:val="28"/>
          <w:rtl/>
        </w:rPr>
        <w:t>لزمن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ك أو تقضيني حق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ي</w:t>
      </w:r>
      <w:r>
        <w:rPr>
          <w:rFonts w:cs="Abz-2 (Badr)" w:hint="cs"/>
          <w:sz w:val="28"/>
          <w:szCs w:val="28"/>
          <w:rtl/>
        </w:rPr>
        <w:t>»</w:t>
      </w:r>
      <w:r w:rsidRPr="000B411D">
        <w:rPr>
          <w:rFonts w:cs="Abz-2 (Badr)" w:hint="cs"/>
          <w:sz w:val="28"/>
          <w:szCs w:val="28"/>
          <w:rtl/>
        </w:rPr>
        <w:t>...</w:t>
      </w:r>
    </w:p>
    <w:p w14:paraId="0E3CD305" w14:textId="77777777" w:rsidR="00922909" w:rsidRPr="000B411D" w:rsidRDefault="00922909" w:rsidP="0092290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</w:rPr>
      </w:pPr>
      <w:r w:rsidRPr="000B411D">
        <w:rPr>
          <w:rFonts w:cs="Abz-2 (Badr)"/>
          <w:sz w:val="28"/>
          <w:szCs w:val="28"/>
          <w:rtl/>
        </w:rPr>
        <w:t xml:space="preserve">ومن قال في </w:t>
      </w:r>
      <w:r w:rsidRPr="001D6920">
        <w:rPr>
          <w:rFonts w:cs="QuranTaha" w:hint="cs"/>
          <w:sz w:val="26"/>
          <w:szCs w:val="26"/>
          <w:rtl/>
          <w:lang w:bidi="fa-IR"/>
        </w:rPr>
        <w:t>«</w:t>
      </w:r>
      <w:r>
        <w:rPr>
          <w:rFonts w:cs="QuranTaha" w:hint="cs"/>
          <w:sz w:val="26"/>
          <w:szCs w:val="26"/>
          <w:rtl/>
          <w:lang w:bidi="fa-IR"/>
        </w:rPr>
        <w:t xml:space="preserve">أَوْ </w:t>
      </w:r>
      <w:r w:rsidRPr="00943FBE">
        <w:rPr>
          <w:rFonts w:cs="QuranTaha"/>
          <w:sz w:val="26"/>
          <w:szCs w:val="26"/>
          <w:rtl/>
          <w:lang w:bidi="fa-IR"/>
        </w:rPr>
        <w:t>تَفْرِضُو</w:t>
      </w:r>
      <w:r>
        <w:rPr>
          <w:rFonts w:cs="QuranTaha" w:hint="cs"/>
          <w:sz w:val="26"/>
          <w:szCs w:val="26"/>
          <w:rtl/>
          <w:lang w:bidi="fa-IR"/>
        </w:rPr>
        <w:t>ا</w:t>
      </w:r>
      <w:r w:rsidRPr="001D6920">
        <w:rPr>
          <w:rFonts w:cs="QuranTaha" w:hint="cs"/>
          <w:sz w:val="26"/>
          <w:szCs w:val="26"/>
          <w:rtl/>
          <w:lang w:bidi="fa-IR"/>
        </w:rPr>
        <w:t>»</w:t>
      </w:r>
      <w:r>
        <w:rPr>
          <w:rFonts w:cs="Abz-2 (Badr)" w:hint="cs"/>
          <w:sz w:val="28"/>
          <w:szCs w:val="28"/>
          <w:rtl/>
        </w:rPr>
        <w:t>:</w:t>
      </w:r>
      <w:r w:rsidRPr="000B411D">
        <w:rPr>
          <w:rFonts w:cs="Abz-2 (Badr)"/>
          <w:sz w:val="28"/>
          <w:szCs w:val="28"/>
          <w:rtl/>
        </w:rPr>
        <w:t xml:space="preserve"> إنّه منصوب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جو</w:t>
      </w:r>
      <w:r>
        <w:rPr>
          <w:rFonts w:cs="Abz-2 (Badr)" w:hint="cs"/>
          <w:sz w:val="28"/>
          <w:szCs w:val="28"/>
          <w:rtl/>
        </w:rPr>
        <w:t>ّ</w:t>
      </w:r>
      <w:r w:rsidRPr="000B411D">
        <w:rPr>
          <w:rFonts w:cs="Abz-2 (Badr)"/>
          <w:sz w:val="28"/>
          <w:szCs w:val="28"/>
          <w:rtl/>
        </w:rPr>
        <w:t>ز هذا المعنى فيه</w:t>
      </w:r>
      <w:r>
        <w:rPr>
          <w:rFonts w:cs="Abz-2 (Badr)" w:hint="cs"/>
          <w:sz w:val="28"/>
          <w:szCs w:val="28"/>
          <w:rtl/>
        </w:rPr>
        <w:t>،</w:t>
      </w:r>
      <w:r w:rsidRPr="000B411D">
        <w:rPr>
          <w:rFonts w:cs="Abz-2 (Badr)"/>
          <w:sz w:val="28"/>
          <w:szCs w:val="28"/>
          <w:rtl/>
        </w:rPr>
        <w:t xml:space="preserve"> ويكون غاية لنفي الجناح لا لنفي المسيس</w:t>
      </w:r>
      <w:r w:rsidRPr="000B411D">
        <w:rPr>
          <w:rFonts w:cs="Abz-2 (Badr)" w:hint="cs"/>
          <w:sz w:val="28"/>
          <w:szCs w:val="28"/>
          <w:rtl/>
        </w:rPr>
        <w:t>...»</w:t>
      </w:r>
      <w:r w:rsidRPr="00B15D09">
        <w:rPr>
          <w:rFonts w:ascii="Noor_Nazli" w:eastAsia="Times New Roman" w:hAnsi="Noor_Nazli" w:cs="Abz-2 (Badr)"/>
          <w:color w:val="000000" w:themeColor="text1"/>
          <w:sz w:val="28"/>
          <w:szCs w:val="28"/>
          <w:vertAlign w:val="superscript"/>
          <w:rtl/>
          <w:lang w:bidi="fa-IR"/>
        </w:rPr>
        <w:footnoteReference w:id="5"/>
      </w:r>
    </w:p>
    <w:bookmarkEnd w:id="0"/>
    <w:p w14:paraId="4E780E4E" w14:textId="77777777" w:rsidR="00922909" w:rsidRPr="001E2131" w:rsidRDefault="00922909" w:rsidP="00922909">
      <w:pPr>
        <w:widowControl w:val="0"/>
        <w:bidi/>
        <w:spacing w:after="0"/>
        <w:ind w:firstLine="284"/>
        <w:jc w:val="both"/>
        <w:rPr>
          <w:rFonts w:ascii="Times New Roman" w:eastAsia="Times New Roman" w:hAnsi="Times New Roman" w:cs="Abz-2 (Badr)"/>
          <w:sz w:val="28"/>
          <w:szCs w:val="28"/>
          <w:rtl/>
          <w:lang w:bidi="fa-IR"/>
        </w:rPr>
      </w:pPr>
      <w:r w:rsidRPr="001E2131">
        <w:rPr>
          <w:rFonts w:cs="Abz-2 (Badr)" w:hint="cs"/>
          <w:sz w:val="28"/>
          <w:szCs w:val="28"/>
          <w:rtl/>
          <w:lang w:bidi="fa-IR"/>
        </w:rPr>
        <w:t xml:space="preserve">وقال </w:t>
      </w:r>
      <w:r w:rsidRPr="001E2131">
        <w:rPr>
          <w:rFonts w:cs="Abz-2 (Badr)" w:hint="cs"/>
          <w:sz w:val="28"/>
          <w:szCs w:val="28"/>
          <w:rtl/>
        </w:rPr>
        <w:t>في</w:t>
      </w:r>
      <w:r w:rsidRPr="001E2131">
        <w:rPr>
          <w:rFonts w:cs="Abz-2 (Badr)" w:hint="cs"/>
          <w:sz w:val="28"/>
          <w:szCs w:val="28"/>
          <w:rtl/>
          <w:lang w:bidi="fa-IR"/>
        </w:rPr>
        <w:t xml:space="preserve"> التفسير الکبير: «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لقائل أن يقول: ظاهر الآية مشعر بأن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نفي الجناح عن المطل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ق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مشروط بعدم المسيس وليس كذلك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فإن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 لا جناح عليه أيضا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بعد المسيس.</w:t>
      </w:r>
    </w:p>
    <w:p w14:paraId="6EC9959C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1E2131">
        <w:rPr>
          <w:rFonts w:cs="Abz-2 (Badr)" w:hint="cs"/>
          <w:sz w:val="28"/>
          <w:szCs w:val="28"/>
          <w:rtl/>
        </w:rPr>
        <w:t>وجوابه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من وجوه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</w:t>
      </w:r>
    </w:p>
    <w:p w14:paraId="467D6241" w14:textId="77777777" w:rsidR="00922909" w:rsidRPr="001E2131" w:rsidRDefault="00922909" w:rsidP="00922909">
      <w:pPr>
        <w:widowControl w:val="0"/>
        <w:bidi/>
        <w:spacing w:after="0"/>
        <w:ind w:firstLine="284"/>
        <w:jc w:val="both"/>
        <w:rPr>
          <w:rFonts w:ascii="Times New Roman" w:eastAsia="Times New Roman" w:hAnsi="Times New Roman" w:cs="Abz-2 (Badr)"/>
          <w:sz w:val="28"/>
          <w:szCs w:val="28"/>
          <w:rtl/>
          <w:lang w:bidi="fa-IR"/>
        </w:rPr>
      </w:pPr>
      <w:r w:rsidRPr="001E2131">
        <w:rPr>
          <w:rFonts w:cs="Abz-2 (Badr)" w:hint="cs"/>
          <w:sz w:val="28"/>
          <w:szCs w:val="28"/>
          <w:rtl/>
        </w:rPr>
        <w:t>الأو</w:t>
      </w:r>
      <w:r w:rsidRPr="00C31893">
        <w:rPr>
          <w:rFonts w:cs="Abz-2 (Badr)" w:hint="cs"/>
          <w:sz w:val="28"/>
          <w:szCs w:val="28"/>
          <w:rtl/>
        </w:rPr>
        <w:t>ّ</w:t>
      </w:r>
      <w:r w:rsidRPr="001E2131">
        <w:rPr>
          <w:rFonts w:cs="Abz-2 (Badr)" w:hint="cs"/>
          <w:sz w:val="28"/>
          <w:szCs w:val="28"/>
          <w:rtl/>
        </w:rPr>
        <w:t>ل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الآية دال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ة على إباحة الطلاق قبل المسيس مطلقا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 وهذا الإطلاق غير ثابت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بعد المسيس، فإن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 لا يحل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الطلاق بعد المسيس في زمان الحيض ولا في الطهر الذي جامعها فيه، فلم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 كان المذكور في الآية حل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الطلاق على الإطلاق وحل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 w:rsidRPr="001E2131">
        <w:rPr>
          <w:rFonts w:cs="Abz-2 (Badr)" w:hint="cs"/>
          <w:sz w:val="28"/>
          <w:szCs w:val="28"/>
          <w:rtl/>
        </w:rPr>
        <w:t>الطلاق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على الإطلاق لا يثبت إلا بشرط عدم المسيس، صح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ظاهر اللفظ.</w:t>
      </w:r>
    </w:p>
    <w:p w14:paraId="532F36B2" w14:textId="77777777" w:rsidR="00922909" w:rsidRPr="001E2131" w:rsidRDefault="00922909" w:rsidP="00922909">
      <w:pPr>
        <w:widowControl w:val="0"/>
        <w:bidi/>
        <w:spacing w:after="0"/>
        <w:ind w:firstLine="284"/>
        <w:jc w:val="both"/>
        <w:rPr>
          <w:rFonts w:ascii="Times New Roman" w:eastAsia="Times New Roman" w:hAnsi="Times New Roman" w:cs="Abz-2 (Badr)"/>
          <w:sz w:val="28"/>
          <w:szCs w:val="28"/>
          <w:rtl/>
          <w:lang w:bidi="fa-IR"/>
        </w:rPr>
      </w:pPr>
      <w:r w:rsidRPr="001E2131">
        <w:rPr>
          <w:rFonts w:cs="Abz-2 (Badr)" w:hint="cs"/>
          <w:sz w:val="28"/>
          <w:szCs w:val="28"/>
          <w:rtl/>
        </w:rPr>
        <w:t>الوجه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الثاني: في الجواب قال بعضهم: إن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ما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في قوله:</w:t>
      </w:r>
      <w:r w:rsidRPr="001E2131">
        <w:rPr>
          <w:rFonts w:ascii="Traditional Arabic" w:eastAsia="Times New Roman" w:hAnsi="Traditional Arabic" w:cs="Abz-2 (Badr)" w:hint="cs"/>
          <w:color w:val="02802C"/>
          <w:sz w:val="28"/>
          <w:szCs w:val="28"/>
          <w:rtl/>
          <w:lang w:bidi="fa-IR"/>
        </w:rPr>
        <w:t xml:space="preserve"> </w:t>
      </w:r>
      <w:r w:rsidRPr="00C31893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مَا لَمْ تَمَسُّوهُنَّ</w:t>
      </w:r>
      <w:r>
        <w:rPr>
          <w:rFonts w:cs="QuranTaha" w:hint="cs"/>
          <w:sz w:val="26"/>
          <w:szCs w:val="26"/>
          <w:rtl/>
          <w:lang w:bidi="fa-IR"/>
        </w:rPr>
        <w:t>»</w:t>
      </w:r>
      <w:r w:rsidRPr="001E2131">
        <w:rPr>
          <w:rFonts w:ascii="Traditional Arabic" w:eastAsia="Times New Roman" w:hAnsi="Traditional Arabic" w:cs="Abz-2 (Badr)" w:hint="cs"/>
          <w:color w:val="02802C"/>
          <w:sz w:val="28"/>
          <w:szCs w:val="28"/>
          <w:rtl/>
          <w:lang w:bidi="fa-IR"/>
        </w:rPr>
        <w:t>‏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بمعنى 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الذي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»،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والتقدير: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لا جناح عليكم إن طل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قتم النساء اللاتي لم ت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م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س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وهن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 إلا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ما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اسم جامد لا ينصرف،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ولا يبي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ن فيه الإعراب ولا العدد، وعلى هذا التقدير لا يكون لفظ 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ما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شرطا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 فزال السؤال.</w:t>
      </w:r>
    </w:p>
    <w:p w14:paraId="555237C2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الوجه </w:t>
      </w:r>
      <w:r w:rsidRPr="001E2131">
        <w:rPr>
          <w:rFonts w:cs="Abz-2 (Badr)" w:hint="cs"/>
          <w:sz w:val="28"/>
          <w:szCs w:val="28"/>
          <w:rtl/>
        </w:rPr>
        <w:t>الثالث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 في الجواب ما يدور حوله القف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ال وحاصله يرجع إلى ما أقوله، وهو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المراد من الجناح في هذه الآية لزوم المهر، فتقدير الآية: لا مهر عليكم إن طل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قتم النساء ما لم تمس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وهن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أو تفرضوا لهن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فريضة، بمعنى: لا يجب المهر إلا بأحد هذين 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lastRenderedPageBreak/>
        <w:t>الأمرين، فإذا فقدا جميعا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لم يجب المهر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</w:p>
    <w:p w14:paraId="4E31F94C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وهذا </w:t>
      </w:r>
      <w:r w:rsidRPr="001E2131">
        <w:rPr>
          <w:rFonts w:cs="Abz-2 (Badr)" w:hint="cs"/>
          <w:sz w:val="28"/>
          <w:szCs w:val="28"/>
          <w:rtl/>
        </w:rPr>
        <w:t>كلام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ظاهر إلا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 نحتاج إلى بيان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قوله:</w:t>
      </w:r>
      <w:r w:rsidRPr="001E2131">
        <w:rPr>
          <w:rFonts w:ascii="Traditional Arabic" w:eastAsia="Times New Roman" w:hAnsi="Traditional Arabic" w:cs="Abz-2 (Badr)" w:hint="cs"/>
          <w:color w:val="02802C"/>
          <w:sz w:val="28"/>
          <w:szCs w:val="28"/>
          <w:rtl/>
          <w:lang w:bidi="fa-IR"/>
        </w:rPr>
        <w:t xml:space="preserve"> </w:t>
      </w:r>
      <w:r w:rsidRPr="00943FBE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لَا جُنَاحَ</w:t>
      </w:r>
      <w:r>
        <w:rPr>
          <w:rFonts w:cs="QuranTaha" w:hint="cs"/>
          <w:sz w:val="26"/>
          <w:szCs w:val="26"/>
          <w:rtl/>
          <w:lang w:bidi="fa-IR"/>
        </w:rPr>
        <w:t xml:space="preserve">» 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معناه 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لا مهر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 فنقول: إطلاق لفظ الجناح على المهر محتمل، والدليل دل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عليه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فوجب المصير إليه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وأما بيان الاحتمال فهو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أصل الجناح في اللغة هو 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الثقل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»... و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لزوم أداء المال ثقل فكان جناحا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 فثبت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اللفظ محتمل له، وإن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ما قلنا: إن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الدليل دل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على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 هو المراد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لوجهين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</w:t>
      </w:r>
    </w:p>
    <w:p w14:paraId="6E35C10F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الأو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ل: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 تعالى قال:</w:t>
      </w:r>
      <w:r w:rsidRPr="001E2131">
        <w:rPr>
          <w:rFonts w:ascii="Traditional Arabic" w:eastAsia="Times New Roman" w:hAnsi="Traditional Arabic" w:cs="Abz-2 (Badr)" w:hint="cs"/>
          <w:color w:val="02802C"/>
          <w:sz w:val="28"/>
          <w:szCs w:val="28"/>
          <w:rtl/>
          <w:lang w:bidi="fa-IR"/>
        </w:rPr>
        <w:t xml:space="preserve"> </w:t>
      </w:r>
      <w:r w:rsidRPr="00943FBE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لَا جُنَاحَ عَلَيْكُمْ إِنْ طَلَّقْتُمُ النِّسَاءَ مَا لَمْ تَمَسُّوهُنَّ أَوْ تَفْرِضُوا لَهُنَّ فَرِيضَةً</w:t>
      </w:r>
      <w:r>
        <w:rPr>
          <w:rFonts w:cs="QuranTaha" w:hint="cs"/>
          <w:sz w:val="26"/>
          <w:szCs w:val="26"/>
          <w:rtl/>
          <w:lang w:bidi="fa-IR"/>
        </w:rPr>
        <w:t xml:space="preserve">» 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نفى الجناح محدودا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إلى غاية وهي إم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 المسيس أو الفرض، والتقدير: فوجب أن يثبت ذلك الجناح عند حصول أحد هذين الأمرين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ثم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إن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الجناح الذي يثبت عند أحد هذين الأمرين هو لزوم المهر، فوجب القطع بأن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الجناح المنفي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في أو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ل الآية هو لزوم المهر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</w:p>
    <w:p w14:paraId="1F3C3E3C" w14:textId="77777777" w:rsidR="00922909" w:rsidRDefault="00922909" w:rsidP="00922909">
      <w:pPr>
        <w:widowControl w:val="0"/>
        <w:bidi/>
        <w:spacing w:after="0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الثاني: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تطليق النساء قبل المسيس على قسمين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</w:t>
      </w:r>
    </w:p>
    <w:p w14:paraId="66C1AE4C" w14:textId="51B10119" w:rsidR="001B537E" w:rsidRDefault="00922909" w:rsidP="009D5BF3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1E2131">
        <w:rPr>
          <w:rFonts w:cs="Abz-2 (Badr)" w:hint="cs"/>
          <w:sz w:val="28"/>
          <w:szCs w:val="28"/>
          <w:rtl/>
        </w:rPr>
        <w:t>أحدهما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 الذي يكون قبل المسيس وقبل تقدير المهر، وهو المذكور في هذه الآية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والثاني: الذي يكون قبل المسيس وبعد التقدير المهر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وهو المذكور في الآية التي بعد هذه الآية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... 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ثم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إن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 في هذا القسم أوجب نصف المفروض وهذا القسم كالمقابل لذلك القسم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فيلزم أن يكون الجناح المنفي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هناك هو المثبت هاهنا، فلم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 كان المثبت هاهنا هو لزوم المهر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وجب أن يقال: الجناح المنفي هناك هو لزوم المهر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والله أعلم.</w:t>
      </w:r>
      <w:r w:rsidR="003D72F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="003D72FA" w:rsidRPr="00B15D09">
        <w:rPr>
          <w:rFonts w:ascii="Noor_Nazli" w:eastAsia="Times New Roman" w:hAnsi="Noor_Nazli" w:cs="Abz-2 (Badr)"/>
          <w:color w:val="000000" w:themeColor="text1"/>
          <w:sz w:val="28"/>
          <w:szCs w:val="28"/>
          <w:vertAlign w:val="superscript"/>
          <w:rtl/>
          <w:lang w:bidi="fa-IR"/>
        </w:rPr>
        <w:footnoteReference w:id="6"/>
      </w:r>
    </w:p>
    <w:sectPr w:rsidR="001B537E" w:rsidSect="00FD23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140" w:right="1361" w:bottom="1361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226B3" w14:textId="77777777" w:rsidR="00D74248" w:rsidRDefault="00D74248" w:rsidP="00F71127">
      <w:pPr>
        <w:spacing w:after="0" w:line="240" w:lineRule="auto"/>
      </w:pPr>
      <w:r>
        <w:separator/>
      </w:r>
    </w:p>
  </w:endnote>
  <w:endnote w:type="continuationSeparator" w:id="0">
    <w:p w14:paraId="35B8EDF4" w14:textId="77777777" w:rsidR="00D74248" w:rsidRDefault="00D74248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panose1 w:val="00000000000000000000"/>
    <w:charset w:val="00"/>
    <w:family w:val="roman"/>
    <w:notTrueType/>
    <w:pitch w:val="default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or_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C285" w14:textId="77777777" w:rsidR="00FD239F" w:rsidRDefault="00FD23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7CAB" w14:textId="77777777" w:rsidR="00FD239F" w:rsidRDefault="00FD2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91C88" w14:textId="77777777" w:rsidR="00D74248" w:rsidRDefault="00D74248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4A0711EB" w14:textId="77777777" w:rsidR="00D74248" w:rsidRDefault="00D74248" w:rsidP="00F71127">
      <w:pPr>
        <w:bidi/>
        <w:spacing w:after="0" w:line="240" w:lineRule="auto"/>
      </w:pPr>
      <w:r>
        <w:continuationSeparator/>
      </w:r>
    </w:p>
  </w:footnote>
  <w:footnote w:id="1">
    <w:p w14:paraId="7B980265" w14:textId="77777777" w:rsidR="00922909" w:rsidRPr="00B15D09" w:rsidRDefault="00922909" w:rsidP="00922909">
      <w:pPr>
        <w:pStyle w:val="FootnoteText"/>
        <w:bidi/>
        <w:rPr>
          <w:rFonts w:ascii="Noor_Lotus" w:hAnsi="Noor_Lotus" w:cs="Abz-2 (Badr)"/>
          <w:rtl/>
        </w:rPr>
      </w:pPr>
      <w:r w:rsidRPr="00B15D09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 xml:space="preserve"> </w:t>
      </w:r>
      <w:r w:rsidRPr="00B15D09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بقره(2):241.</w:t>
      </w:r>
    </w:p>
  </w:footnote>
  <w:footnote w:id="2">
    <w:p w14:paraId="11A0C91E" w14:textId="77777777" w:rsidR="00922909" w:rsidRPr="00B15D09" w:rsidRDefault="00922909" w:rsidP="00922909">
      <w:pPr>
        <w:pStyle w:val="FootnoteText"/>
        <w:bidi/>
        <w:rPr>
          <w:rFonts w:ascii="Noor_Lotus" w:hAnsi="Noor_Lotus" w:cs="Abz-2 (Badr)"/>
          <w:rtl/>
        </w:rPr>
      </w:pPr>
      <w:r w:rsidRPr="00B15D09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 xml:space="preserve"> </w:t>
      </w:r>
      <w:r w:rsidRPr="00B15D09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احزاب(33):49.</w:t>
      </w:r>
    </w:p>
  </w:footnote>
  <w:footnote w:id="3">
    <w:p w14:paraId="60503114" w14:textId="77777777" w:rsidR="00922909" w:rsidRPr="00B15D09" w:rsidRDefault="00922909" w:rsidP="00922909">
      <w:pPr>
        <w:pStyle w:val="FootnoteText"/>
        <w:bidi/>
        <w:rPr>
          <w:rFonts w:ascii="Noor_Lotus" w:hAnsi="Noor_Lotus" w:cs="Abz-2 (Badr)"/>
          <w:rtl/>
        </w:rPr>
      </w:pPr>
      <w:r w:rsidRPr="00B15D09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 xml:space="preserve"> </w:t>
      </w:r>
      <w:r w:rsidRPr="00B15D09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احزاب(33):28.</w:t>
      </w:r>
    </w:p>
  </w:footnote>
  <w:footnote w:id="4">
    <w:p w14:paraId="7F77BA68" w14:textId="77777777" w:rsidR="00922909" w:rsidRPr="00B15D09" w:rsidRDefault="00922909" w:rsidP="00922909">
      <w:pPr>
        <w:pStyle w:val="FootnoteText"/>
        <w:bidi/>
        <w:rPr>
          <w:rFonts w:ascii="Noor_Lotus" w:hAnsi="Noor_Lotus" w:cs="Abz-2 (Badr)"/>
          <w:rtl/>
        </w:rPr>
      </w:pPr>
      <w:r w:rsidRPr="00B15D09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 xml:space="preserve"> </w:t>
      </w:r>
      <w:r w:rsidRPr="00B15D09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بقره(2):236 و 237.</w:t>
      </w:r>
    </w:p>
  </w:footnote>
  <w:footnote w:id="5">
    <w:p w14:paraId="2F37286F" w14:textId="77777777" w:rsidR="00922909" w:rsidRPr="00B15D09" w:rsidRDefault="00922909" w:rsidP="00922909">
      <w:pPr>
        <w:pStyle w:val="FootnoteText"/>
        <w:bidi/>
        <w:rPr>
          <w:rFonts w:ascii="Noor_Lotus" w:hAnsi="Noor_Lotus" w:cs="Abz-2 (Badr)"/>
          <w:rtl/>
        </w:rPr>
      </w:pPr>
      <w:r w:rsidRPr="00B15D09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 xml:space="preserve"> </w:t>
      </w:r>
      <w:r w:rsidRPr="00B15D09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مغنی اللبيب،ص87-94.</w:t>
      </w:r>
    </w:p>
  </w:footnote>
  <w:footnote w:id="6">
    <w:p w14:paraId="1512D0C3" w14:textId="7DA64953" w:rsidR="003D72FA" w:rsidRPr="00B15D09" w:rsidRDefault="003D72FA" w:rsidP="003D72FA">
      <w:pPr>
        <w:pStyle w:val="FootnoteText"/>
        <w:bidi/>
        <w:rPr>
          <w:rFonts w:ascii="Noor_Lotus" w:hAnsi="Noor_Lotus" w:cs="Abz-2 (Badr)"/>
          <w:rtl/>
        </w:rPr>
      </w:pPr>
      <w:r w:rsidRPr="00B15D09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 xml:space="preserve"> </w:t>
      </w:r>
      <w:r w:rsidRPr="00B15D09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مفاتيح الغيب،ج6،ص474 و 475.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D0BE" w14:textId="77777777" w:rsidR="00FD239F" w:rsidRDefault="00FD23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C5D06" w14:textId="02E6D84E" w:rsidR="00FD239F" w:rsidRDefault="00FD239F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D04CEC6" wp14:editId="5A9A4089">
              <wp:simplePos x="0" y="0"/>
              <wp:positionH relativeFrom="column">
                <wp:posOffset>1810385</wp:posOffset>
              </wp:positionH>
              <wp:positionV relativeFrom="paragraph">
                <wp:posOffset>182880</wp:posOffset>
              </wp:positionV>
              <wp:extent cx="4511040" cy="1386840"/>
              <wp:effectExtent l="0" t="0" r="381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1040" cy="1386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EEB2BE" w14:textId="6D6748CE" w:rsidR="00FD239F" w:rsidRDefault="00FD239F" w:rsidP="00FD239F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 استاد سید علی موسوی اردبیلی</w:t>
                          </w:r>
                        </w:p>
                        <w:p w14:paraId="0D4BD634" w14:textId="77777777" w:rsidR="00FD239F" w:rsidRDefault="00FD239F" w:rsidP="00FD239F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31653EB1" w14:textId="7BE24A2D" w:rsidR="00FD239F" w:rsidRDefault="00FD239F" w:rsidP="00FD239F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چهار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شنبه ، 2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6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بهمن - 1401ه.ش0</w:t>
                          </w:r>
                        </w:p>
                        <w:p w14:paraId="1422CFD0" w14:textId="77777777" w:rsidR="00FD239F" w:rsidRDefault="00FD239F" w:rsidP="00FD239F"/>
                        <w:p w14:paraId="168B2B4B" w14:textId="77777777" w:rsidR="00FD239F" w:rsidRDefault="00FD239F" w:rsidP="00FD239F"/>
                        <w:p w14:paraId="74088FB8" w14:textId="77777777" w:rsidR="00FD239F" w:rsidRDefault="00FD239F" w:rsidP="00FD239F"/>
                        <w:p w14:paraId="077E7DE2" w14:textId="77777777" w:rsidR="00FD239F" w:rsidRDefault="00FD239F" w:rsidP="00FD239F"/>
                        <w:p w14:paraId="1AAFFA48" w14:textId="77777777" w:rsidR="00FD239F" w:rsidRDefault="00FD239F" w:rsidP="00FD239F"/>
                        <w:p w14:paraId="6C2151F4" w14:textId="77777777" w:rsidR="00FD239F" w:rsidRDefault="00FD239F" w:rsidP="00FD239F"/>
                        <w:p w14:paraId="3FDCA2BE" w14:textId="3EB2D377" w:rsidR="00FD239F" w:rsidRDefault="00FD239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04CE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2.55pt;margin-top:14.4pt;width:355.2pt;height:10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" stroked="f">
              <v:textbox>
                <w:txbxContent>
                  <w:p w14:paraId="11EEB2BE" w14:textId="6D6748CE" w:rsidR="00FD239F" w:rsidRDefault="00FD239F" w:rsidP="00FD239F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 استاد سید علی موسوی اردبیلی</w:t>
                    </w:r>
                  </w:p>
                  <w:p w14:paraId="0D4BD634" w14:textId="77777777" w:rsidR="00FD239F" w:rsidRDefault="00FD239F" w:rsidP="00FD239F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31653EB1" w14:textId="7BE24A2D" w:rsidR="00FD239F" w:rsidRDefault="00FD239F" w:rsidP="00FD239F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چهار</w:t>
                    </w:r>
                    <w:r>
                      <w:rPr>
                        <w:rFonts w:cs="B Mehr" w:hint="cs"/>
                        <w:rtl/>
                      </w:rPr>
                      <w:t xml:space="preserve"> شنبه ، 2</w:t>
                    </w:r>
                    <w:r>
                      <w:rPr>
                        <w:rFonts w:cs="B Mehr" w:hint="cs"/>
                        <w:rtl/>
                      </w:rPr>
                      <w:t>6</w:t>
                    </w:r>
                    <w:r>
                      <w:rPr>
                        <w:rFonts w:cs="B Mehr" w:hint="cs"/>
                        <w:rtl/>
                      </w:rPr>
                      <w:t xml:space="preserve">    بهمن - 1401ه.ش0</w:t>
                    </w:r>
                  </w:p>
                  <w:p w14:paraId="1422CFD0" w14:textId="77777777" w:rsidR="00FD239F" w:rsidRDefault="00FD239F" w:rsidP="00FD239F"/>
                  <w:p w14:paraId="168B2B4B" w14:textId="77777777" w:rsidR="00FD239F" w:rsidRDefault="00FD239F" w:rsidP="00FD239F"/>
                  <w:p w14:paraId="74088FB8" w14:textId="77777777" w:rsidR="00FD239F" w:rsidRDefault="00FD239F" w:rsidP="00FD239F"/>
                  <w:p w14:paraId="077E7DE2" w14:textId="77777777" w:rsidR="00FD239F" w:rsidRDefault="00FD239F" w:rsidP="00FD239F"/>
                  <w:p w14:paraId="1AAFFA48" w14:textId="77777777" w:rsidR="00FD239F" w:rsidRDefault="00FD239F" w:rsidP="00FD239F"/>
                  <w:p w14:paraId="6C2151F4" w14:textId="77777777" w:rsidR="00FD239F" w:rsidRDefault="00FD239F" w:rsidP="00FD239F"/>
                  <w:p w14:paraId="3FDCA2BE" w14:textId="3EB2D377" w:rsidR="00FD239F" w:rsidRDefault="00FD239F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330A266F" wp14:editId="27713F60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6E633" w14:textId="77777777" w:rsidR="00FD239F" w:rsidRDefault="00FD23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4237"/>
    <w:rsid w:val="00005A96"/>
    <w:rsid w:val="000062D4"/>
    <w:rsid w:val="00006FA4"/>
    <w:rsid w:val="00014DAC"/>
    <w:rsid w:val="000151BB"/>
    <w:rsid w:val="00022800"/>
    <w:rsid w:val="00024C16"/>
    <w:rsid w:val="00025746"/>
    <w:rsid w:val="00026ABF"/>
    <w:rsid w:val="00034448"/>
    <w:rsid w:val="0003525A"/>
    <w:rsid w:val="00036B68"/>
    <w:rsid w:val="00054C3B"/>
    <w:rsid w:val="00054FF4"/>
    <w:rsid w:val="00056418"/>
    <w:rsid w:val="000577BF"/>
    <w:rsid w:val="000603DF"/>
    <w:rsid w:val="00065987"/>
    <w:rsid w:val="00066A8F"/>
    <w:rsid w:val="0007062A"/>
    <w:rsid w:val="00074A84"/>
    <w:rsid w:val="00084447"/>
    <w:rsid w:val="00085EBF"/>
    <w:rsid w:val="000877D0"/>
    <w:rsid w:val="000879BF"/>
    <w:rsid w:val="0009574F"/>
    <w:rsid w:val="0009649A"/>
    <w:rsid w:val="000978E9"/>
    <w:rsid w:val="000A3312"/>
    <w:rsid w:val="000A73A0"/>
    <w:rsid w:val="000B0685"/>
    <w:rsid w:val="000B16FE"/>
    <w:rsid w:val="000B64A7"/>
    <w:rsid w:val="000C0648"/>
    <w:rsid w:val="000C4957"/>
    <w:rsid w:val="000C68FE"/>
    <w:rsid w:val="000D0578"/>
    <w:rsid w:val="000D061E"/>
    <w:rsid w:val="000D0B46"/>
    <w:rsid w:val="000D769E"/>
    <w:rsid w:val="000E1CDA"/>
    <w:rsid w:val="000E2156"/>
    <w:rsid w:val="000E2C28"/>
    <w:rsid w:val="000E5C29"/>
    <w:rsid w:val="000F0DA7"/>
    <w:rsid w:val="000F2E50"/>
    <w:rsid w:val="000F5BCB"/>
    <w:rsid w:val="000F7456"/>
    <w:rsid w:val="00101080"/>
    <w:rsid w:val="00101B80"/>
    <w:rsid w:val="00105096"/>
    <w:rsid w:val="001050A2"/>
    <w:rsid w:val="00111803"/>
    <w:rsid w:val="0011429B"/>
    <w:rsid w:val="001149FA"/>
    <w:rsid w:val="00117AAF"/>
    <w:rsid w:val="00117D7D"/>
    <w:rsid w:val="00121124"/>
    <w:rsid w:val="0012644A"/>
    <w:rsid w:val="0013391F"/>
    <w:rsid w:val="001420FB"/>
    <w:rsid w:val="00142696"/>
    <w:rsid w:val="00145844"/>
    <w:rsid w:val="00150806"/>
    <w:rsid w:val="0015228E"/>
    <w:rsid w:val="001551D1"/>
    <w:rsid w:val="00164A73"/>
    <w:rsid w:val="00165E7F"/>
    <w:rsid w:val="001725C5"/>
    <w:rsid w:val="00180AC2"/>
    <w:rsid w:val="00183ED3"/>
    <w:rsid w:val="001840BF"/>
    <w:rsid w:val="001922E4"/>
    <w:rsid w:val="00192F68"/>
    <w:rsid w:val="00195C21"/>
    <w:rsid w:val="00195E80"/>
    <w:rsid w:val="00196B6F"/>
    <w:rsid w:val="001A58DF"/>
    <w:rsid w:val="001B2ADB"/>
    <w:rsid w:val="001B310B"/>
    <w:rsid w:val="001B537E"/>
    <w:rsid w:val="001B65D7"/>
    <w:rsid w:val="001C2880"/>
    <w:rsid w:val="001C3107"/>
    <w:rsid w:val="001D0A81"/>
    <w:rsid w:val="001D1305"/>
    <w:rsid w:val="001D4A4D"/>
    <w:rsid w:val="001D6920"/>
    <w:rsid w:val="001D72CB"/>
    <w:rsid w:val="001E42BD"/>
    <w:rsid w:val="001F0D9D"/>
    <w:rsid w:val="001F10F8"/>
    <w:rsid w:val="001F55A0"/>
    <w:rsid w:val="001F5FEF"/>
    <w:rsid w:val="0020717A"/>
    <w:rsid w:val="00210071"/>
    <w:rsid w:val="002133D5"/>
    <w:rsid w:val="0021414D"/>
    <w:rsid w:val="00221D52"/>
    <w:rsid w:val="00222ADA"/>
    <w:rsid w:val="00223760"/>
    <w:rsid w:val="00226A06"/>
    <w:rsid w:val="00230ACF"/>
    <w:rsid w:val="00234FA4"/>
    <w:rsid w:val="00235C85"/>
    <w:rsid w:val="00241443"/>
    <w:rsid w:val="00246BDC"/>
    <w:rsid w:val="0025051F"/>
    <w:rsid w:val="0025092B"/>
    <w:rsid w:val="00255658"/>
    <w:rsid w:val="00256EAE"/>
    <w:rsid w:val="00261680"/>
    <w:rsid w:val="00263A26"/>
    <w:rsid w:val="002642DB"/>
    <w:rsid w:val="00264E4F"/>
    <w:rsid w:val="0027131A"/>
    <w:rsid w:val="00281694"/>
    <w:rsid w:val="002829CF"/>
    <w:rsid w:val="00294857"/>
    <w:rsid w:val="00295DC1"/>
    <w:rsid w:val="0029688A"/>
    <w:rsid w:val="00297D4E"/>
    <w:rsid w:val="002A09CF"/>
    <w:rsid w:val="002A267D"/>
    <w:rsid w:val="002A2A4C"/>
    <w:rsid w:val="002A48F2"/>
    <w:rsid w:val="002A6FA3"/>
    <w:rsid w:val="002B3A85"/>
    <w:rsid w:val="002B4C06"/>
    <w:rsid w:val="002B6537"/>
    <w:rsid w:val="002B67B0"/>
    <w:rsid w:val="002C7D85"/>
    <w:rsid w:val="002D0EF6"/>
    <w:rsid w:val="002D27AB"/>
    <w:rsid w:val="002E0246"/>
    <w:rsid w:val="002E5A8D"/>
    <w:rsid w:val="002E6A5B"/>
    <w:rsid w:val="002F3DC1"/>
    <w:rsid w:val="003000EA"/>
    <w:rsid w:val="003014A6"/>
    <w:rsid w:val="0030349F"/>
    <w:rsid w:val="00306FE4"/>
    <w:rsid w:val="00311432"/>
    <w:rsid w:val="00314951"/>
    <w:rsid w:val="00324BF0"/>
    <w:rsid w:val="00325973"/>
    <w:rsid w:val="00330590"/>
    <w:rsid w:val="00331893"/>
    <w:rsid w:val="00331A5F"/>
    <w:rsid w:val="00335969"/>
    <w:rsid w:val="003361EF"/>
    <w:rsid w:val="00353B92"/>
    <w:rsid w:val="00353E96"/>
    <w:rsid w:val="00356B99"/>
    <w:rsid w:val="00377194"/>
    <w:rsid w:val="00380EDD"/>
    <w:rsid w:val="003832A1"/>
    <w:rsid w:val="00392C89"/>
    <w:rsid w:val="00393BC9"/>
    <w:rsid w:val="00397F0E"/>
    <w:rsid w:val="003A1222"/>
    <w:rsid w:val="003A199D"/>
    <w:rsid w:val="003A4984"/>
    <w:rsid w:val="003A57F1"/>
    <w:rsid w:val="003A5C3E"/>
    <w:rsid w:val="003B7552"/>
    <w:rsid w:val="003C282A"/>
    <w:rsid w:val="003C6DBC"/>
    <w:rsid w:val="003C6F3E"/>
    <w:rsid w:val="003D4C99"/>
    <w:rsid w:val="003D72FA"/>
    <w:rsid w:val="003E2132"/>
    <w:rsid w:val="003E5B78"/>
    <w:rsid w:val="003F4526"/>
    <w:rsid w:val="00403DBF"/>
    <w:rsid w:val="00404302"/>
    <w:rsid w:val="00411CC3"/>
    <w:rsid w:val="00413049"/>
    <w:rsid w:val="0041480C"/>
    <w:rsid w:val="00425F8D"/>
    <w:rsid w:val="00426D23"/>
    <w:rsid w:val="00432F13"/>
    <w:rsid w:val="004404E5"/>
    <w:rsid w:val="004446DA"/>
    <w:rsid w:val="00451E5F"/>
    <w:rsid w:val="004535F2"/>
    <w:rsid w:val="00456994"/>
    <w:rsid w:val="00457EC6"/>
    <w:rsid w:val="004626A1"/>
    <w:rsid w:val="00471E7C"/>
    <w:rsid w:val="00472814"/>
    <w:rsid w:val="00477E35"/>
    <w:rsid w:val="00477ED6"/>
    <w:rsid w:val="004804E6"/>
    <w:rsid w:val="0048342D"/>
    <w:rsid w:val="00484868"/>
    <w:rsid w:val="00485F19"/>
    <w:rsid w:val="00487869"/>
    <w:rsid w:val="00487F91"/>
    <w:rsid w:val="00493ACA"/>
    <w:rsid w:val="004B143E"/>
    <w:rsid w:val="004B5767"/>
    <w:rsid w:val="004C4992"/>
    <w:rsid w:val="004C53D6"/>
    <w:rsid w:val="004D1738"/>
    <w:rsid w:val="004D3D43"/>
    <w:rsid w:val="004D3EF3"/>
    <w:rsid w:val="004D6B0B"/>
    <w:rsid w:val="004D6EA3"/>
    <w:rsid w:val="004E0630"/>
    <w:rsid w:val="004E3232"/>
    <w:rsid w:val="004E4128"/>
    <w:rsid w:val="004F092F"/>
    <w:rsid w:val="004F2E59"/>
    <w:rsid w:val="004F3419"/>
    <w:rsid w:val="004F446D"/>
    <w:rsid w:val="005049A1"/>
    <w:rsid w:val="00514272"/>
    <w:rsid w:val="005149EF"/>
    <w:rsid w:val="00517568"/>
    <w:rsid w:val="00520A5D"/>
    <w:rsid w:val="00521235"/>
    <w:rsid w:val="00525A13"/>
    <w:rsid w:val="005327C7"/>
    <w:rsid w:val="00537B39"/>
    <w:rsid w:val="00541D95"/>
    <w:rsid w:val="00543C36"/>
    <w:rsid w:val="00544181"/>
    <w:rsid w:val="0055085C"/>
    <w:rsid w:val="005532E0"/>
    <w:rsid w:val="005568E8"/>
    <w:rsid w:val="00572123"/>
    <w:rsid w:val="0057330F"/>
    <w:rsid w:val="005751F1"/>
    <w:rsid w:val="00575C4B"/>
    <w:rsid w:val="00576CC1"/>
    <w:rsid w:val="00592E51"/>
    <w:rsid w:val="005937B1"/>
    <w:rsid w:val="00593B0D"/>
    <w:rsid w:val="005A094B"/>
    <w:rsid w:val="005B1756"/>
    <w:rsid w:val="005B2571"/>
    <w:rsid w:val="005B4D65"/>
    <w:rsid w:val="005B6905"/>
    <w:rsid w:val="005C2DC4"/>
    <w:rsid w:val="005D1C00"/>
    <w:rsid w:val="005D73CF"/>
    <w:rsid w:val="005E052A"/>
    <w:rsid w:val="0060413C"/>
    <w:rsid w:val="0060689C"/>
    <w:rsid w:val="0061359C"/>
    <w:rsid w:val="00617E4E"/>
    <w:rsid w:val="00621F9A"/>
    <w:rsid w:val="0062256F"/>
    <w:rsid w:val="00622E89"/>
    <w:rsid w:val="00625979"/>
    <w:rsid w:val="0062646E"/>
    <w:rsid w:val="00630EDE"/>
    <w:rsid w:val="00630FD3"/>
    <w:rsid w:val="0063343C"/>
    <w:rsid w:val="006341BC"/>
    <w:rsid w:val="00636831"/>
    <w:rsid w:val="00641531"/>
    <w:rsid w:val="00647CF9"/>
    <w:rsid w:val="00650174"/>
    <w:rsid w:val="00665F4F"/>
    <w:rsid w:val="006663B2"/>
    <w:rsid w:val="00667EE7"/>
    <w:rsid w:val="00671351"/>
    <w:rsid w:val="0067352E"/>
    <w:rsid w:val="006735C7"/>
    <w:rsid w:val="00681BD4"/>
    <w:rsid w:val="006907D1"/>
    <w:rsid w:val="00690AFD"/>
    <w:rsid w:val="006937C4"/>
    <w:rsid w:val="006A4420"/>
    <w:rsid w:val="006A47A5"/>
    <w:rsid w:val="006A7333"/>
    <w:rsid w:val="006B0CF9"/>
    <w:rsid w:val="006B12C2"/>
    <w:rsid w:val="006B2294"/>
    <w:rsid w:val="006B234C"/>
    <w:rsid w:val="006B2F35"/>
    <w:rsid w:val="006B3146"/>
    <w:rsid w:val="006B5FE1"/>
    <w:rsid w:val="006C0760"/>
    <w:rsid w:val="006C3E92"/>
    <w:rsid w:val="006C4BC9"/>
    <w:rsid w:val="006C580F"/>
    <w:rsid w:val="006D3CB5"/>
    <w:rsid w:val="006D5754"/>
    <w:rsid w:val="006D5FA3"/>
    <w:rsid w:val="006D7DFB"/>
    <w:rsid w:val="006F1A47"/>
    <w:rsid w:val="006F2215"/>
    <w:rsid w:val="006F27F8"/>
    <w:rsid w:val="006F43A3"/>
    <w:rsid w:val="00700430"/>
    <w:rsid w:val="0070259D"/>
    <w:rsid w:val="00703021"/>
    <w:rsid w:val="007044BB"/>
    <w:rsid w:val="0070519B"/>
    <w:rsid w:val="00706DD2"/>
    <w:rsid w:val="007070A3"/>
    <w:rsid w:val="00722952"/>
    <w:rsid w:val="0073109A"/>
    <w:rsid w:val="00731161"/>
    <w:rsid w:val="00731C05"/>
    <w:rsid w:val="00732DE1"/>
    <w:rsid w:val="007374CF"/>
    <w:rsid w:val="00742058"/>
    <w:rsid w:val="00743EDF"/>
    <w:rsid w:val="00746946"/>
    <w:rsid w:val="00747C89"/>
    <w:rsid w:val="00750FB1"/>
    <w:rsid w:val="00761208"/>
    <w:rsid w:val="00764E6D"/>
    <w:rsid w:val="007727D1"/>
    <w:rsid w:val="00774EF3"/>
    <w:rsid w:val="00786E73"/>
    <w:rsid w:val="00786EFE"/>
    <w:rsid w:val="0079140D"/>
    <w:rsid w:val="007A3BF6"/>
    <w:rsid w:val="007B264E"/>
    <w:rsid w:val="007B47B9"/>
    <w:rsid w:val="007B4B3B"/>
    <w:rsid w:val="007B564D"/>
    <w:rsid w:val="007C1710"/>
    <w:rsid w:val="007C260C"/>
    <w:rsid w:val="007C4BDA"/>
    <w:rsid w:val="007D29AD"/>
    <w:rsid w:val="007D48D4"/>
    <w:rsid w:val="007D59D5"/>
    <w:rsid w:val="007E148A"/>
    <w:rsid w:val="007E28A8"/>
    <w:rsid w:val="007E6019"/>
    <w:rsid w:val="007E7386"/>
    <w:rsid w:val="007F09FA"/>
    <w:rsid w:val="007F160C"/>
    <w:rsid w:val="007F3822"/>
    <w:rsid w:val="007F4A05"/>
    <w:rsid w:val="008012F1"/>
    <w:rsid w:val="008019E1"/>
    <w:rsid w:val="008045A0"/>
    <w:rsid w:val="00804CA0"/>
    <w:rsid w:val="008051EB"/>
    <w:rsid w:val="0080665A"/>
    <w:rsid w:val="00812BA0"/>
    <w:rsid w:val="00814C68"/>
    <w:rsid w:val="00816D94"/>
    <w:rsid w:val="008254E5"/>
    <w:rsid w:val="008305E7"/>
    <w:rsid w:val="00845F99"/>
    <w:rsid w:val="0085135C"/>
    <w:rsid w:val="00851737"/>
    <w:rsid w:val="00856A25"/>
    <w:rsid w:val="00856B18"/>
    <w:rsid w:val="00862608"/>
    <w:rsid w:val="008632AD"/>
    <w:rsid w:val="008678E8"/>
    <w:rsid w:val="00875CD7"/>
    <w:rsid w:val="008869B4"/>
    <w:rsid w:val="008A20C7"/>
    <w:rsid w:val="008A2AD3"/>
    <w:rsid w:val="008B123A"/>
    <w:rsid w:val="008B69F7"/>
    <w:rsid w:val="008C2698"/>
    <w:rsid w:val="008C3DDD"/>
    <w:rsid w:val="008C687B"/>
    <w:rsid w:val="008D1155"/>
    <w:rsid w:val="008D55B7"/>
    <w:rsid w:val="008D634C"/>
    <w:rsid w:val="008E45ED"/>
    <w:rsid w:val="008E607E"/>
    <w:rsid w:val="008F3842"/>
    <w:rsid w:val="00901208"/>
    <w:rsid w:val="00906B99"/>
    <w:rsid w:val="00907E25"/>
    <w:rsid w:val="009119C8"/>
    <w:rsid w:val="00912916"/>
    <w:rsid w:val="009159F3"/>
    <w:rsid w:val="00920965"/>
    <w:rsid w:val="00922909"/>
    <w:rsid w:val="009251BE"/>
    <w:rsid w:val="00925392"/>
    <w:rsid w:val="00925C07"/>
    <w:rsid w:val="00926F92"/>
    <w:rsid w:val="00927576"/>
    <w:rsid w:val="00933E2B"/>
    <w:rsid w:val="00934AB9"/>
    <w:rsid w:val="00934ECC"/>
    <w:rsid w:val="009364C3"/>
    <w:rsid w:val="00940232"/>
    <w:rsid w:val="00940DC9"/>
    <w:rsid w:val="009428F7"/>
    <w:rsid w:val="00943CA6"/>
    <w:rsid w:val="0094523F"/>
    <w:rsid w:val="00945834"/>
    <w:rsid w:val="00952433"/>
    <w:rsid w:val="00955EBA"/>
    <w:rsid w:val="00956B94"/>
    <w:rsid w:val="00957DBA"/>
    <w:rsid w:val="00960F5E"/>
    <w:rsid w:val="00963451"/>
    <w:rsid w:val="009664CC"/>
    <w:rsid w:val="0097231D"/>
    <w:rsid w:val="00976371"/>
    <w:rsid w:val="00984C89"/>
    <w:rsid w:val="00990A8F"/>
    <w:rsid w:val="00990C14"/>
    <w:rsid w:val="00995859"/>
    <w:rsid w:val="0099697B"/>
    <w:rsid w:val="00996A5B"/>
    <w:rsid w:val="009A014A"/>
    <w:rsid w:val="009A3CA7"/>
    <w:rsid w:val="009A5A16"/>
    <w:rsid w:val="009B024D"/>
    <w:rsid w:val="009B0C6F"/>
    <w:rsid w:val="009B1CC0"/>
    <w:rsid w:val="009B297A"/>
    <w:rsid w:val="009B3D68"/>
    <w:rsid w:val="009C1C9D"/>
    <w:rsid w:val="009C7DC1"/>
    <w:rsid w:val="009D2027"/>
    <w:rsid w:val="009D42F6"/>
    <w:rsid w:val="009D5BF3"/>
    <w:rsid w:val="009D63FF"/>
    <w:rsid w:val="009E03D4"/>
    <w:rsid w:val="009E2B08"/>
    <w:rsid w:val="009F2510"/>
    <w:rsid w:val="009F39BA"/>
    <w:rsid w:val="009F53E1"/>
    <w:rsid w:val="009F7D29"/>
    <w:rsid w:val="00A105DA"/>
    <w:rsid w:val="00A11F28"/>
    <w:rsid w:val="00A1285F"/>
    <w:rsid w:val="00A17467"/>
    <w:rsid w:val="00A1777B"/>
    <w:rsid w:val="00A17781"/>
    <w:rsid w:val="00A17F2D"/>
    <w:rsid w:val="00A21EF5"/>
    <w:rsid w:val="00A2314A"/>
    <w:rsid w:val="00A23AD9"/>
    <w:rsid w:val="00A30259"/>
    <w:rsid w:val="00A37527"/>
    <w:rsid w:val="00A46F6E"/>
    <w:rsid w:val="00A47676"/>
    <w:rsid w:val="00A50CFD"/>
    <w:rsid w:val="00A53DA8"/>
    <w:rsid w:val="00A54EA6"/>
    <w:rsid w:val="00A57071"/>
    <w:rsid w:val="00A60FD9"/>
    <w:rsid w:val="00A62A68"/>
    <w:rsid w:val="00A64F46"/>
    <w:rsid w:val="00A711CE"/>
    <w:rsid w:val="00A718FD"/>
    <w:rsid w:val="00A75A87"/>
    <w:rsid w:val="00A75FB0"/>
    <w:rsid w:val="00A81A2F"/>
    <w:rsid w:val="00A83E60"/>
    <w:rsid w:val="00A840BC"/>
    <w:rsid w:val="00A902FE"/>
    <w:rsid w:val="00A90800"/>
    <w:rsid w:val="00A932BF"/>
    <w:rsid w:val="00A96A24"/>
    <w:rsid w:val="00AA3FA9"/>
    <w:rsid w:val="00AA4B1C"/>
    <w:rsid w:val="00AA6E6F"/>
    <w:rsid w:val="00AA7799"/>
    <w:rsid w:val="00AB148E"/>
    <w:rsid w:val="00AB71EA"/>
    <w:rsid w:val="00AC005B"/>
    <w:rsid w:val="00AC47C4"/>
    <w:rsid w:val="00AE0E3A"/>
    <w:rsid w:val="00AE0F8B"/>
    <w:rsid w:val="00AE3024"/>
    <w:rsid w:val="00AF338C"/>
    <w:rsid w:val="00AF36DF"/>
    <w:rsid w:val="00AF4F0E"/>
    <w:rsid w:val="00AF52CD"/>
    <w:rsid w:val="00B07BBE"/>
    <w:rsid w:val="00B13ED5"/>
    <w:rsid w:val="00B16F52"/>
    <w:rsid w:val="00B177DA"/>
    <w:rsid w:val="00B26936"/>
    <w:rsid w:val="00B2771A"/>
    <w:rsid w:val="00B27F9D"/>
    <w:rsid w:val="00B332CC"/>
    <w:rsid w:val="00B33F90"/>
    <w:rsid w:val="00B3640A"/>
    <w:rsid w:val="00B37B82"/>
    <w:rsid w:val="00B43673"/>
    <w:rsid w:val="00B43A82"/>
    <w:rsid w:val="00B444E0"/>
    <w:rsid w:val="00B447EF"/>
    <w:rsid w:val="00B45307"/>
    <w:rsid w:val="00B52109"/>
    <w:rsid w:val="00B544E3"/>
    <w:rsid w:val="00B5592D"/>
    <w:rsid w:val="00B651F0"/>
    <w:rsid w:val="00B70642"/>
    <w:rsid w:val="00B74659"/>
    <w:rsid w:val="00B7484F"/>
    <w:rsid w:val="00B75C0B"/>
    <w:rsid w:val="00B76AB9"/>
    <w:rsid w:val="00B8595A"/>
    <w:rsid w:val="00B85BE1"/>
    <w:rsid w:val="00B943C0"/>
    <w:rsid w:val="00BA50DA"/>
    <w:rsid w:val="00BB28BF"/>
    <w:rsid w:val="00BB3FF1"/>
    <w:rsid w:val="00BB7B02"/>
    <w:rsid w:val="00BB7DCB"/>
    <w:rsid w:val="00BB7E59"/>
    <w:rsid w:val="00BC2799"/>
    <w:rsid w:val="00BD32E6"/>
    <w:rsid w:val="00BD5502"/>
    <w:rsid w:val="00BD6EF3"/>
    <w:rsid w:val="00BE25C0"/>
    <w:rsid w:val="00BE3330"/>
    <w:rsid w:val="00BE55A4"/>
    <w:rsid w:val="00BE55B2"/>
    <w:rsid w:val="00BE6672"/>
    <w:rsid w:val="00BF5AD9"/>
    <w:rsid w:val="00BF5F1A"/>
    <w:rsid w:val="00C004FA"/>
    <w:rsid w:val="00C01832"/>
    <w:rsid w:val="00C05C27"/>
    <w:rsid w:val="00C1047A"/>
    <w:rsid w:val="00C129A8"/>
    <w:rsid w:val="00C1346D"/>
    <w:rsid w:val="00C200E7"/>
    <w:rsid w:val="00C21143"/>
    <w:rsid w:val="00C22363"/>
    <w:rsid w:val="00C23A2C"/>
    <w:rsid w:val="00C23C75"/>
    <w:rsid w:val="00C25925"/>
    <w:rsid w:val="00C31893"/>
    <w:rsid w:val="00C3449C"/>
    <w:rsid w:val="00C41B9E"/>
    <w:rsid w:val="00C4572A"/>
    <w:rsid w:val="00C50DB4"/>
    <w:rsid w:val="00C63569"/>
    <w:rsid w:val="00C6528C"/>
    <w:rsid w:val="00C6529A"/>
    <w:rsid w:val="00C66870"/>
    <w:rsid w:val="00C73394"/>
    <w:rsid w:val="00C73581"/>
    <w:rsid w:val="00C8378C"/>
    <w:rsid w:val="00C8637E"/>
    <w:rsid w:val="00C9359C"/>
    <w:rsid w:val="00C9532D"/>
    <w:rsid w:val="00C9572F"/>
    <w:rsid w:val="00CA0BC4"/>
    <w:rsid w:val="00CA23B7"/>
    <w:rsid w:val="00CA2EF9"/>
    <w:rsid w:val="00CA37A4"/>
    <w:rsid w:val="00CB0E9E"/>
    <w:rsid w:val="00CB3B1F"/>
    <w:rsid w:val="00CB5082"/>
    <w:rsid w:val="00CB5749"/>
    <w:rsid w:val="00CB5B95"/>
    <w:rsid w:val="00CC241E"/>
    <w:rsid w:val="00CC2540"/>
    <w:rsid w:val="00CC319A"/>
    <w:rsid w:val="00CC35B0"/>
    <w:rsid w:val="00CD08A2"/>
    <w:rsid w:val="00CD47FF"/>
    <w:rsid w:val="00CD52E6"/>
    <w:rsid w:val="00CE1EB7"/>
    <w:rsid w:val="00CE4681"/>
    <w:rsid w:val="00CE6EC7"/>
    <w:rsid w:val="00CF42A1"/>
    <w:rsid w:val="00D00507"/>
    <w:rsid w:val="00D01472"/>
    <w:rsid w:val="00D034FB"/>
    <w:rsid w:val="00D03E0A"/>
    <w:rsid w:val="00D06503"/>
    <w:rsid w:val="00D122E9"/>
    <w:rsid w:val="00D202F8"/>
    <w:rsid w:val="00D20C84"/>
    <w:rsid w:val="00D22A70"/>
    <w:rsid w:val="00D26E3A"/>
    <w:rsid w:val="00D32E1C"/>
    <w:rsid w:val="00D339F5"/>
    <w:rsid w:val="00D44AB6"/>
    <w:rsid w:val="00D51D9D"/>
    <w:rsid w:val="00D57A0D"/>
    <w:rsid w:val="00D61D8E"/>
    <w:rsid w:val="00D663C8"/>
    <w:rsid w:val="00D71B66"/>
    <w:rsid w:val="00D74248"/>
    <w:rsid w:val="00D765D0"/>
    <w:rsid w:val="00D773C9"/>
    <w:rsid w:val="00D77827"/>
    <w:rsid w:val="00D80782"/>
    <w:rsid w:val="00D81698"/>
    <w:rsid w:val="00D81BE3"/>
    <w:rsid w:val="00D84DB2"/>
    <w:rsid w:val="00D8595C"/>
    <w:rsid w:val="00D85FD1"/>
    <w:rsid w:val="00D91A53"/>
    <w:rsid w:val="00D94EC6"/>
    <w:rsid w:val="00D96620"/>
    <w:rsid w:val="00D97411"/>
    <w:rsid w:val="00DA0446"/>
    <w:rsid w:val="00DA1C87"/>
    <w:rsid w:val="00DA3BE3"/>
    <w:rsid w:val="00DA5542"/>
    <w:rsid w:val="00DB67A0"/>
    <w:rsid w:val="00DC37E2"/>
    <w:rsid w:val="00DD64BB"/>
    <w:rsid w:val="00DE3EC1"/>
    <w:rsid w:val="00DF22E3"/>
    <w:rsid w:val="00DF62A6"/>
    <w:rsid w:val="00E0061D"/>
    <w:rsid w:val="00E0140F"/>
    <w:rsid w:val="00E01FDF"/>
    <w:rsid w:val="00E03315"/>
    <w:rsid w:val="00E12474"/>
    <w:rsid w:val="00E214D7"/>
    <w:rsid w:val="00E2487C"/>
    <w:rsid w:val="00E24AAA"/>
    <w:rsid w:val="00E408F1"/>
    <w:rsid w:val="00E452D0"/>
    <w:rsid w:val="00E464B7"/>
    <w:rsid w:val="00E5017B"/>
    <w:rsid w:val="00E50756"/>
    <w:rsid w:val="00E50D15"/>
    <w:rsid w:val="00E55342"/>
    <w:rsid w:val="00E6533A"/>
    <w:rsid w:val="00E7457A"/>
    <w:rsid w:val="00E74781"/>
    <w:rsid w:val="00E749D3"/>
    <w:rsid w:val="00E74AB7"/>
    <w:rsid w:val="00E77A81"/>
    <w:rsid w:val="00E80831"/>
    <w:rsid w:val="00E8129A"/>
    <w:rsid w:val="00E870CE"/>
    <w:rsid w:val="00E87258"/>
    <w:rsid w:val="00E93304"/>
    <w:rsid w:val="00EB050B"/>
    <w:rsid w:val="00EB4A29"/>
    <w:rsid w:val="00EC2D97"/>
    <w:rsid w:val="00EC3693"/>
    <w:rsid w:val="00EC605D"/>
    <w:rsid w:val="00ED3BC0"/>
    <w:rsid w:val="00ED3C90"/>
    <w:rsid w:val="00ED7F5C"/>
    <w:rsid w:val="00EE25C0"/>
    <w:rsid w:val="00EF032B"/>
    <w:rsid w:val="00F0250B"/>
    <w:rsid w:val="00F03C99"/>
    <w:rsid w:val="00F04513"/>
    <w:rsid w:val="00F04C46"/>
    <w:rsid w:val="00F122EB"/>
    <w:rsid w:val="00F12799"/>
    <w:rsid w:val="00F15BC4"/>
    <w:rsid w:val="00F1763E"/>
    <w:rsid w:val="00F275E0"/>
    <w:rsid w:val="00F32CF7"/>
    <w:rsid w:val="00F3659B"/>
    <w:rsid w:val="00F40DB8"/>
    <w:rsid w:val="00F46738"/>
    <w:rsid w:val="00F46AE2"/>
    <w:rsid w:val="00F46E3E"/>
    <w:rsid w:val="00F5720C"/>
    <w:rsid w:val="00F64DDD"/>
    <w:rsid w:val="00F654C8"/>
    <w:rsid w:val="00F66862"/>
    <w:rsid w:val="00F706DF"/>
    <w:rsid w:val="00F71127"/>
    <w:rsid w:val="00F77AD9"/>
    <w:rsid w:val="00F80BC8"/>
    <w:rsid w:val="00F82561"/>
    <w:rsid w:val="00F86F43"/>
    <w:rsid w:val="00FA52DD"/>
    <w:rsid w:val="00FA5DD1"/>
    <w:rsid w:val="00FB10FC"/>
    <w:rsid w:val="00FB6F78"/>
    <w:rsid w:val="00FC64C4"/>
    <w:rsid w:val="00FC6F64"/>
    <w:rsid w:val="00FD239F"/>
    <w:rsid w:val="00FD329D"/>
    <w:rsid w:val="00FD730B"/>
    <w:rsid w:val="00FE0799"/>
    <w:rsid w:val="00FE120F"/>
    <w:rsid w:val="00FE3CCD"/>
    <w:rsid w:val="00FE3E51"/>
    <w:rsid w:val="00FE4A36"/>
    <w:rsid w:val="00FE7F32"/>
    <w:rsid w:val="00FF5546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semiHidden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2290</TotalTime>
  <Pages>1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333</cp:revision>
  <cp:lastPrinted>2023-02-14T13:09:00Z</cp:lastPrinted>
  <dcterms:created xsi:type="dcterms:W3CDTF">2022-10-16T08:36:00Z</dcterms:created>
  <dcterms:modified xsi:type="dcterms:W3CDTF">2023-02-17T14:34:00Z</dcterms:modified>
</cp:coreProperties>
</file>