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5F2ECB45"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90A8F">
        <w:rPr>
          <w:rFonts w:cs="B Mitra" w:hint="cs"/>
          <w:b/>
          <w:bCs/>
          <w:sz w:val="32"/>
          <w:szCs w:val="32"/>
          <w:rtl/>
          <w:lang w:bidi="fa-IR"/>
        </w:rPr>
        <w:t>6</w:t>
      </w:r>
      <w:r w:rsidR="008012F1">
        <w:rPr>
          <w:rFonts w:cs="B Mitra" w:hint="cs"/>
          <w:b/>
          <w:bCs/>
          <w:sz w:val="32"/>
          <w:szCs w:val="32"/>
          <w:rtl/>
          <w:lang w:bidi="fa-IR"/>
        </w:rPr>
        <w:t>4</w:t>
      </w:r>
    </w:p>
    <w:p w14:paraId="5B7589BF" w14:textId="4495CEC4" w:rsidR="008012F1" w:rsidRDefault="008012F1" w:rsidP="004D3D43">
      <w:pPr>
        <w:widowControl w:val="0"/>
        <w:bidi/>
        <w:spacing w:after="0" w:line="266" w:lineRule="auto"/>
        <w:ind w:firstLine="284"/>
        <w:jc w:val="both"/>
        <w:rPr>
          <w:rFonts w:cs="Abz-2 (Badr)"/>
          <w:sz w:val="28"/>
          <w:szCs w:val="28"/>
          <w:rtl/>
          <w:lang w:bidi="fa-IR"/>
        </w:rPr>
      </w:pPr>
      <w:r>
        <w:rPr>
          <w:rFonts w:cs="Abz-2 (Badr)" w:hint="cs"/>
          <w:sz w:val="28"/>
          <w:szCs w:val="28"/>
          <w:rtl/>
          <w:lang w:bidi="fa-IR"/>
        </w:rPr>
        <w:t>وجوهی که برای بطلان نکاح ـ در فرضی که در ضمن عقد گفته شود که زوجه نه فی الحال و نه در زمان آتی مهری نداشته باشد ـ ذکر شده است به قرار ذيل است:</w:t>
      </w:r>
    </w:p>
    <w:p w14:paraId="47325A66" w14:textId="77777777" w:rsidR="008012F1" w:rsidRDefault="008012F1" w:rsidP="004D3D43">
      <w:pPr>
        <w:widowControl w:val="0"/>
        <w:bidi/>
        <w:spacing w:after="0" w:line="266" w:lineRule="auto"/>
        <w:ind w:firstLine="284"/>
        <w:jc w:val="both"/>
        <w:rPr>
          <w:rFonts w:cs="Abz-2 (Badr)"/>
          <w:sz w:val="28"/>
          <w:szCs w:val="28"/>
          <w:rtl/>
          <w:lang w:bidi="fa-IR"/>
        </w:rPr>
      </w:pPr>
      <w:r>
        <w:rPr>
          <w:rFonts w:cs="Abz-2 (Badr)" w:hint="cs"/>
          <w:sz w:val="28"/>
          <w:szCs w:val="28"/>
          <w:rtl/>
          <w:lang w:bidi="fa-IR"/>
        </w:rPr>
        <w:t>1 ـ اخبار</w:t>
      </w:r>
    </w:p>
    <w:p w14:paraId="27993569" w14:textId="0FEBC5D4" w:rsidR="00B16F52" w:rsidRDefault="00B16F52" w:rsidP="004D3D43">
      <w:pPr>
        <w:widowControl w:val="0"/>
        <w:bidi/>
        <w:spacing w:after="0" w:line="266" w:lineRule="auto"/>
        <w:ind w:firstLine="284"/>
        <w:jc w:val="both"/>
        <w:rPr>
          <w:rFonts w:cs="Abz-2 (Badr)"/>
          <w:color w:val="000000" w:themeColor="text1"/>
          <w:sz w:val="28"/>
          <w:szCs w:val="28"/>
          <w:lang w:bidi="ar"/>
        </w:rPr>
      </w:pPr>
      <w:r w:rsidRPr="004D3D43">
        <w:rPr>
          <w:rFonts w:cs="Abz-2 (Badr)" w:hint="cs"/>
          <w:sz w:val="28"/>
          <w:szCs w:val="28"/>
          <w:rtl/>
          <w:lang w:bidi="fa-IR"/>
        </w:rPr>
        <w:t>منها</w:t>
      </w:r>
      <w:r w:rsidRPr="00F550C1">
        <w:rPr>
          <w:rFonts w:cs="Abz-2 (Badr)" w:hint="cs"/>
          <w:color w:val="000000" w:themeColor="text1"/>
          <w:sz w:val="28"/>
          <w:szCs w:val="28"/>
          <w:rtl/>
          <w:lang w:bidi="fa-IR"/>
        </w:rPr>
        <w:t xml:space="preserve">: صحيحة </w:t>
      </w:r>
      <w:r w:rsidR="007F3822">
        <w:rPr>
          <w:rFonts w:cs="Abz-2 (Badr)" w:hint="cs"/>
          <w:color w:val="000000" w:themeColor="text1"/>
          <w:sz w:val="28"/>
          <w:szCs w:val="28"/>
          <w:rtl/>
          <w:lang w:bidi="fa-IR"/>
        </w:rPr>
        <w:t>ا</w:t>
      </w:r>
      <w:r w:rsidRPr="00F550C1">
        <w:rPr>
          <w:rFonts w:cs="Abz-2 (Badr)" w:hint="cs"/>
          <w:color w:val="000000" w:themeColor="text1"/>
          <w:sz w:val="28"/>
          <w:szCs w:val="28"/>
          <w:rtl/>
          <w:lang w:bidi="fa-IR"/>
        </w:rPr>
        <w:t>لحلبي</w:t>
      </w:r>
      <w:r w:rsidRPr="00F550C1">
        <w:rPr>
          <w:rFonts w:cs="Abz-2 (Badr)"/>
          <w:color w:val="000000" w:themeColor="text1"/>
          <w:sz w:val="28"/>
          <w:szCs w:val="28"/>
          <w:rtl/>
          <w:lang w:bidi="ar"/>
        </w:rPr>
        <w:t>‌ عن‌ أبي عبدالله</w:t>
      </w:r>
      <w:r>
        <w:rPr>
          <w:rFonts w:cs="Abz-2 (Badr)" w:hint="cs"/>
          <w:color w:val="000000" w:themeColor="text1"/>
          <w:sz w:val="28"/>
          <w:szCs w:val="28"/>
          <w:rtl/>
          <w:lang w:bidi="ar"/>
        </w:rPr>
        <w:t>(ع)،</w:t>
      </w:r>
      <w:r w:rsidRPr="00F550C1">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F550C1">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قلت‌</w:t>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 xml:space="preserve"> قوله</w:t>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 «</w:t>
      </w:r>
      <w:r w:rsidR="001F55A0">
        <w:rPr>
          <w:rFonts w:ascii="Traditional Arabic" w:hAnsi="Traditional Arabic" w:cs="QuranTaha" w:hint="cs"/>
          <w:color w:val="000000"/>
          <w:sz w:val="24"/>
          <w:szCs w:val="24"/>
          <w:rtl/>
        </w:rPr>
        <w:t>لَا</w:t>
      </w:r>
      <w:r w:rsidRPr="00605DB0">
        <w:rPr>
          <w:rFonts w:ascii="Traditional Arabic" w:hAnsi="Traditional Arabic" w:cs="QuranTaha"/>
          <w:color w:val="000000"/>
          <w:sz w:val="24"/>
          <w:szCs w:val="24"/>
          <w:rtl/>
        </w:rPr>
        <w:t xml:space="preserve"> يَحِلُّ لَكَ النِّسَاءُ مِنْ بَعْدُ وَلَا أَنْ تَبَدَّلَ بِهِنَّ مِنْ أَزْوَاجٍ</w:t>
      </w:r>
      <w:r w:rsidRPr="00605DB0">
        <w:rPr>
          <w:rFonts w:ascii="Noor_Nazli" w:hAnsi="Noor_Nazli" w:cs="Abz-2 (Badr)" w:hint="cs"/>
          <w:color w:val="000000" w:themeColor="text1"/>
          <w:sz w:val="28"/>
          <w:szCs w:val="28"/>
          <w:rtl/>
          <w:lang w:bidi="ar"/>
        </w:rPr>
        <w:t>»</w:t>
      </w:r>
      <w:r w:rsidRPr="001149C8">
        <w:rPr>
          <w:rFonts w:ascii="Noor_Nazli" w:eastAsia="Times New Roman" w:hAnsi="Noor_Nazli" w:cs="Abz-2 (Badr)"/>
          <w:color w:val="000000" w:themeColor="text1"/>
          <w:sz w:val="28"/>
          <w:szCs w:val="28"/>
          <w:vertAlign w:val="superscript"/>
          <w:rtl/>
          <w:lang w:bidi="ar"/>
        </w:rPr>
        <w:footnoteReference w:id="1"/>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 xml:space="preserve"> فقال</w:t>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 لرسول‌ الله</w:t>
      </w:r>
      <w:r>
        <w:rPr>
          <w:rFonts w:cs="Abz-2 (Badr)" w:hint="cs"/>
          <w:color w:val="000000" w:themeColor="text1"/>
          <w:sz w:val="28"/>
          <w:szCs w:val="28"/>
          <w:rtl/>
          <w:lang w:bidi="ar"/>
        </w:rPr>
        <w:t>(ص)</w:t>
      </w:r>
      <w:r w:rsidRPr="001149C8">
        <w:rPr>
          <w:rFonts w:ascii="Noor_Nazli" w:eastAsia="Times New Roman" w:hAnsi="Noor_Nazli" w:cs="Abz-2 (Badr)"/>
          <w:color w:val="000000" w:themeColor="text1"/>
          <w:sz w:val="28"/>
          <w:szCs w:val="28"/>
          <w:rtl/>
          <w:lang w:bidi="ar"/>
        </w:rPr>
        <w:t>‌ أن‌ ينكح‌ ما شاء‌ من‌ بنات‌ عمّه‌ وبنات‌ عمّاته‌ وبنات‌ خاله‌ وبنات‌ خالاته‌ وأزواجه‌ اللاتي هاجرن‌ معه‌</w:t>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 xml:space="preserve"> وأ</w:t>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حلّ‌ له‌ أن‌ ينكح‌ من‌ عرض‌ المؤمنين‌ بغير مهر وهي‌ الهبة</w:t>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 xml:space="preserve"> ولا تحلّ‌ الهبة‌ إلا لرسول‌ الله</w:t>
      </w:r>
      <w:r>
        <w:rPr>
          <w:rFonts w:cs="Abz-2 (Badr)" w:hint="cs"/>
          <w:color w:val="000000" w:themeColor="text1"/>
          <w:sz w:val="28"/>
          <w:szCs w:val="28"/>
          <w:rtl/>
          <w:lang w:bidi="ar"/>
        </w:rPr>
        <w:t>(ص)،</w:t>
      </w:r>
      <w:r w:rsidRPr="001149C8">
        <w:rPr>
          <w:rFonts w:ascii="Noor_Nazli" w:eastAsia="Times New Roman" w:hAnsi="Noor_Nazli" w:cs="Abz-2 (Badr)"/>
          <w:color w:val="000000" w:themeColor="text1"/>
          <w:sz w:val="28"/>
          <w:szCs w:val="28"/>
          <w:rtl/>
          <w:lang w:bidi="ar"/>
        </w:rPr>
        <w:t xml:space="preserve"> فأمّا لغير رسول‌ الله</w:t>
      </w:r>
      <w:r>
        <w:rPr>
          <w:rFonts w:cs="Abz-2 (Badr)" w:hint="cs"/>
          <w:color w:val="000000" w:themeColor="text1"/>
          <w:sz w:val="28"/>
          <w:szCs w:val="28"/>
          <w:rtl/>
          <w:lang w:bidi="ar"/>
        </w:rPr>
        <w:t>(ص)</w:t>
      </w:r>
      <w:r w:rsidRPr="001149C8">
        <w:rPr>
          <w:rFonts w:ascii="Noor_Nazli" w:eastAsia="Times New Roman" w:hAnsi="Noor_Nazli" w:cs="Abz-2 (Badr)"/>
          <w:color w:val="000000" w:themeColor="text1"/>
          <w:sz w:val="28"/>
          <w:szCs w:val="28"/>
          <w:rtl/>
          <w:lang w:bidi="ar"/>
        </w:rPr>
        <w:t xml:space="preserve"> فلا يصلح‌ نكاح‌ إلا بمهر</w:t>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 xml:space="preserve"> وذلك‌ معنى قوله‌ تعالى</w:t>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 xml:space="preserve"> </w:t>
      </w:r>
      <w:r w:rsidRPr="00F550C1">
        <w:rPr>
          <w:rFonts w:cs="Abz-2 (Badr)"/>
          <w:color w:val="000000" w:themeColor="text1"/>
          <w:sz w:val="28"/>
          <w:szCs w:val="28"/>
          <w:rtl/>
          <w:lang w:bidi="ar"/>
        </w:rPr>
        <w:t>«</w:t>
      </w:r>
      <w:r w:rsidRPr="005E7302">
        <w:rPr>
          <w:rFonts w:ascii="Traditional Arabic" w:hAnsi="Traditional Arabic" w:cs="QuranTaha"/>
          <w:color w:val="000000"/>
          <w:sz w:val="24"/>
          <w:szCs w:val="24"/>
          <w:rtl/>
        </w:rPr>
        <w:t>وَامْرَأَةً مُؤْمِنَةً إِنْ وَهَبَتْ نَفْسَهَا لِلنَّ</w:t>
      </w:r>
      <w:r w:rsidR="006D3CB5">
        <w:rPr>
          <w:rFonts w:ascii="Traditional Arabic" w:hAnsi="Traditional Arabic" w:cs="QuranTaha" w:hint="cs"/>
          <w:color w:val="000000"/>
          <w:sz w:val="24"/>
          <w:szCs w:val="24"/>
          <w:rtl/>
          <w:lang w:bidi="fa-IR"/>
        </w:rPr>
        <w:t>بِیِّ</w:t>
      </w:r>
      <w:r>
        <w:rPr>
          <w:rFonts w:cs="Abz-2 (Badr)" w:hint="cs"/>
          <w:color w:val="000000" w:themeColor="text1"/>
          <w:sz w:val="28"/>
          <w:szCs w:val="28"/>
          <w:rtl/>
          <w:lang w:bidi="ar"/>
        </w:rPr>
        <w:t>»</w:t>
      </w:r>
      <w:r w:rsidRPr="00F550C1">
        <w:rPr>
          <w:rFonts w:cs="Abz-2 (Badr)"/>
          <w:color w:val="000000" w:themeColor="text1"/>
          <w:sz w:val="28"/>
          <w:szCs w:val="28"/>
          <w:rtl/>
          <w:lang w:bidi="ar"/>
        </w:rPr>
        <w:t>‌</w:t>
      </w:r>
      <w:r w:rsidRPr="00F550C1">
        <w:rPr>
          <w:rFonts w:cs="Abz-2 (Badr)"/>
          <w:color w:val="000000" w:themeColor="text1"/>
          <w:sz w:val="28"/>
          <w:szCs w:val="28"/>
          <w:vertAlign w:val="superscript"/>
          <w:rtl/>
          <w:lang w:bidi="ar"/>
        </w:rPr>
        <w:footnoteReference w:id="2"/>
      </w:r>
      <w:r w:rsidRPr="00F550C1">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vertAlign w:val="superscript"/>
          <w:rtl/>
          <w:lang w:bidi="fa-IR"/>
        </w:rPr>
        <w:footnoteReference w:id="3"/>
      </w:r>
    </w:p>
    <w:p w14:paraId="2A4DA3A5" w14:textId="77777777" w:rsidR="006D3CB5" w:rsidRPr="00B15D09" w:rsidRDefault="006D3CB5" w:rsidP="006D3CB5">
      <w:pPr>
        <w:widowControl w:val="0"/>
        <w:bidi/>
        <w:spacing w:after="0" w:line="266" w:lineRule="auto"/>
        <w:ind w:firstLine="284"/>
        <w:jc w:val="both"/>
        <w:rPr>
          <w:rFonts w:ascii="Noor_Nazli" w:eastAsia="Times New Roman" w:hAnsi="Noor_Nazli" w:cs="Abz-2 (Badr)"/>
          <w:color w:val="000000" w:themeColor="text1"/>
          <w:sz w:val="28"/>
          <w:szCs w:val="28"/>
          <w:rtl/>
          <w:lang w:bidi="fa-IR"/>
        </w:rPr>
      </w:pPr>
      <w:r w:rsidRPr="004D3D43">
        <w:rPr>
          <w:rFonts w:cs="Abz-2 (Badr)" w:hint="cs"/>
          <w:sz w:val="28"/>
          <w:szCs w:val="28"/>
          <w:rtl/>
          <w:lang w:bidi="fa-IR"/>
        </w:rPr>
        <w:t>ومنها</w:t>
      </w:r>
      <w:r w:rsidRPr="00F550C1">
        <w:rPr>
          <w:rFonts w:cs="Abz-2 (Badr)" w:hint="cs"/>
          <w:color w:val="000000" w:themeColor="text1"/>
          <w:sz w:val="28"/>
          <w:szCs w:val="28"/>
          <w:rtl/>
          <w:lang w:bidi="ar"/>
        </w:rPr>
        <w:t xml:space="preserve">: معتبرة </w:t>
      </w:r>
      <w:r w:rsidRPr="00F550C1">
        <w:rPr>
          <w:rFonts w:cs="Abz-2 (Badr)"/>
          <w:color w:val="000000" w:themeColor="text1"/>
          <w:sz w:val="28"/>
          <w:szCs w:val="28"/>
          <w:rtl/>
          <w:lang w:bidi="ar"/>
        </w:rPr>
        <w:t>زرارة‌ عن‌ أبي جعفر</w:t>
      </w:r>
      <w:r>
        <w:rPr>
          <w:rFonts w:cs="Abz-2 (Badr)" w:hint="cs"/>
          <w:color w:val="000000" w:themeColor="text1"/>
          <w:sz w:val="28"/>
          <w:szCs w:val="28"/>
          <w:rtl/>
          <w:lang w:bidi="ar"/>
        </w:rPr>
        <w:t>(ع)،</w:t>
      </w:r>
      <w:r w:rsidRPr="00F550C1">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F550C1">
        <w:rPr>
          <w:rFonts w:cs="Abz-2 (Badr)"/>
          <w:color w:val="000000" w:themeColor="text1"/>
          <w:sz w:val="28"/>
          <w:szCs w:val="28"/>
          <w:rtl/>
          <w:lang w:bidi="ar"/>
        </w:rPr>
        <w:t>سألته‌ عن‌ قول‌ الله‌ عزّ وجلّ‌: «</w:t>
      </w:r>
      <w:r w:rsidRPr="005E7302">
        <w:rPr>
          <w:rFonts w:ascii="Traditional Arabic" w:hAnsi="Traditional Arabic" w:cs="QuranTaha"/>
          <w:color w:val="000000"/>
          <w:sz w:val="24"/>
          <w:szCs w:val="24"/>
          <w:rtl/>
        </w:rPr>
        <w:t>وَامْرَأَةً مُؤْمِنَةً إِنْ وَهَبَتْ نَفْسَهَا لِلنَّبِ</w:t>
      </w:r>
      <w:r w:rsidRPr="00984C89">
        <w:rPr>
          <w:rFonts w:ascii="Traditional Arabic" w:hAnsi="Traditional Arabic" w:cs="QuranTaha" w:hint="cs"/>
          <w:color w:val="000000"/>
          <w:sz w:val="24"/>
          <w:szCs w:val="24"/>
          <w:rtl/>
        </w:rPr>
        <w:t>یِّ</w:t>
      </w:r>
      <w:r>
        <w:rPr>
          <w:rFonts w:cs="Abz-2 (Badr)" w:hint="cs"/>
          <w:color w:val="000000" w:themeColor="text1"/>
          <w:sz w:val="28"/>
          <w:szCs w:val="28"/>
          <w:rtl/>
          <w:lang w:bidi="ar"/>
        </w:rPr>
        <w:t>»</w:t>
      </w:r>
      <w:r w:rsidRPr="00F550C1">
        <w:rPr>
          <w:rFonts w:cs="Abz-2 (Badr)"/>
          <w:color w:val="000000" w:themeColor="text1"/>
          <w:sz w:val="28"/>
          <w:szCs w:val="28"/>
          <w:rtl/>
          <w:lang w:bidi="ar"/>
        </w:rPr>
        <w:t>‌</w:t>
      </w:r>
      <w:r w:rsidRPr="00F550C1">
        <w:rPr>
          <w:rFonts w:cs="Abz-2 (Badr)"/>
          <w:color w:val="000000" w:themeColor="text1"/>
          <w:sz w:val="28"/>
          <w:szCs w:val="28"/>
          <w:vertAlign w:val="superscript"/>
          <w:rtl/>
          <w:lang w:bidi="ar"/>
        </w:rPr>
        <w:footnoteReference w:id="4"/>
      </w:r>
      <w:r>
        <w:rPr>
          <w:rFonts w:cs="Abz-2 (Badr)" w:hint="cs"/>
          <w:color w:val="000000" w:themeColor="text1"/>
          <w:sz w:val="28"/>
          <w:szCs w:val="28"/>
          <w:rtl/>
          <w:lang w:bidi="ar"/>
        </w:rPr>
        <w:t>؟</w:t>
      </w:r>
      <w:r w:rsidRPr="00F550C1">
        <w:rPr>
          <w:rFonts w:cs="Abz-2 (Badr)"/>
          <w:color w:val="000000" w:themeColor="text1"/>
          <w:sz w:val="28"/>
          <w:szCs w:val="28"/>
          <w:rtl/>
          <w:lang w:bidi="ar"/>
        </w:rPr>
        <w:t xml:space="preserve"> فقال</w:t>
      </w:r>
      <w:r>
        <w:rPr>
          <w:rFonts w:cs="Abz-2 (Badr)" w:hint="cs"/>
          <w:color w:val="000000" w:themeColor="text1"/>
          <w:sz w:val="28"/>
          <w:szCs w:val="28"/>
          <w:rtl/>
          <w:lang w:bidi="ar"/>
        </w:rPr>
        <w:t>:</w:t>
      </w:r>
      <w:r w:rsidRPr="00F550C1">
        <w:rPr>
          <w:rFonts w:cs="Abz-2 (Badr)"/>
          <w:color w:val="000000" w:themeColor="text1"/>
          <w:sz w:val="28"/>
          <w:szCs w:val="28"/>
          <w:rtl/>
          <w:lang w:bidi="ar"/>
        </w:rPr>
        <w:t>‌ لا تحلّ‌ الهبة‌ إلا لرسول‌ الله</w:t>
      </w:r>
      <w:r>
        <w:rPr>
          <w:rFonts w:cs="Abz-2 (Badr)" w:hint="cs"/>
          <w:color w:val="000000" w:themeColor="text1"/>
          <w:sz w:val="28"/>
          <w:szCs w:val="28"/>
          <w:rtl/>
          <w:lang w:bidi="ar"/>
        </w:rPr>
        <w:t>(ص)،</w:t>
      </w:r>
      <w:r w:rsidRPr="00F550C1">
        <w:rPr>
          <w:rFonts w:cs="Abz-2 (Badr)"/>
          <w:color w:val="000000" w:themeColor="text1"/>
          <w:sz w:val="28"/>
          <w:szCs w:val="28"/>
          <w:rtl/>
          <w:lang w:bidi="ar"/>
        </w:rPr>
        <w:t>‌ وأمّا غيره‌ فلا يصلح‌ نكاح‌ إلا بمهر.</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vertAlign w:val="superscript"/>
          <w:rtl/>
          <w:lang w:bidi="fa-IR"/>
        </w:rPr>
        <w:footnoteReference w:id="5"/>
      </w:r>
    </w:p>
    <w:p w14:paraId="29984DA0" w14:textId="77777777" w:rsidR="001F55A0" w:rsidRPr="00B15D09" w:rsidRDefault="001F55A0" w:rsidP="001F55A0">
      <w:pPr>
        <w:widowControl w:val="0"/>
        <w:bidi/>
        <w:spacing w:after="0"/>
        <w:ind w:firstLine="284"/>
        <w:jc w:val="both"/>
        <w:rPr>
          <w:rFonts w:ascii="Noor_Nazli" w:eastAsia="Times New Roman" w:hAnsi="Noor_Nazli" w:cs="Abz-2 (Badr)"/>
          <w:color w:val="000000" w:themeColor="text1"/>
          <w:sz w:val="28"/>
          <w:szCs w:val="28"/>
          <w:rtl/>
          <w:lang w:bidi="fa-IR"/>
        </w:rPr>
      </w:pPr>
      <w:r w:rsidRPr="004D3D43">
        <w:rPr>
          <w:rFonts w:cs="Abz-2 (Badr)" w:hint="cs"/>
          <w:sz w:val="28"/>
          <w:szCs w:val="28"/>
          <w:rtl/>
          <w:lang w:bidi="fa-IR"/>
        </w:rPr>
        <w:t>ومنها</w:t>
      </w:r>
      <w:r w:rsidRPr="00F550C1">
        <w:rPr>
          <w:rFonts w:cs="Abz-2 (Badr)" w:hint="cs"/>
          <w:color w:val="000000" w:themeColor="text1"/>
          <w:sz w:val="28"/>
          <w:szCs w:val="28"/>
          <w:rtl/>
          <w:lang w:bidi="fa-IR"/>
        </w:rPr>
        <w:t xml:space="preserve">: معتبرة </w:t>
      </w:r>
      <w:r w:rsidRPr="00F550C1">
        <w:rPr>
          <w:rFonts w:cs="Abz-2 (Badr)"/>
          <w:color w:val="000000" w:themeColor="text1"/>
          <w:sz w:val="28"/>
          <w:szCs w:val="28"/>
          <w:rtl/>
          <w:lang w:bidi="ar"/>
        </w:rPr>
        <w:t>أبي الصبّاح‌ الكنانيّ‌ عن‌ أبي عبدالله</w:t>
      </w:r>
      <w:r>
        <w:rPr>
          <w:rFonts w:cs="Abz-2 (Badr)" w:hint="cs"/>
          <w:color w:val="000000" w:themeColor="text1"/>
          <w:sz w:val="28"/>
          <w:szCs w:val="28"/>
          <w:rtl/>
          <w:lang w:bidi="ar"/>
        </w:rPr>
        <w:t>(ع)،</w:t>
      </w:r>
      <w:r w:rsidRPr="00F550C1">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F550C1">
        <w:rPr>
          <w:rFonts w:cs="Abz-2 (Badr)"/>
          <w:color w:val="000000" w:themeColor="text1"/>
          <w:sz w:val="28"/>
          <w:szCs w:val="28"/>
          <w:rtl/>
          <w:lang w:bidi="ar"/>
        </w:rPr>
        <w:t>لا تحلّ‌ الهبة‌ إلا لرسول‌ الله</w:t>
      </w:r>
      <w:r>
        <w:rPr>
          <w:rFonts w:cs="Abz-2 (Badr)" w:hint="cs"/>
          <w:color w:val="000000" w:themeColor="text1"/>
          <w:sz w:val="28"/>
          <w:szCs w:val="28"/>
          <w:rtl/>
          <w:lang w:bidi="ar"/>
        </w:rPr>
        <w:t>(ص)،</w:t>
      </w:r>
      <w:r w:rsidRPr="00F550C1">
        <w:rPr>
          <w:rFonts w:cs="Abz-2 (Badr)"/>
          <w:color w:val="000000" w:themeColor="text1"/>
          <w:sz w:val="28"/>
          <w:szCs w:val="28"/>
          <w:rtl/>
          <w:lang w:bidi="ar"/>
        </w:rPr>
        <w:t>‌ وأمّا غيره‌ فلا يصلح‌ نكاح‌ إلا بمهر.</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vertAlign w:val="superscript"/>
          <w:rtl/>
          <w:lang w:bidi="fa-IR"/>
        </w:rPr>
        <w:footnoteReference w:id="6"/>
      </w:r>
    </w:p>
    <w:p w14:paraId="24621ED1" w14:textId="77777777" w:rsidR="001F55A0" w:rsidRPr="00F550C1" w:rsidRDefault="001F55A0" w:rsidP="001F55A0">
      <w:pPr>
        <w:widowControl w:val="0"/>
        <w:bidi/>
        <w:spacing w:after="0"/>
        <w:ind w:firstLine="284"/>
        <w:jc w:val="both"/>
        <w:rPr>
          <w:rFonts w:ascii="Noor_Nazli" w:eastAsia="Times New Roman" w:hAnsi="Noor_Nazli" w:cs="Times New Roman"/>
          <w:sz w:val="36"/>
          <w:szCs w:val="36"/>
          <w:rtl/>
          <w:lang w:bidi="fa-IR"/>
        </w:rPr>
      </w:pPr>
      <w:r w:rsidRPr="004D3D43">
        <w:rPr>
          <w:rFonts w:cs="Abz-2 (Badr)" w:hint="cs"/>
          <w:sz w:val="28"/>
          <w:szCs w:val="28"/>
          <w:rtl/>
          <w:lang w:bidi="fa-IR"/>
        </w:rPr>
        <w:t>ومنها</w:t>
      </w:r>
      <w:r w:rsidRPr="00F550C1">
        <w:rPr>
          <w:rFonts w:cs="Abz-2 (Badr)" w:hint="cs"/>
          <w:color w:val="000000" w:themeColor="text1"/>
          <w:sz w:val="28"/>
          <w:szCs w:val="28"/>
          <w:rtl/>
          <w:lang w:bidi="ar"/>
        </w:rPr>
        <w:t xml:space="preserve">: معتبرة </w:t>
      </w:r>
      <w:r w:rsidRPr="00F550C1">
        <w:rPr>
          <w:rFonts w:cs="Abz-2 (Badr)"/>
          <w:color w:val="000000" w:themeColor="text1"/>
          <w:sz w:val="28"/>
          <w:szCs w:val="28"/>
          <w:rtl/>
          <w:lang w:bidi="ar"/>
        </w:rPr>
        <w:t>أبي بكر الحضرميّ‌ عن‌ أبي جعفر</w:t>
      </w:r>
      <w:r>
        <w:rPr>
          <w:rFonts w:cs="Abz-2 (Badr)" w:hint="cs"/>
          <w:color w:val="000000" w:themeColor="text1"/>
          <w:sz w:val="28"/>
          <w:szCs w:val="28"/>
          <w:rtl/>
          <w:lang w:bidi="ar"/>
        </w:rPr>
        <w:t>(ع)</w:t>
      </w:r>
      <w:r w:rsidRPr="00F550C1">
        <w:rPr>
          <w:rFonts w:cs="Abz-2 (Badr)"/>
          <w:color w:val="000000" w:themeColor="text1"/>
          <w:sz w:val="28"/>
          <w:szCs w:val="28"/>
          <w:rtl/>
          <w:lang w:bidi="ar"/>
        </w:rPr>
        <w:t xml:space="preserve">: </w:t>
      </w:r>
      <w:r>
        <w:rPr>
          <w:rFonts w:cs="Abz-2 (Badr)" w:hint="cs"/>
          <w:color w:val="000000" w:themeColor="text1"/>
          <w:sz w:val="28"/>
          <w:szCs w:val="28"/>
          <w:rtl/>
          <w:lang w:bidi="ar"/>
        </w:rPr>
        <w:t>«...</w:t>
      </w:r>
      <w:r w:rsidRPr="00F550C1">
        <w:rPr>
          <w:rFonts w:cs="Abz-2 (Badr)"/>
          <w:color w:val="000000" w:themeColor="text1"/>
          <w:sz w:val="28"/>
          <w:szCs w:val="28"/>
          <w:rtl/>
          <w:lang w:bidi="ar"/>
        </w:rPr>
        <w:t>قلت‌ [قوله‌ عزّ وجلّ‌]: «</w:t>
      </w:r>
      <w:r w:rsidRPr="005E7302">
        <w:rPr>
          <w:rFonts w:ascii="Traditional Arabic" w:hAnsi="Traditional Arabic" w:cs="QuranTaha"/>
          <w:color w:val="000000"/>
          <w:sz w:val="24"/>
          <w:szCs w:val="24"/>
          <w:rtl/>
        </w:rPr>
        <w:t xml:space="preserve">وَامْرَأَةً مُؤْمِنَةً إِنْ وَهَبَتْ نَفْسَهَا </w:t>
      </w:r>
      <w:r w:rsidRPr="005E7302">
        <w:rPr>
          <w:rFonts w:ascii="Traditional Arabic" w:hAnsi="Traditional Arabic" w:cs="QuranTaha"/>
          <w:color w:val="000000"/>
          <w:sz w:val="24"/>
          <w:szCs w:val="24"/>
          <w:rtl/>
        </w:rPr>
        <w:lastRenderedPageBreak/>
        <w:t>لِلنَّبِ</w:t>
      </w:r>
      <w:r w:rsidRPr="004D3D43">
        <w:rPr>
          <w:rFonts w:ascii="Traditional Arabic" w:hAnsi="Traditional Arabic" w:cs="QuranTaha" w:hint="cs"/>
          <w:color w:val="000000"/>
          <w:sz w:val="24"/>
          <w:szCs w:val="24"/>
          <w:rtl/>
        </w:rPr>
        <w:t>یِّ</w:t>
      </w:r>
      <w:r>
        <w:rPr>
          <w:rFonts w:cs="Abz-2 (Badr)" w:hint="cs"/>
          <w:color w:val="000000" w:themeColor="text1"/>
          <w:sz w:val="28"/>
          <w:szCs w:val="28"/>
          <w:rtl/>
          <w:lang w:bidi="ar"/>
        </w:rPr>
        <w:t>»</w:t>
      </w:r>
      <w:r w:rsidRPr="00F550C1">
        <w:rPr>
          <w:rFonts w:cs="Abz-2 (Badr)"/>
          <w:color w:val="000000" w:themeColor="text1"/>
          <w:sz w:val="28"/>
          <w:szCs w:val="28"/>
          <w:rtl/>
          <w:lang w:bidi="ar"/>
        </w:rPr>
        <w:t>‌</w:t>
      </w:r>
      <w:r w:rsidRPr="00F550C1">
        <w:rPr>
          <w:rFonts w:cs="Abz-2 (Badr)"/>
          <w:color w:val="000000" w:themeColor="text1"/>
          <w:sz w:val="28"/>
          <w:szCs w:val="28"/>
          <w:vertAlign w:val="superscript"/>
          <w:rtl/>
          <w:lang w:bidi="ar"/>
        </w:rPr>
        <w:footnoteReference w:id="7"/>
      </w:r>
      <w:r>
        <w:rPr>
          <w:rFonts w:cs="Abz-2 (Badr)" w:hint="cs"/>
          <w:color w:val="000000" w:themeColor="text1"/>
          <w:sz w:val="28"/>
          <w:szCs w:val="28"/>
          <w:rtl/>
          <w:lang w:bidi="ar"/>
        </w:rPr>
        <w:t xml:space="preserve">؟ </w:t>
      </w:r>
      <w:r w:rsidRPr="00F550C1">
        <w:rPr>
          <w:rFonts w:cs="Abz-2 (Badr)"/>
          <w:color w:val="000000" w:themeColor="text1"/>
          <w:sz w:val="28"/>
          <w:szCs w:val="28"/>
          <w:rtl/>
          <w:lang w:bidi="ar"/>
        </w:rPr>
        <w:t>فقال</w:t>
      </w:r>
      <w:r>
        <w:rPr>
          <w:rFonts w:cs="Abz-2 (Badr)" w:hint="cs"/>
          <w:color w:val="000000" w:themeColor="text1"/>
          <w:sz w:val="28"/>
          <w:szCs w:val="28"/>
          <w:rtl/>
          <w:lang w:bidi="ar"/>
        </w:rPr>
        <w:t>:</w:t>
      </w:r>
      <w:r w:rsidRPr="00F550C1">
        <w:rPr>
          <w:rFonts w:cs="Abz-2 (Badr)"/>
          <w:color w:val="000000" w:themeColor="text1"/>
          <w:sz w:val="28"/>
          <w:szCs w:val="28"/>
          <w:rtl/>
          <w:lang w:bidi="ar"/>
        </w:rPr>
        <w:t>‌ لا تحلّ‌ الهبة‌ إلا لرسول‌ الله</w:t>
      </w:r>
      <w:r>
        <w:rPr>
          <w:rFonts w:cs="Abz-2 (Badr)" w:hint="cs"/>
          <w:color w:val="000000" w:themeColor="text1"/>
          <w:sz w:val="28"/>
          <w:szCs w:val="28"/>
          <w:rtl/>
          <w:lang w:bidi="ar"/>
        </w:rPr>
        <w:t>(ص)،</w:t>
      </w:r>
      <w:r w:rsidRPr="00F550C1">
        <w:rPr>
          <w:rFonts w:cs="Abz-2 (Badr)"/>
          <w:color w:val="000000" w:themeColor="text1"/>
          <w:sz w:val="28"/>
          <w:szCs w:val="28"/>
          <w:rtl/>
          <w:lang w:bidi="ar"/>
        </w:rPr>
        <w:t xml:space="preserve"> وأمّا لغير رسول‌ الله‌ فلا يصلح‌ نكاح‌ إلا بمهر</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vertAlign w:val="superscript"/>
          <w:rtl/>
          <w:lang w:bidi="fa-IR"/>
        </w:rPr>
        <w:footnoteReference w:id="8"/>
      </w:r>
    </w:p>
    <w:p w14:paraId="0D8B0BBA" w14:textId="300350E5" w:rsidR="006D3CB5" w:rsidRDefault="007F3822" w:rsidP="006D3CB5">
      <w:pPr>
        <w:widowControl w:val="0"/>
        <w:bidi/>
        <w:spacing w:after="0" w:line="266"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وجه تمسّک به اين اخبار اين است که اگر نکاح به وجه مذکور، صلاح نباشد پس فاسد خواهد بود.</w:t>
      </w:r>
    </w:p>
    <w:p w14:paraId="0A433EA1" w14:textId="33015565" w:rsidR="007F3822" w:rsidRDefault="007F3822" w:rsidP="007F3822">
      <w:pPr>
        <w:widowControl w:val="0"/>
        <w:bidi/>
        <w:spacing w:after="0" w:line="266"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اما پاسخ اين استدلال اين است که تعبير «لا يصلح» مربوط به اصل نکاح نيست، بلکه مربوط به نکاحی است که مهر ندارد، يعنی آنچه که شرعاً فاقد صلاح است، نکاحی است که مهر نداشته باشد و اين مطلب منافاتی با اين امر ندارد که اصل نکاح صحيح باشد و بعداً مهری از جانب زوجين يا شارع برای آن جعل شود.</w:t>
      </w:r>
    </w:p>
    <w:p w14:paraId="5535D2E4" w14:textId="48BD89AA" w:rsidR="007F3822" w:rsidRPr="001149C8" w:rsidRDefault="007F3822" w:rsidP="007F3822">
      <w:pPr>
        <w:widowControl w:val="0"/>
        <w:bidi/>
        <w:spacing w:after="0" w:line="266" w:lineRule="auto"/>
        <w:ind w:firstLine="284"/>
        <w:jc w:val="both"/>
        <w:rPr>
          <w:rFonts w:ascii="Noor_Nazli" w:eastAsia="Times New Roman" w:hAnsi="Noor_Nazli" w:cs="Abz-2 (Badr)"/>
          <w:color w:val="000000" w:themeColor="text1"/>
          <w:sz w:val="28"/>
          <w:szCs w:val="28"/>
          <w:rtl/>
          <w:lang w:bidi="fa-IR"/>
        </w:rPr>
      </w:pPr>
      <w:r>
        <w:rPr>
          <w:rFonts w:ascii="Noor_Nazli" w:eastAsia="Times New Roman" w:hAnsi="Noor_Nazli" w:cs="Abz-2 (Badr)" w:hint="cs"/>
          <w:color w:val="000000" w:themeColor="text1"/>
          <w:sz w:val="28"/>
          <w:szCs w:val="28"/>
          <w:rtl/>
          <w:lang w:bidi="fa-IR"/>
        </w:rPr>
        <w:t>مؤيّد اين مطلب نيز اخبار ذيل است:</w:t>
      </w:r>
    </w:p>
    <w:p w14:paraId="6BCFE3C7" w14:textId="77777777" w:rsidR="007F3822" w:rsidRDefault="007F3822" w:rsidP="007F3822">
      <w:pPr>
        <w:widowControl w:val="0"/>
        <w:bidi/>
        <w:spacing w:after="0" w:line="266" w:lineRule="auto"/>
        <w:ind w:firstLine="284"/>
        <w:jc w:val="both"/>
        <w:rPr>
          <w:rFonts w:cs="Abz-2 (Badr)"/>
          <w:color w:val="000000" w:themeColor="text1"/>
          <w:sz w:val="28"/>
          <w:szCs w:val="28"/>
          <w:rtl/>
          <w:lang w:bidi="ar"/>
        </w:rPr>
      </w:pPr>
      <w:r w:rsidRPr="00F550C1">
        <w:rPr>
          <w:rFonts w:cs="Abz-2 (Badr)" w:hint="cs"/>
          <w:color w:val="000000" w:themeColor="text1"/>
          <w:sz w:val="28"/>
          <w:szCs w:val="28"/>
          <w:rtl/>
          <w:lang w:bidi="fa-IR"/>
        </w:rPr>
        <w:t xml:space="preserve">صحيحة </w:t>
      </w:r>
      <w:r w:rsidRPr="00F550C1">
        <w:rPr>
          <w:rFonts w:cs="Abz-2 (Badr)"/>
          <w:color w:val="000000" w:themeColor="text1"/>
          <w:sz w:val="28"/>
          <w:szCs w:val="28"/>
          <w:rtl/>
          <w:lang w:bidi="ar"/>
        </w:rPr>
        <w:t>الحلبيّ</w:t>
      </w:r>
      <w:r>
        <w:rPr>
          <w:rFonts w:cs="Abz-2 (Badr)" w:hint="cs"/>
          <w:color w:val="000000" w:themeColor="text1"/>
          <w:sz w:val="28"/>
          <w:szCs w:val="28"/>
          <w:rtl/>
          <w:lang w:bidi="ar"/>
        </w:rPr>
        <w:t xml:space="preserve"> الأُخری</w:t>
      </w:r>
      <w:r>
        <w:rPr>
          <w:rFonts w:cs="Abz-2 (Badr)" w:hint="cs"/>
          <w:color w:val="000000" w:themeColor="text1"/>
          <w:sz w:val="28"/>
          <w:szCs w:val="28"/>
          <w:rtl/>
          <w:lang w:bidi="fa-IR"/>
        </w:rPr>
        <w:t>،</w:t>
      </w:r>
      <w:r w:rsidRPr="00F550C1">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rtl/>
          <w:lang w:bidi="ar"/>
        </w:rPr>
        <w:t>سألت‌ أبا عبدالله</w:t>
      </w:r>
      <w:r>
        <w:rPr>
          <w:rFonts w:cs="Abz-2 (Badr)" w:hint="cs"/>
          <w:color w:val="000000" w:themeColor="text1"/>
          <w:sz w:val="28"/>
          <w:szCs w:val="28"/>
          <w:rtl/>
          <w:lang w:bidi="ar"/>
        </w:rPr>
        <w:t>(ع)</w:t>
      </w:r>
      <w:r w:rsidRPr="00B15D09">
        <w:rPr>
          <w:rFonts w:ascii="Noor_Nazli" w:eastAsia="Times New Roman" w:hAnsi="Noor_Nazli" w:cs="Abz-2 (Badr)"/>
          <w:color w:val="000000" w:themeColor="text1"/>
          <w:sz w:val="28"/>
          <w:szCs w:val="28"/>
          <w:rtl/>
          <w:lang w:bidi="ar"/>
        </w:rPr>
        <w:t>‌ عن‌ المرأة‌ تهب‌ نفسها للرجل‌ ينكحها بغير مهر</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rtl/>
          <w:lang w:bidi="ar"/>
        </w:rPr>
        <w:t xml:space="preserve"> فقال</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rtl/>
          <w:lang w:bidi="ar"/>
        </w:rPr>
        <w:t>‌ إنّما كان‌ هذا للنبيّ</w:t>
      </w:r>
      <w:r>
        <w:rPr>
          <w:rFonts w:cs="Abz-2 (Badr)" w:hint="cs"/>
          <w:color w:val="000000" w:themeColor="text1"/>
          <w:sz w:val="28"/>
          <w:szCs w:val="28"/>
          <w:rtl/>
          <w:lang w:bidi="ar"/>
        </w:rPr>
        <w:t>(ص)،</w:t>
      </w:r>
      <w:r w:rsidRPr="00B15D09">
        <w:rPr>
          <w:rFonts w:cs="Abz-2 (Badr)"/>
          <w:color w:val="000000" w:themeColor="text1"/>
          <w:sz w:val="28"/>
          <w:szCs w:val="28"/>
          <w:rtl/>
          <w:lang w:bidi="ar"/>
        </w:rPr>
        <w:t xml:space="preserve"> </w:t>
      </w:r>
      <w:r w:rsidRPr="00B15D09">
        <w:rPr>
          <w:rFonts w:ascii="Noor_Nazli" w:eastAsia="Times New Roman" w:hAnsi="Noor_Nazli" w:cs="Abz-2 (Badr)"/>
          <w:color w:val="000000" w:themeColor="text1"/>
          <w:sz w:val="28"/>
          <w:szCs w:val="28"/>
          <w:rtl/>
          <w:lang w:bidi="ar"/>
        </w:rPr>
        <w:t>‌وأمّا لغيره‌ فلا يصلح‌ هذا حتّى يعوّضها شيئا</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rtl/>
          <w:lang w:bidi="ar"/>
        </w:rPr>
        <w:t xml:space="preserve"> يقدّم‌ إليها قبل‌ أن‌ يدخل‌ بها</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rtl/>
          <w:lang w:bidi="ar"/>
        </w:rPr>
        <w:t xml:space="preserve"> قلّ‌ أو كثر</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rtl/>
          <w:lang w:bidi="ar"/>
        </w:rPr>
        <w:t xml:space="preserve"> ولو ثوب‌ أو درهم</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rtl/>
          <w:lang w:bidi="ar"/>
        </w:rPr>
        <w:t>‌ وقال‌ يجزئ‌ الدرهم‌.</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vertAlign w:val="superscript"/>
          <w:rtl/>
          <w:lang w:bidi="fa-IR"/>
        </w:rPr>
        <w:footnoteReference w:id="9"/>
      </w:r>
    </w:p>
    <w:p w14:paraId="2162405B" w14:textId="3B825EBA" w:rsidR="007F3822" w:rsidRPr="001149C8" w:rsidRDefault="007F3822" w:rsidP="007F3822">
      <w:pPr>
        <w:widowControl w:val="0"/>
        <w:bidi/>
        <w:spacing w:after="0"/>
        <w:ind w:firstLine="284"/>
        <w:jc w:val="both"/>
        <w:rPr>
          <w:rFonts w:ascii="Noor_Nazli" w:eastAsia="Times New Roman" w:hAnsi="Noor_Nazli" w:cs="Abz-2 (Badr)"/>
          <w:color w:val="000000" w:themeColor="text1"/>
          <w:sz w:val="28"/>
          <w:szCs w:val="28"/>
          <w:rtl/>
          <w:lang w:bidi="fa-IR"/>
        </w:rPr>
      </w:pPr>
      <w:r w:rsidRPr="004D3D43">
        <w:rPr>
          <w:rFonts w:cs="Abz-2 (Badr)" w:hint="cs"/>
          <w:sz w:val="28"/>
          <w:szCs w:val="28"/>
          <w:rtl/>
          <w:lang w:bidi="fa-IR"/>
        </w:rPr>
        <w:t>و</w:t>
      </w:r>
      <w:r>
        <w:rPr>
          <w:rFonts w:cs="Abz-2 (Badr)" w:hint="cs"/>
          <w:color w:val="000000" w:themeColor="text1"/>
          <w:sz w:val="28"/>
          <w:szCs w:val="28"/>
          <w:rtl/>
          <w:lang w:bidi="fa-IR"/>
        </w:rPr>
        <w:t xml:space="preserve">خبر </w:t>
      </w:r>
      <w:r w:rsidRPr="00F550C1">
        <w:rPr>
          <w:rFonts w:cs="Abz-2 (Badr)"/>
          <w:color w:val="000000" w:themeColor="text1"/>
          <w:sz w:val="28"/>
          <w:szCs w:val="28"/>
          <w:rtl/>
          <w:lang w:bidi="ar"/>
        </w:rPr>
        <w:t xml:space="preserve">عبدالله‌ بن‌ سنان‌ عن‌ </w:t>
      </w:r>
      <w:r w:rsidRPr="001149C8">
        <w:rPr>
          <w:rFonts w:ascii="Noor_Nazli" w:eastAsia="Times New Roman" w:hAnsi="Noor_Nazli" w:cs="Abz-2 (Badr)"/>
          <w:color w:val="000000" w:themeColor="text1"/>
          <w:sz w:val="28"/>
          <w:szCs w:val="28"/>
          <w:rtl/>
          <w:lang w:bidi="ar"/>
        </w:rPr>
        <w:t>أبي عبدالله</w:t>
      </w:r>
      <w:r>
        <w:rPr>
          <w:rFonts w:cs="Abz-2 (Badr)" w:hint="cs"/>
          <w:color w:val="000000" w:themeColor="text1"/>
          <w:sz w:val="28"/>
          <w:szCs w:val="28"/>
          <w:rtl/>
          <w:lang w:bidi="ar"/>
        </w:rPr>
        <w:t>(ع)</w:t>
      </w:r>
      <w:r w:rsidRPr="001149C8">
        <w:rPr>
          <w:rFonts w:ascii="Noor_Nazli" w:eastAsia="Times New Roman" w:hAnsi="Noor_Nazli" w:cs="Abz-2 (Badr)"/>
          <w:color w:val="000000" w:themeColor="text1"/>
          <w:sz w:val="28"/>
          <w:szCs w:val="28"/>
          <w:rtl/>
          <w:lang w:bidi="ar"/>
        </w:rPr>
        <w:t xml:space="preserve">‌: </w:t>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في امرأة‌ وهبت‌ نفسها لرجل‌ أو وهبها له‌ وليّها</w:t>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 xml:space="preserve"> فقال</w:t>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 لا</w:t>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 xml:space="preserve"> إنّما كان‌ ذلك‌ لرسول‌ الله</w:t>
      </w:r>
      <w:r>
        <w:rPr>
          <w:rFonts w:cs="Abz-2 (Badr)" w:hint="cs"/>
          <w:color w:val="000000" w:themeColor="text1"/>
          <w:sz w:val="28"/>
          <w:szCs w:val="28"/>
          <w:rtl/>
          <w:lang w:bidi="ar"/>
        </w:rPr>
        <w:t xml:space="preserve">(ص) </w:t>
      </w:r>
      <w:r w:rsidRPr="001149C8">
        <w:rPr>
          <w:rFonts w:ascii="Noor_Nazli" w:eastAsia="Times New Roman" w:hAnsi="Noor_Nazli" w:cs="Abz-2 (Badr)"/>
          <w:color w:val="000000" w:themeColor="text1"/>
          <w:sz w:val="28"/>
          <w:szCs w:val="28"/>
          <w:rtl/>
          <w:lang w:bidi="ar"/>
        </w:rPr>
        <w:t>وليس‌ لغيره‌ إل</w:t>
      </w:r>
      <w:r>
        <w:rPr>
          <w:rFonts w:cs="Abz-2 (Badr)" w:hint="cs"/>
          <w:color w:val="000000" w:themeColor="text1"/>
          <w:sz w:val="28"/>
          <w:szCs w:val="28"/>
          <w:rtl/>
          <w:lang w:bidi="ar"/>
        </w:rPr>
        <w:t>ا</w:t>
      </w:r>
      <w:r w:rsidRPr="001149C8">
        <w:rPr>
          <w:rFonts w:ascii="Noor_Nazli" w:eastAsia="Times New Roman" w:hAnsi="Noor_Nazli" w:cs="Abz-2 (Badr)"/>
          <w:color w:val="000000" w:themeColor="text1"/>
          <w:sz w:val="28"/>
          <w:szCs w:val="28"/>
          <w:rtl/>
          <w:lang w:bidi="ar"/>
        </w:rPr>
        <w:t xml:space="preserve"> أن‌ يعوّضها شيئا</w:t>
      </w:r>
      <w:r>
        <w:rPr>
          <w:rFonts w:cs="Abz-2 (Badr)" w:hint="cs"/>
          <w:color w:val="000000" w:themeColor="text1"/>
          <w:sz w:val="28"/>
          <w:szCs w:val="28"/>
          <w:rtl/>
          <w:lang w:bidi="ar"/>
        </w:rPr>
        <w:t>ً،</w:t>
      </w:r>
      <w:r w:rsidRPr="001149C8">
        <w:rPr>
          <w:rFonts w:ascii="Noor_Nazli" w:eastAsia="Times New Roman" w:hAnsi="Noor_Nazli" w:cs="Abz-2 (Badr)"/>
          <w:color w:val="000000" w:themeColor="text1"/>
          <w:sz w:val="28"/>
          <w:szCs w:val="28"/>
          <w:rtl/>
          <w:lang w:bidi="ar"/>
        </w:rPr>
        <w:t xml:space="preserve"> قلّ‌ أو كثر.</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vertAlign w:val="superscript"/>
          <w:rtl/>
          <w:lang w:bidi="fa-IR"/>
        </w:rPr>
        <w:footnoteReference w:id="10"/>
      </w:r>
    </w:p>
    <w:p w14:paraId="514BAEA9" w14:textId="2F10EED7" w:rsidR="007F3822" w:rsidRDefault="007F3822" w:rsidP="007F3822">
      <w:pPr>
        <w:widowControl w:val="0"/>
        <w:bidi/>
        <w:spacing w:after="0"/>
        <w:ind w:firstLine="284"/>
        <w:jc w:val="both"/>
        <w:rPr>
          <w:rFonts w:cs="Abz-2 (Badr)"/>
          <w:color w:val="000000" w:themeColor="text1"/>
          <w:sz w:val="28"/>
          <w:szCs w:val="28"/>
          <w:rtl/>
          <w:lang w:bidi="ar"/>
        </w:rPr>
      </w:pPr>
      <w:r w:rsidRPr="004D3D43">
        <w:rPr>
          <w:rFonts w:cs="Abz-2 (Badr)" w:hint="cs"/>
          <w:sz w:val="28"/>
          <w:szCs w:val="28"/>
          <w:rtl/>
          <w:lang w:bidi="fa-IR"/>
        </w:rPr>
        <w:t>و</w:t>
      </w:r>
      <w:r w:rsidRPr="00F550C1">
        <w:rPr>
          <w:rFonts w:cs="Abz-2 (Badr)" w:hint="cs"/>
          <w:color w:val="000000" w:themeColor="text1"/>
          <w:sz w:val="28"/>
          <w:szCs w:val="28"/>
          <w:rtl/>
          <w:lang w:bidi="fa-IR"/>
        </w:rPr>
        <w:t xml:space="preserve">مرسلة </w:t>
      </w:r>
      <w:r w:rsidRPr="00F550C1">
        <w:rPr>
          <w:rFonts w:cs="Abz-2 (Badr)"/>
          <w:color w:val="000000" w:themeColor="text1"/>
          <w:sz w:val="28"/>
          <w:szCs w:val="28"/>
          <w:rtl/>
          <w:lang w:bidi="ar"/>
        </w:rPr>
        <w:t>عبدالله‌ بن‌ المغيرة‌ عن‌ رجل‌ عن‌ أبي عبدالله</w:t>
      </w:r>
      <w:r>
        <w:rPr>
          <w:rFonts w:cs="Abz-2 (Badr)" w:hint="cs"/>
          <w:color w:val="000000" w:themeColor="text1"/>
          <w:sz w:val="28"/>
          <w:szCs w:val="28"/>
          <w:rtl/>
          <w:lang w:bidi="ar"/>
        </w:rPr>
        <w:t>(ع)</w:t>
      </w:r>
      <w:r w:rsidRPr="00F550C1">
        <w:rPr>
          <w:rFonts w:cs="Abz-2 (Badr)"/>
          <w:color w:val="000000" w:themeColor="text1"/>
          <w:sz w:val="28"/>
          <w:szCs w:val="28"/>
          <w:rtl/>
          <w:lang w:bidi="ar"/>
        </w:rPr>
        <w:t xml:space="preserve">‌: </w:t>
      </w:r>
      <w:r>
        <w:rPr>
          <w:rFonts w:cs="Abz-2 (Badr)" w:hint="cs"/>
          <w:color w:val="000000" w:themeColor="text1"/>
          <w:sz w:val="28"/>
          <w:szCs w:val="28"/>
          <w:rtl/>
          <w:lang w:bidi="ar"/>
        </w:rPr>
        <w:t>«</w:t>
      </w:r>
      <w:r w:rsidRPr="00F550C1">
        <w:rPr>
          <w:rFonts w:cs="Abz-2 (Badr)"/>
          <w:color w:val="000000" w:themeColor="text1"/>
          <w:sz w:val="28"/>
          <w:szCs w:val="28"/>
          <w:rtl/>
          <w:lang w:bidi="ar"/>
        </w:rPr>
        <w:t>في امرأة‌ وهبت‌ نفسها لرجل‌ من‌ المسلمين</w:t>
      </w:r>
      <w:r>
        <w:rPr>
          <w:rFonts w:cs="Abz-2 (Badr)" w:hint="cs"/>
          <w:color w:val="000000" w:themeColor="text1"/>
          <w:sz w:val="28"/>
          <w:szCs w:val="28"/>
          <w:rtl/>
          <w:lang w:bidi="ar"/>
        </w:rPr>
        <w:t>؟</w:t>
      </w:r>
      <w:r w:rsidRPr="00F550C1">
        <w:rPr>
          <w:rFonts w:cs="Abz-2 (Badr)"/>
          <w:color w:val="000000" w:themeColor="text1"/>
          <w:sz w:val="28"/>
          <w:szCs w:val="28"/>
          <w:rtl/>
          <w:lang w:bidi="ar"/>
        </w:rPr>
        <w:t>‌ قال</w:t>
      </w:r>
      <w:r>
        <w:rPr>
          <w:rFonts w:cs="Abz-2 (Badr)" w:hint="cs"/>
          <w:color w:val="000000" w:themeColor="text1"/>
          <w:sz w:val="28"/>
          <w:szCs w:val="28"/>
          <w:rtl/>
          <w:lang w:bidi="ar"/>
        </w:rPr>
        <w:t>:</w:t>
      </w:r>
      <w:r w:rsidRPr="00F550C1">
        <w:rPr>
          <w:rFonts w:cs="Abz-2 (Badr)"/>
          <w:color w:val="000000" w:themeColor="text1"/>
          <w:sz w:val="28"/>
          <w:szCs w:val="28"/>
          <w:rtl/>
          <w:lang w:bidi="ar"/>
        </w:rPr>
        <w:t>‌ إن‌ عوّضها كان‌ ذلك‌ مستقيما</w:t>
      </w:r>
      <w:r>
        <w:rPr>
          <w:rFonts w:cs="Abz-2 (Badr)" w:hint="cs"/>
          <w:color w:val="000000" w:themeColor="text1"/>
          <w:sz w:val="28"/>
          <w:szCs w:val="28"/>
          <w:rtl/>
          <w:lang w:bidi="ar"/>
        </w:rPr>
        <w:t>ً</w:t>
      </w:r>
      <w:r w:rsidRPr="00F550C1">
        <w:rPr>
          <w:rFonts w:cs="Abz-2 (Badr)"/>
          <w:color w:val="000000" w:themeColor="text1"/>
          <w:sz w:val="28"/>
          <w:szCs w:val="28"/>
          <w:rtl/>
          <w:lang w:bidi="ar"/>
        </w:rPr>
        <w:t>.</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vertAlign w:val="superscript"/>
          <w:rtl/>
          <w:lang w:bidi="fa-IR"/>
        </w:rPr>
        <w:footnoteReference w:id="11"/>
      </w:r>
    </w:p>
    <w:p w14:paraId="2948F37D" w14:textId="77777777" w:rsidR="007A3BF6" w:rsidRPr="007A3BF6" w:rsidRDefault="007A3BF6" w:rsidP="007A3BF6">
      <w:pPr>
        <w:widowControl w:val="0"/>
        <w:bidi/>
        <w:spacing w:after="0"/>
        <w:ind w:firstLine="284"/>
        <w:jc w:val="both"/>
        <w:rPr>
          <w:rFonts w:cs="Abz-2 (Badr)"/>
          <w:color w:val="000000" w:themeColor="text1"/>
          <w:sz w:val="28"/>
          <w:szCs w:val="28"/>
          <w:lang w:bidi="ar"/>
        </w:rPr>
      </w:pPr>
      <w:r w:rsidRPr="007A3BF6">
        <w:rPr>
          <w:rFonts w:cs="Abz-2 (Badr)" w:hint="cs"/>
          <w:color w:val="000000" w:themeColor="text1"/>
          <w:sz w:val="28"/>
          <w:szCs w:val="28"/>
          <w:rtl/>
          <w:lang w:bidi="fa-IR"/>
        </w:rPr>
        <w:t>اين اخبار همان گونه که آشکار است ظهور در صحّت نکاح به اين شرط دارند که زوج به زوجه چيزی بدهد.</w:t>
      </w:r>
    </w:p>
    <w:p w14:paraId="58E948DA" w14:textId="0F5D7DAE" w:rsidR="00622E89" w:rsidRDefault="00622E89" w:rsidP="00622E89">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t>مضافاً بر اين که اطلاق اخبار دسته اول نيز قابل التزام نيست، زيرا در برخی از موارد نکاح بدون مهر صحيح است، مثل موردی که زن بضع را تفويض کند و زوج يا زوجه قبل از دخول و تعيين مقداری برای مهر بميرد که در اين صورت همان گونه که در کلمات محقق گذشت و تفصيل آن ان شاء الله خواهد آمد، زوجه مستحق مهر نيست.</w:t>
      </w:r>
    </w:p>
    <w:p w14:paraId="10AB2EF1" w14:textId="500F3F06" w:rsidR="00622E89" w:rsidRPr="001149C8" w:rsidRDefault="00622E89" w:rsidP="00622E89">
      <w:pPr>
        <w:widowControl w:val="0"/>
        <w:bidi/>
        <w:spacing w:after="0"/>
        <w:ind w:firstLine="284"/>
        <w:jc w:val="both"/>
        <w:rPr>
          <w:rFonts w:ascii="Noor_Nazli" w:eastAsia="Times New Roman" w:hAnsi="Noor_Nazli" w:cs="Abz-2 (Badr)"/>
          <w:color w:val="000000" w:themeColor="text1"/>
          <w:sz w:val="28"/>
          <w:szCs w:val="28"/>
          <w:rtl/>
          <w:lang w:bidi="fa-IR"/>
        </w:rPr>
      </w:pPr>
      <w:r>
        <w:rPr>
          <w:rFonts w:cs="Abz-2 (Badr)" w:hint="cs"/>
          <w:color w:val="000000" w:themeColor="text1"/>
          <w:sz w:val="28"/>
          <w:szCs w:val="28"/>
          <w:rtl/>
          <w:lang w:bidi="ar"/>
        </w:rPr>
        <w:t xml:space="preserve">بلکه حتی در صورتی که زوج قبل از دخول زوجه را طلاق بدهد، همان گونه که در کلمات محقق گذشت، زوجه </w:t>
      </w:r>
      <w:r>
        <w:rPr>
          <w:rFonts w:cs="Abz-2 (Badr)" w:hint="cs"/>
          <w:color w:val="000000" w:themeColor="text1"/>
          <w:sz w:val="28"/>
          <w:szCs w:val="28"/>
          <w:rtl/>
          <w:lang w:bidi="ar"/>
        </w:rPr>
        <w:lastRenderedPageBreak/>
        <w:t>مستحق متعه است نه مهر.</w:t>
      </w:r>
    </w:p>
    <w:p w14:paraId="67373C54" w14:textId="2AF37428" w:rsidR="007F3822" w:rsidRDefault="007F3822" w:rsidP="00984C89">
      <w:pPr>
        <w:widowControl w:val="0"/>
        <w:bidi/>
        <w:spacing w:after="0" w:line="266"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البته اخبار ديگری نيز در مسأله وجود دارد.</w:t>
      </w:r>
    </w:p>
    <w:p w14:paraId="3BA2C47A" w14:textId="58BBF51A" w:rsidR="00B16F52" w:rsidRDefault="00B16F52" w:rsidP="007F3822">
      <w:pPr>
        <w:widowControl w:val="0"/>
        <w:bidi/>
        <w:spacing w:after="0" w:line="266" w:lineRule="auto"/>
        <w:ind w:firstLine="284"/>
        <w:jc w:val="both"/>
        <w:rPr>
          <w:rFonts w:cs="Abz-2 (Badr)"/>
          <w:color w:val="000000" w:themeColor="text1"/>
          <w:sz w:val="28"/>
          <w:szCs w:val="28"/>
          <w:rtl/>
          <w:lang w:bidi="ar"/>
        </w:rPr>
      </w:pPr>
      <w:r w:rsidRPr="00984C89">
        <w:rPr>
          <w:rFonts w:cs="Abz-2 (Badr)" w:hint="cs"/>
          <w:color w:val="000000" w:themeColor="text1"/>
          <w:sz w:val="28"/>
          <w:szCs w:val="28"/>
          <w:rtl/>
          <w:lang w:bidi="fa-IR"/>
        </w:rPr>
        <w:t>منها</w:t>
      </w:r>
      <w:r w:rsidRPr="004D3D43">
        <w:rPr>
          <w:rFonts w:cs="Abz-2 (Badr)" w:hint="cs"/>
          <w:color w:val="000000" w:themeColor="text1"/>
          <w:spacing w:val="-2"/>
          <w:sz w:val="28"/>
          <w:szCs w:val="28"/>
          <w:rtl/>
          <w:lang w:bidi="ar"/>
        </w:rPr>
        <w:t xml:space="preserve">: صحيحة </w:t>
      </w:r>
      <w:r w:rsidRPr="004D3D43">
        <w:rPr>
          <w:rFonts w:cs="Abz-2 (Badr)"/>
          <w:color w:val="000000" w:themeColor="text1"/>
          <w:spacing w:val="-2"/>
          <w:sz w:val="28"/>
          <w:szCs w:val="28"/>
          <w:rtl/>
          <w:lang w:bidi="ar"/>
        </w:rPr>
        <w:t>محمّد بن‌ قيس‌</w:t>
      </w:r>
      <w:r w:rsidRPr="004D3D43">
        <w:rPr>
          <w:rFonts w:cs="Abz-2 (Badr)" w:hint="cs"/>
          <w:color w:val="000000" w:themeColor="text1"/>
          <w:spacing w:val="-2"/>
          <w:sz w:val="28"/>
          <w:szCs w:val="28"/>
          <w:rtl/>
          <w:lang w:bidi="ar"/>
        </w:rPr>
        <w:t xml:space="preserve"> (محمّد بن مسلم ظ)</w:t>
      </w:r>
      <w:r w:rsidRPr="004D3D43">
        <w:rPr>
          <w:rFonts w:cs="Abz-2 (Badr)"/>
          <w:color w:val="000000" w:themeColor="text1"/>
          <w:spacing w:val="-2"/>
          <w:sz w:val="28"/>
          <w:szCs w:val="28"/>
          <w:rtl/>
          <w:lang w:bidi="ar"/>
        </w:rPr>
        <w:t xml:space="preserve"> عن‌ أبي جعفر</w:t>
      </w:r>
      <w:r w:rsidRPr="004D3D43">
        <w:rPr>
          <w:rFonts w:cs="Abz-2 (Badr)" w:hint="cs"/>
          <w:color w:val="000000" w:themeColor="text1"/>
          <w:spacing w:val="-2"/>
          <w:sz w:val="28"/>
          <w:szCs w:val="28"/>
          <w:rtl/>
          <w:lang w:bidi="ar"/>
        </w:rPr>
        <w:t>(ع)،</w:t>
      </w:r>
      <w:r w:rsidRPr="004D3D43">
        <w:rPr>
          <w:rFonts w:cs="Abz-2 (Badr)"/>
          <w:color w:val="000000" w:themeColor="text1"/>
          <w:spacing w:val="-2"/>
          <w:sz w:val="28"/>
          <w:szCs w:val="28"/>
          <w:rtl/>
          <w:lang w:bidi="ar"/>
        </w:rPr>
        <w:t xml:space="preserve">‌ قال‌: </w:t>
      </w:r>
      <w:r w:rsidRPr="004D3D43">
        <w:rPr>
          <w:rFonts w:cs="Abz-2 (Badr)" w:hint="cs"/>
          <w:color w:val="000000" w:themeColor="text1"/>
          <w:spacing w:val="-2"/>
          <w:sz w:val="28"/>
          <w:szCs w:val="28"/>
          <w:rtl/>
          <w:lang w:bidi="ar"/>
        </w:rPr>
        <w:t>«...</w:t>
      </w:r>
      <w:r w:rsidRPr="004D3D43">
        <w:rPr>
          <w:rFonts w:cs="Abz-2 (Badr)"/>
          <w:color w:val="000000" w:themeColor="text1"/>
          <w:spacing w:val="-2"/>
          <w:sz w:val="28"/>
          <w:szCs w:val="28"/>
          <w:rtl/>
          <w:lang w:bidi="ar"/>
        </w:rPr>
        <w:t>إنّ‌ الحرّة‌ لا تهب‌ فرجها ولا تعيره‌ ولا تحلّله</w:t>
      </w:r>
      <w:r w:rsidRPr="004D3D43">
        <w:rPr>
          <w:rFonts w:cs="Abz-2 (Badr)" w:hint="cs"/>
          <w:color w:val="000000" w:themeColor="text1"/>
          <w:spacing w:val="-2"/>
          <w:sz w:val="28"/>
          <w:szCs w:val="28"/>
          <w:rtl/>
          <w:lang w:bidi="ar"/>
        </w:rPr>
        <w:t>.»</w:t>
      </w:r>
      <w:r w:rsidRPr="00B15D09">
        <w:rPr>
          <w:rFonts w:cs="Abz-2 (Badr)"/>
          <w:color w:val="000000" w:themeColor="text1"/>
          <w:sz w:val="28"/>
          <w:szCs w:val="28"/>
          <w:vertAlign w:val="superscript"/>
          <w:rtl/>
          <w:lang w:bidi="fa-IR"/>
        </w:rPr>
        <w:footnoteReference w:id="12"/>
      </w:r>
    </w:p>
    <w:p w14:paraId="6E585329" w14:textId="77777777" w:rsidR="00B16F52" w:rsidRPr="00F550C1" w:rsidRDefault="00B16F52" w:rsidP="004D3D43">
      <w:pPr>
        <w:widowControl w:val="0"/>
        <w:bidi/>
        <w:spacing w:after="0" w:line="266" w:lineRule="auto"/>
        <w:ind w:firstLine="284"/>
        <w:jc w:val="both"/>
        <w:rPr>
          <w:rFonts w:ascii="Noor_Nazli" w:eastAsia="Times New Roman" w:hAnsi="Noor_Nazli" w:cs="Times New Roman"/>
          <w:sz w:val="36"/>
          <w:szCs w:val="36"/>
          <w:rtl/>
          <w:lang w:bidi="fa-IR"/>
        </w:rPr>
      </w:pPr>
      <w:r w:rsidRPr="004D3D43">
        <w:rPr>
          <w:rFonts w:cs="Abz-2 (Badr)" w:hint="cs"/>
          <w:sz w:val="28"/>
          <w:szCs w:val="28"/>
          <w:rtl/>
          <w:lang w:bidi="fa-IR"/>
        </w:rPr>
        <w:t>ومنها</w:t>
      </w:r>
      <w:r>
        <w:rPr>
          <w:rFonts w:cs="Abz-2 (Badr)" w:hint="cs"/>
          <w:color w:val="000000" w:themeColor="text1"/>
          <w:sz w:val="28"/>
          <w:szCs w:val="28"/>
          <w:rtl/>
          <w:lang w:bidi="ar"/>
        </w:rPr>
        <w:t xml:space="preserve">: حسنة </w:t>
      </w:r>
      <w:r w:rsidRPr="00F550C1">
        <w:rPr>
          <w:rFonts w:cs="Abz-2 (Badr)"/>
          <w:color w:val="000000" w:themeColor="text1"/>
          <w:sz w:val="28"/>
          <w:szCs w:val="28"/>
          <w:rtl/>
          <w:lang w:bidi="ar"/>
        </w:rPr>
        <w:t>محمّد بن‌ قيس‌</w:t>
      </w:r>
      <w:r>
        <w:rPr>
          <w:rFonts w:cs="Abz-2 (Badr)" w:hint="cs"/>
          <w:color w:val="000000" w:themeColor="text1"/>
          <w:sz w:val="28"/>
          <w:szCs w:val="28"/>
          <w:rtl/>
          <w:lang w:bidi="ar"/>
        </w:rPr>
        <w:t xml:space="preserve"> </w:t>
      </w:r>
      <w:r w:rsidRPr="00F550C1">
        <w:rPr>
          <w:rFonts w:cs="Abz-2 (Badr)" w:hint="cs"/>
          <w:color w:val="000000" w:themeColor="text1"/>
          <w:sz w:val="28"/>
          <w:szCs w:val="28"/>
          <w:rtl/>
          <w:lang w:bidi="ar"/>
        </w:rPr>
        <w:t>(محمّد بن مسلم</w:t>
      </w:r>
      <w:r>
        <w:rPr>
          <w:rFonts w:cs="Abz-2 (Badr)" w:hint="cs"/>
          <w:color w:val="000000" w:themeColor="text1"/>
          <w:sz w:val="28"/>
          <w:szCs w:val="28"/>
          <w:rtl/>
          <w:lang w:bidi="ar"/>
        </w:rPr>
        <w:t xml:space="preserve"> ظ</w:t>
      </w:r>
      <w:r w:rsidRPr="00F550C1">
        <w:rPr>
          <w:rFonts w:cs="Abz-2 (Badr)" w:hint="cs"/>
          <w:color w:val="000000" w:themeColor="text1"/>
          <w:sz w:val="28"/>
          <w:szCs w:val="28"/>
          <w:rtl/>
          <w:lang w:bidi="ar"/>
        </w:rPr>
        <w:t>)</w:t>
      </w:r>
      <w:r w:rsidRPr="00F550C1">
        <w:rPr>
          <w:rFonts w:cs="Abz-2 (Badr)"/>
          <w:color w:val="000000" w:themeColor="text1"/>
          <w:sz w:val="28"/>
          <w:szCs w:val="28"/>
          <w:rtl/>
          <w:lang w:bidi="ar"/>
        </w:rPr>
        <w:t xml:space="preserve"> عن‌ أبي جعفر</w:t>
      </w:r>
      <w:r>
        <w:rPr>
          <w:rFonts w:cs="Abz-2 (Badr)" w:hint="cs"/>
          <w:color w:val="000000" w:themeColor="text1"/>
          <w:sz w:val="28"/>
          <w:szCs w:val="28"/>
          <w:rtl/>
          <w:lang w:bidi="ar"/>
        </w:rPr>
        <w:t>(ع)،</w:t>
      </w:r>
      <w:r w:rsidRPr="00F550C1">
        <w:rPr>
          <w:rFonts w:cs="Abz-2 (Badr)"/>
          <w:color w:val="000000" w:themeColor="text1"/>
          <w:sz w:val="28"/>
          <w:szCs w:val="28"/>
          <w:rtl/>
          <w:lang w:bidi="ar"/>
        </w:rPr>
        <w:t xml:space="preserve"> قال‌: </w:t>
      </w:r>
      <w:r>
        <w:rPr>
          <w:rFonts w:cs="Abz-2 (Badr)" w:hint="cs"/>
          <w:color w:val="000000" w:themeColor="text1"/>
          <w:sz w:val="28"/>
          <w:szCs w:val="28"/>
          <w:rtl/>
          <w:lang w:bidi="ar"/>
        </w:rPr>
        <w:t>«...</w:t>
      </w:r>
      <w:r w:rsidRPr="00F550C1">
        <w:rPr>
          <w:rFonts w:cs="Abz-2 (Badr)"/>
          <w:color w:val="000000" w:themeColor="text1"/>
          <w:sz w:val="28"/>
          <w:szCs w:val="28"/>
          <w:rtl/>
          <w:lang w:bidi="ar"/>
        </w:rPr>
        <w:t>فأحلّ‌ الله‌ عزّ وجلّ‌ هبة‌ المرأة‌ نفسها لرسول‌ الله</w:t>
      </w:r>
      <w:r>
        <w:rPr>
          <w:rFonts w:cs="Abz-2 (Badr)" w:hint="cs"/>
          <w:color w:val="000000" w:themeColor="text1"/>
          <w:sz w:val="28"/>
          <w:szCs w:val="28"/>
          <w:rtl/>
          <w:lang w:bidi="ar"/>
        </w:rPr>
        <w:t>(ص)</w:t>
      </w:r>
      <w:r w:rsidRPr="00F550C1">
        <w:rPr>
          <w:rFonts w:cs="Abz-2 (Badr)"/>
          <w:color w:val="000000" w:themeColor="text1"/>
          <w:sz w:val="28"/>
          <w:szCs w:val="28"/>
          <w:rtl/>
          <w:lang w:bidi="ar"/>
        </w:rPr>
        <w:t xml:space="preserve"> ولا يحلّ‌ ذلك‌ لغيره‌.</w:t>
      </w:r>
      <w:r>
        <w:rPr>
          <w:rFonts w:cs="Abz-2 (Badr)" w:hint="cs"/>
          <w:color w:val="000000" w:themeColor="text1"/>
          <w:sz w:val="28"/>
          <w:szCs w:val="28"/>
          <w:rtl/>
          <w:lang w:bidi="ar"/>
        </w:rPr>
        <w:t>»</w:t>
      </w:r>
      <w:r w:rsidRPr="00B15D09">
        <w:rPr>
          <w:rFonts w:ascii="Noor_Nazli" w:eastAsia="Times New Roman" w:hAnsi="Noor_Nazli" w:cs="Abz-2 (Badr)"/>
          <w:color w:val="000000" w:themeColor="text1"/>
          <w:sz w:val="28"/>
          <w:szCs w:val="28"/>
          <w:vertAlign w:val="superscript"/>
          <w:rtl/>
          <w:lang w:bidi="fa-IR"/>
        </w:rPr>
        <w:footnoteReference w:id="13"/>
      </w:r>
    </w:p>
    <w:p w14:paraId="79C84AAD" w14:textId="77777777" w:rsidR="00B16F52" w:rsidRPr="00743F13" w:rsidRDefault="00B16F52" w:rsidP="004D3D43">
      <w:pPr>
        <w:widowControl w:val="0"/>
        <w:bidi/>
        <w:spacing w:after="0"/>
        <w:ind w:firstLine="284"/>
        <w:jc w:val="both"/>
        <w:rPr>
          <w:rFonts w:ascii="Noor_Nazli" w:eastAsia="Times New Roman" w:hAnsi="Noor_Nazli" w:cs="Times New Roman"/>
          <w:sz w:val="36"/>
          <w:szCs w:val="36"/>
          <w:rtl/>
          <w:lang w:bidi="fa-IR"/>
        </w:rPr>
      </w:pPr>
      <w:r w:rsidRPr="004D3D43">
        <w:rPr>
          <w:rFonts w:cs="Abz-2 (Badr)" w:hint="cs"/>
          <w:sz w:val="28"/>
          <w:szCs w:val="28"/>
          <w:rtl/>
          <w:lang w:bidi="fa-IR"/>
        </w:rPr>
        <w:t>ومنها</w:t>
      </w:r>
      <w:r w:rsidRPr="00743F13">
        <w:rPr>
          <w:rFonts w:cs="Abz-2 (Badr)" w:hint="cs"/>
          <w:color w:val="000000" w:themeColor="text1"/>
          <w:sz w:val="28"/>
          <w:szCs w:val="28"/>
          <w:rtl/>
          <w:lang w:bidi="ar"/>
        </w:rPr>
        <w:t xml:space="preserve">: خبر </w:t>
      </w:r>
      <w:r w:rsidRPr="00743F13">
        <w:rPr>
          <w:rFonts w:cs="Abz-2 (Badr)"/>
          <w:color w:val="000000" w:themeColor="text1"/>
          <w:sz w:val="28"/>
          <w:szCs w:val="28"/>
          <w:rtl/>
          <w:lang w:bidi="ar"/>
        </w:rPr>
        <w:t>زرارة‌ عن‌ أبي جعفر</w:t>
      </w:r>
      <w:r>
        <w:rPr>
          <w:rFonts w:cs="Abz-2 (Badr)" w:hint="cs"/>
          <w:color w:val="000000" w:themeColor="text1"/>
          <w:sz w:val="28"/>
          <w:szCs w:val="28"/>
          <w:rtl/>
          <w:lang w:bidi="ar"/>
        </w:rPr>
        <w:t xml:space="preserve">(ع)، </w:t>
      </w:r>
      <w:r w:rsidRPr="00743F13">
        <w:rPr>
          <w:rFonts w:cs="Abz-2 (Badr)"/>
          <w:color w:val="000000" w:themeColor="text1"/>
          <w:sz w:val="28"/>
          <w:szCs w:val="28"/>
          <w:rtl/>
          <w:lang w:bidi="ar"/>
        </w:rPr>
        <w:t>قال‌: «لا تحلّ‌ الهبة‌ لأحد بعد رسول‌ الله</w:t>
      </w:r>
      <w:r>
        <w:rPr>
          <w:rFonts w:cs="Abz-2 (Badr)" w:hint="cs"/>
          <w:color w:val="000000" w:themeColor="text1"/>
          <w:sz w:val="28"/>
          <w:szCs w:val="28"/>
          <w:rtl/>
          <w:lang w:bidi="ar"/>
        </w:rPr>
        <w:t>(ص).</w:t>
      </w:r>
      <w:r w:rsidRPr="00743F13">
        <w:rPr>
          <w:rFonts w:cs="Abz-2 (Badr)"/>
          <w:color w:val="000000" w:themeColor="text1"/>
          <w:sz w:val="28"/>
          <w:szCs w:val="28"/>
          <w:rtl/>
          <w:lang w:bidi="ar"/>
        </w:rPr>
        <w:t>‌»</w:t>
      </w:r>
      <w:r w:rsidRPr="00B15D09">
        <w:rPr>
          <w:rFonts w:ascii="Noor_Nazli" w:eastAsia="Times New Roman" w:hAnsi="Noor_Nazli" w:cs="Abz-2 (Badr)"/>
          <w:color w:val="000000" w:themeColor="text1"/>
          <w:sz w:val="28"/>
          <w:szCs w:val="28"/>
          <w:vertAlign w:val="superscript"/>
          <w:rtl/>
          <w:lang w:bidi="fa-IR"/>
        </w:rPr>
        <w:footnoteReference w:id="14"/>
      </w:r>
    </w:p>
    <w:p w14:paraId="71C2D81D" w14:textId="60EE4E25" w:rsidR="008012F1" w:rsidRDefault="007F3822" w:rsidP="004D3D43">
      <w:pPr>
        <w:widowControl w:val="0"/>
        <w:bidi/>
        <w:spacing w:after="0"/>
        <w:ind w:firstLine="284"/>
        <w:jc w:val="both"/>
        <w:rPr>
          <w:rFonts w:cs="Abz-2 (Badr)"/>
          <w:sz w:val="28"/>
          <w:szCs w:val="28"/>
          <w:rtl/>
          <w:lang w:bidi="fa-IR"/>
        </w:rPr>
      </w:pPr>
      <w:r>
        <w:rPr>
          <w:rFonts w:cs="Abz-2 (Badr)" w:hint="cs"/>
          <w:sz w:val="28"/>
          <w:szCs w:val="28"/>
          <w:rtl/>
          <w:lang w:bidi="fa-IR"/>
        </w:rPr>
        <w:t>وجه تمسّک به اين اخبار نيز اين است که چون در آنها از هبه نهی شده است و نهی در معاملات دلالت بر فساد دارد، پس نتيجه آنها فساد نکاح است.</w:t>
      </w:r>
    </w:p>
    <w:p w14:paraId="3138B8BC" w14:textId="0B3A88E6" w:rsidR="007F3822" w:rsidRDefault="007F3822" w:rsidP="007F3822">
      <w:pPr>
        <w:widowControl w:val="0"/>
        <w:bidi/>
        <w:spacing w:after="0"/>
        <w:ind w:firstLine="284"/>
        <w:jc w:val="both"/>
        <w:rPr>
          <w:rFonts w:cs="Abz-2 (Badr)"/>
          <w:sz w:val="28"/>
          <w:szCs w:val="28"/>
          <w:rtl/>
          <w:lang w:bidi="fa-IR"/>
        </w:rPr>
      </w:pPr>
      <w:r>
        <w:rPr>
          <w:rFonts w:cs="Abz-2 (Badr)" w:hint="cs"/>
          <w:sz w:val="28"/>
          <w:szCs w:val="28"/>
          <w:rtl/>
          <w:lang w:bidi="fa-IR"/>
        </w:rPr>
        <w:t xml:space="preserve">پاسخ اين استدلال نيز اين است که ولو </w:t>
      </w:r>
      <w:r w:rsidR="00F86F43">
        <w:rPr>
          <w:rFonts w:cs="Abz-2 (Badr)" w:hint="cs"/>
          <w:sz w:val="28"/>
          <w:szCs w:val="28"/>
          <w:rtl/>
          <w:lang w:bidi="fa-IR"/>
        </w:rPr>
        <w:t xml:space="preserve">با </w:t>
      </w:r>
      <w:r>
        <w:rPr>
          <w:rFonts w:cs="Abz-2 (Badr)" w:hint="cs"/>
          <w:sz w:val="28"/>
          <w:szCs w:val="28"/>
          <w:rtl/>
          <w:lang w:bidi="fa-IR"/>
        </w:rPr>
        <w:t xml:space="preserve">تسليم به مدعا در خصوص فساد معالمات با نهی، نهی موجود در اين اخبار به اصل نکاح تعلق نگرفته است، بلکه به هبه تعلق گرفته است و </w:t>
      </w:r>
      <w:r w:rsidR="00F86F43">
        <w:rPr>
          <w:rFonts w:cs="Abz-2 (Badr)" w:hint="cs"/>
          <w:sz w:val="28"/>
          <w:szCs w:val="28"/>
          <w:rtl/>
          <w:lang w:bidi="fa-IR"/>
        </w:rPr>
        <w:t>نتيجه آن فساد نکاح نيست.</w:t>
      </w:r>
    </w:p>
    <w:p w14:paraId="7F9C52B3" w14:textId="561AC9B4" w:rsidR="008012F1" w:rsidRDefault="00F86F43" w:rsidP="004D3D43">
      <w:pPr>
        <w:widowControl w:val="0"/>
        <w:bidi/>
        <w:spacing w:after="0"/>
        <w:ind w:firstLine="284"/>
        <w:jc w:val="both"/>
        <w:rPr>
          <w:rFonts w:cs="Abz-2 (Badr)"/>
          <w:sz w:val="28"/>
          <w:szCs w:val="28"/>
          <w:rtl/>
          <w:lang w:bidi="fa-IR"/>
        </w:rPr>
      </w:pPr>
      <w:r>
        <w:rPr>
          <w:rFonts w:cs="Abz-2 (Badr)" w:hint="cs"/>
          <w:sz w:val="28"/>
          <w:szCs w:val="28"/>
          <w:rtl/>
          <w:lang w:bidi="fa-IR"/>
        </w:rPr>
        <w:t>بنابر اين معلوم شد که اخبار دلالتی بر فساد نکاح در فرض مذکور ندارند.</w:t>
      </w:r>
    </w:p>
    <w:p w14:paraId="5CB8E138" w14:textId="21F8B62D" w:rsidR="00F86F43" w:rsidRPr="00340B51" w:rsidRDefault="00F86F43" w:rsidP="00F86F43">
      <w:pPr>
        <w:widowControl w:val="0"/>
        <w:bidi/>
        <w:spacing w:after="0"/>
        <w:ind w:firstLine="284"/>
        <w:jc w:val="both"/>
        <w:rPr>
          <w:rFonts w:cs="Abz-2 (Badr)"/>
          <w:sz w:val="28"/>
          <w:szCs w:val="28"/>
          <w:rtl/>
          <w:lang w:bidi="fa-IR"/>
        </w:rPr>
      </w:pPr>
      <w:r>
        <w:rPr>
          <w:rFonts w:cs="Abz-2 (Badr)" w:hint="cs"/>
          <w:sz w:val="28"/>
          <w:szCs w:val="28"/>
          <w:rtl/>
          <w:lang w:bidi="fa-IR"/>
        </w:rPr>
        <w:t>2 ـ مخالفت شرط مذکور با مقتضای عقد نکاح</w:t>
      </w:r>
    </w:p>
    <w:p w14:paraId="0C3C6B37" w14:textId="44322B3A" w:rsidR="007D59D5" w:rsidRDefault="00F86F43" w:rsidP="004D3D43">
      <w:pPr>
        <w:widowControl w:val="0"/>
        <w:bidi/>
        <w:spacing w:after="0"/>
        <w:ind w:firstLine="284"/>
        <w:jc w:val="both"/>
        <w:rPr>
          <w:rFonts w:cs="Abz-2 (Badr)"/>
          <w:sz w:val="28"/>
          <w:szCs w:val="28"/>
          <w:rtl/>
          <w:lang w:bidi="fa-IR"/>
        </w:rPr>
      </w:pPr>
      <w:r>
        <w:rPr>
          <w:rFonts w:cs="Abz-2 (Badr)" w:hint="cs"/>
          <w:sz w:val="28"/>
          <w:szCs w:val="28"/>
          <w:rtl/>
          <w:lang w:bidi="fa-IR"/>
        </w:rPr>
        <w:t xml:space="preserve">اين استدلال همان مطلبی است که در کلمات فخر المحقّقين گذشت و پاسخ آن نيز اين است که اولاً: </w:t>
      </w:r>
      <w:r w:rsidR="00BC2799">
        <w:rPr>
          <w:rFonts w:cs="Abz-2 (Badr)" w:hint="cs"/>
          <w:sz w:val="28"/>
          <w:szCs w:val="28"/>
          <w:rtl/>
          <w:lang w:bidi="fa-IR"/>
        </w:rPr>
        <w:t xml:space="preserve">عدم </w:t>
      </w:r>
      <w:r>
        <w:rPr>
          <w:rFonts w:cs="Abz-2 (Badr)" w:hint="cs"/>
          <w:sz w:val="28"/>
          <w:szCs w:val="28"/>
          <w:rtl/>
          <w:lang w:bidi="fa-IR"/>
        </w:rPr>
        <w:t>استحقاق زوجه برای مهر، شرط خلاف مقتضای اصل نکاح نيست</w:t>
      </w:r>
      <w:r w:rsidR="00622E89">
        <w:rPr>
          <w:rFonts w:cs="Abz-2 (Badr)" w:hint="cs"/>
          <w:sz w:val="28"/>
          <w:szCs w:val="28"/>
          <w:rtl/>
          <w:lang w:bidi="fa-IR"/>
        </w:rPr>
        <w:t xml:space="preserve"> بلکه مخالف با اطلاق آن است</w:t>
      </w:r>
      <w:r>
        <w:rPr>
          <w:rFonts w:cs="Abz-2 (Badr)" w:hint="cs"/>
          <w:sz w:val="28"/>
          <w:szCs w:val="28"/>
          <w:rtl/>
          <w:lang w:bidi="fa-IR"/>
        </w:rPr>
        <w:t xml:space="preserve">، زيرا مقتضای نکاح چيزی بجز زوجيت نيست </w:t>
      </w:r>
      <w:r w:rsidR="00B27F9D">
        <w:rPr>
          <w:rFonts w:cs="Abz-2 (Badr)" w:hint="cs"/>
          <w:sz w:val="28"/>
          <w:szCs w:val="28"/>
          <w:rtl/>
          <w:lang w:bidi="fa-IR"/>
        </w:rPr>
        <w:t xml:space="preserve">و استحقاق زوجه برای مهر </w:t>
      </w:r>
      <w:r>
        <w:rPr>
          <w:rFonts w:cs="Abz-2 (Badr)" w:hint="cs"/>
          <w:sz w:val="28"/>
          <w:szCs w:val="28"/>
          <w:rtl/>
          <w:lang w:bidi="fa-IR"/>
        </w:rPr>
        <w:t>حکمی شرعی است که از جانب شارع بر موضوعی مثل نکاح يا وطی محترم مترتب شده است. مؤيد اين مطلب نيز اين است که نکاحی که پيامبر اسلام(ص) با زنانی که خود را به وی هبه می</w:t>
      </w:r>
      <w:r>
        <w:rPr>
          <w:rFonts w:cs="Abz-2 (Badr)"/>
          <w:sz w:val="28"/>
          <w:szCs w:val="28"/>
          <w:rtl/>
          <w:lang w:bidi="fa-IR"/>
        </w:rPr>
        <w:softHyphen/>
      </w:r>
      <w:r>
        <w:rPr>
          <w:rFonts w:cs="Abz-2 (Badr)" w:hint="cs"/>
          <w:sz w:val="28"/>
          <w:szCs w:val="28"/>
          <w:rtl/>
          <w:lang w:bidi="fa-IR"/>
        </w:rPr>
        <w:t>کردند انجام می</w:t>
      </w:r>
      <w:r>
        <w:rPr>
          <w:rFonts w:cs="Abz-2 (Badr)"/>
          <w:sz w:val="28"/>
          <w:szCs w:val="28"/>
          <w:rtl/>
          <w:lang w:bidi="fa-IR"/>
        </w:rPr>
        <w:softHyphen/>
      </w:r>
      <w:r>
        <w:rPr>
          <w:rFonts w:cs="Abz-2 (Badr)" w:hint="cs"/>
          <w:sz w:val="28"/>
          <w:szCs w:val="28"/>
          <w:rtl/>
          <w:lang w:bidi="fa-IR"/>
        </w:rPr>
        <w:t>داد، ماهيتی جدای از بقيه نکاح</w:t>
      </w:r>
      <w:r>
        <w:rPr>
          <w:rFonts w:cs="Abz-2 (Badr)"/>
          <w:sz w:val="28"/>
          <w:szCs w:val="28"/>
          <w:rtl/>
          <w:lang w:bidi="fa-IR"/>
        </w:rPr>
        <w:softHyphen/>
      </w:r>
      <w:r>
        <w:rPr>
          <w:rFonts w:cs="Abz-2 (Badr)" w:hint="cs"/>
          <w:sz w:val="28"/>
          <w:szCs w:val="28"/>
          <w:rtl/>
          <w:lang w:bidi="fa-IR"/>
        </w:rPr>
        <w:t>ها نداشته است، در حالی که اگر استحقاق زوجه برای مهر مقتضای ذات عقد نکاح باشد، بايد گفت که نکاح</w:t>
      </w:r>
      <w:r>
        <w:rPr>
          <w:rFonts w:cs="Abz-2 (Badr)"/>
          <w:sz w:val="28"/>
          <w:szCs w:val="28"/>
          <w:rtl/>
          <w:lang w:bidi="fa-IR"/>
        </w:rPr>
        <w:softHyphen/>
      </w:r>
      <w:r>
        <w:rPr>
          <w:rFonts w:cs="Abz-2 (Badr)" w:hint="cs"/>
          <w:sz w:val="28"/>
          <w:szCs w:val="28"/>
          <w:rtl/>
          <w:lang w:bidi="fa-IR"/>
        </w:rPr>
        <w:t>های مذکور ماهيتی متفاوت با نکاح</w:t>
      </w:r>
      <w:r>
        <w:rPr>
          <w:rFonts w:cs="Abz-2 (Badr)"/>
          <w:sz w:val="28"/>
          <w:szCs w:val="28"/>
          <w:rtl/>
          <w:lang w:bidi="fa-IR"/>
        </w:rPr>
        <w:softHyphen/>
      </w:r>
      <w:r>
        <w:rPr>
          <w:rFonts w:cs="Abz-2 (Badr)" w:hint="cs"/>
          <w:sz w:val="28"/>
          <w:szCs w:val="28"/>
          <w:rtl/>
          <w:lang w:bidi="fa-IR"/>
        </w:rPr>
        <w:t>های ديگر داشته</w:t>
      </w:r>
      <w:r>
        <w:rPr>
          <w:rFonts w:cs="Abz-2 (Badr)"/>
          <w:sz w:val="28"/>
          <w:szCs w:val="28"/>
          <w:rtl/>
          <w:lang w:bidi="fa-IR"/>
        </w:rPr>
        <w:softHyphen/>
      </w:r>
      <w:r>
        <w:rPr>
          <w:rFonts w:cs="Abz-2 (Badr)" w:hint="cs"/>
          <w:sz w:val="28"/>
          <w:szCs w:val="28"/>
          <w:rtl/>
          <w:lang w:bidi="fa-IR"/>
        </w:rPr>
        <w:t>اند که قابل التزام نيست، فلذا ادله احکامی که بر نکاح</w:t>
      </w:r>
      <w:r>
        <w:rPr>
          <w:rFonts w:cs="Abz-2 (Badr)"/>
          <w:sz w:val="28"/>
          <w:szCs w:val="28"/>
          <w:rtl/>
          <w:lang w:bidi="fa-IR"/>
        </w:rPr>
        <w:softHyphen/>
      </w:r>
      <w:r>
        <w:rPr>
          <w:rFonts w:cs="Abz-2 (Badr)" w:hint="cs"/>
          <w:sz w:val="28"/>
          <w:szCs w:val="28"/>
          <w:rtl/>
          <w:lang w:bidi="fa-IR"/>
        </w:rPr>
        <w:t>های ديگر مترتّب شده است شامل آن نکاح</w:t>
      </w:r>
      <w:r>
        <w:rPr>
          <w:rFonts w:cs="Abz-2 (Badr)"/>
          <w:sz w:val="28"/>
          <w:szCs w:val="28"/>
          <w:rtl/>
          <w:lang w:bidi="fa-IR"/>
        </w:rPr>
        <w:softHyphen/>
      </w:r>
      <w:r>
        <w:rPr>
          <w:rFonts w:cs="Abz-2 (Badr)" w:hint="cs"/>
          <w:sz w:val="28"/>
          <w:szCs w:val="28"/>
          <w:rtl/>
          <w:lang w:bidi="fa-IR"/>
        </w:rPr>
        <w:t>ها نيز می</w:t>
      </w:r>
      <w:r>
        <w:rPr>
          <w:rFonts w:cs="Abz-2 (Badr)"/>
          <w:sz w:val="28"/>
          <w:szCs w:val="28"/>
          <w:rtl/>
          <w:lang w:bidi="fa-IR"/>
        </w:rPr>
        <w:softHyphen/>
      </w:r>
      <w:r>
        <w:rPr>
          <w:rFonts w:cs="Abz-2 (Badr)" w:hint="cs"/>
          <w:sz w:val="28"/>
          <w:szCs w:val="28"/>
          <w:rtl/>
          <w:lang w:bidi="fa-IR"/>
        </w:rPr>
        <w:t>گردند.</w:t>
      </w:r>
    </w:p>
    <w:p w14:paraId="065BE484" w14:textId="445FE3F4" w:rsidR="00F86F43" w:rsidRDefault="00F86F43" w:rsidP="00F86F43">
      <w:pPr>
        <w:widowControl w:val="0"/>
        <w:bidi/>
        <w:spacing w:after="0"/>
        <w:ind w:firstLine="284"/>
        <w:jc w:val="both"/>
        <w:rPr>
          <w:rFonts w:cs="Abz-2 (Badr)"/>
          <w:sz w:val="28"/>
          <w:szCs w:val="28"/>
          <w:rtl/>
          <w:lang w:bidi="fa-IR"/>
        </w:rPr>
      </w:pPr>
      <w:r>
        <w:rPr>
          <w:rFonts w:cs="Abz-2 (Badr)" w:hint="cs"/>
          <w:sz w:val="28"/>
          <w:szCs w:val="28"/>
          <w:rtl/>
          <w:lang w:bidi="fa-IR"/>
        </w:rPr>
        <w:lastRenderedPageBreak/>
        <w:t>و ثانياً: اگر هم بپذيريم که استحقاق زوجه برای مهر به مجرد عقد، مقتضای ذات عقد نکاح است، استحقاق او برای مهر در صورت وطی نمی</w:t>
      </w:r>
      <w:r>
        <w:rPr>
          <w:rFonts w:cs="Abz-2 (Badr)"/>
          <w:sz w:val="28"/>
          <w:szCs w:val="28"/>
          <w:rtl/>
          <w:lang w:bidi="fa-IR"/>
        </w:rPr>
        <w:softHyphen/>
      </w:r>
      <w:r>
        <w:rPr>
          <w:rFonts w:cs="Abz-2 (Badr)" w:hint="cs"/>
          <w:sz w:val="28"/>
          <w:szCs w:val="28"/>
          <w:rtl/>
          <w:lang w:bidi="fa-IR"/>
        </w:rPr>
        <w:t>تواند مقتضای ذات عقد نکاح باشد، بلکه اين مطلب مستفاد از ادله ديگری است که بيانگر عدم خلوّ وطی محترم از مهر هستند، فلذا در صورتی که وطی به شبهه نيز صورت پذيرد زن مستحق مهرالمثل خواهد بود. مؤيّد اين مطلب نيز اين است که آنچه که با عقد ثابت می</w:t>
      </w:r>
      <w:r>
        <w:rPr>
          <w:rFonts w:cs="Abz-2 (Badr)"/>
          <w:sz w:val="28"/>
          <w:szCs w:val="28"/>
          <w:rtl/>
          <w:lang w:bidi="fa-IR"/>
        </w:rPr>
        <w:softHyphen/>
      </w:r>
      <w:r>
        <w:rPr>
          <w:rFonts w:cs="Abz-2 (Badr)" w:hint="cs"/>
          <w:sz w:val="28"/>
          <w:szCs w:val="28"/>
          <w:rtl/>
          <w:lang w:bidi="fa-IR"/>
        </w:rPr>
        <w:t>شود، مهرالمسمی است در حالی که آنچه که با وطی ثابت می</w:t>
      </w:r>
      <w:r>
        <w:rPr>
          <w:rFonts w:cs="Abz-2 (Badr)"/>
          <w:sz w:val="28"/>
          <w:szCs w:val="28"/>
          <w:rtl/>
          <w:lang w:bidi="fa-IR"/>
        </w:rPr>
        <w:softHyphen/>
      </w:r>
      <w:r>
        <w:rPr>
          <w:rFonts w:cs="Abz-2 (Badr)" w:hint="cs"/>
          <w:sz w:val="28"/>
          <w:szCs w:val="28"/>
          <w:rtl/>
          <w:lang w:bidi="fa-IR"/>
        </w:rPr>
        <w:t>گردد، مهرالمثل است.</w:t>
      </w:r>
    </w:p>
    <w:p w14:paraId="2DB8E813" w14:textId="5019967C" w:rsidR="00622E89" w:rsidRDefault="00622E89" w:rsidP="00622E89">
      <w:pPr>
        <w:widowControl w:val="0"/>
        <w:bidi/>
        <w:spacing w:after="0"/>
        <w:ind w:firstLine="284"/>
        <w:jc w:val="both"/>
        <w:rPr>
          <w:rFonts w:cs="Abz-2 (Badr)"/>
          <w:sz w:val="28"/>
          <w:szCs w:val="28"/>
          <w:rtl/>
          <w:lang w:bidi="fa-IR"/>
        </w:rPr>
      </w:pPr>
      <w:r>
        <w:rPr>
          <w:rFonts w:cs="Abz-2 (Badr)" w:hint="cs"/>
          <w:sz w:val="28"/>
          <w:szCs w:val="28"/>
          <w:rtl/>
          <w:lang w:bidi="fa-IR"/>
        </w:rPr>
        <w:t xml:space="preserve"> و ثالثاً: شرط مخالف مقتضای عقد مستلزم فساد عقد نيست، مگر اين که به نحوی باشد که مانع از قصد جدی مقتضای گردد.</w:t>
      </w:r>
    </w:p>
    <w:p w14:paraId="00AEEADE" w14:textId="68AAE6AC" w:rsidR="001B537E" w:rsidRDefault="001B537E" w:rsidP="001B537E">
      <w:pPr>
        <w:widowControl w:val="0"/>
        <w:bidi/>
        <w:spacing w:after="0"/>
        <w:ind w:firstLine="284"/>
        <w:jc w:val="both"/>
        <w:rPr>
          <w:rFonts w:cs="Abz-2 (Badr)"/>
          <w:sz w:val="28"/>
          <w:szCs w:val="28"/>
          <w:rtl/>
          <w:lang w:bidi="fa-IR"/>
        </w:rPr>
      </w:pPr>
      <w:r>
        <w:rPr>
          <w:rFonts w:cs="Abz-2 (Badr)" w:hint="cs"/>
          <w:sz w:val="28"/>
          <w:szCs w:val="28"/>
          <w:rtl/>
          <w:lang w:bidi="fa-IR"/>
        </w:rPr>
        <w:t>اما احتمال سومی که در کلمات فخرالمحقّقين گذشت مبنی بر اين که عقد صحيح بوده و مهر المثل به مجرد عقد ثابت شود، احتمال معتنا بهی نيست، زيرا همان گونه که در کلمات محقق نيز گذشت و تفصيل آن در ادامه خواهد آمد ان شاء الله، دليلی برای ثبوت مهر المثل با مجرد عقد وجود ندارد و شرط فاسد نمی</w:t>
      </w:r>
      <w:r>
        <w:rPr>
          <w:rFonts w:cs="Abz-2 (Badr)"/>
          <w:sz w:val="28"/>
          <w:szCs w:val="28"/>
          <w:rtl/>
          <w:lang w:bidi="fa-IR"/>
        </w:rPr>
        <w:softHyphen/>
      </w:r>
      <w:r>
        <w:rPr>
          <w:rFonts w:cs="Abz-2 (Badr)" w:hint="cs"/>
          <w:sz w:val="28"/>
          <w:szCs w:val="28"/>
          <w:rtl/>
          <w:lang w:bidi="fa-IR"/>
        </w:rPr>
        <w:t>تواند سبب ثبوت آن گردد.</w:t>
      </w:r>
    </w:p>
    <w:p w14:paraId="7F604420" w14:textId="0C045993" w:rsidR="001B537E" w:rsidRDefault="001B537E" w:rsidP="001B537E">
      <w:pPr>
        <w:widowControl w:val="0"/>
        <w:bidi/>
        <w:spacing w:after="0"/>
        <w:ind w:firstLine="284"/>
        <w:jc w:val="both"/>
        <w:rPr>
          <w:rFonts w:cs="Abz-2 (Badr)"/>
          <w:sz w:val="28"/>
          <w:szCs w:val="28"/>
          <w:rtl/>
          <w:lang w:bidi="fa-IR"/>
        </w:rPr>
      </w:pPr>
      <w:r>
        <w:rPr>
          <w:rFonts w:cs="Abz-2 (Badr)" w:hint="cs"/>
          <w:sz w:val="28"/>
          <w:szCs w:val="28"/>
          <w:rtl/>
          <w:lang w:bidi="fa-IR"/>
        </w:rPr>
        <w:t>در نتيجه حق در مسأله با کسانی است که قائل به صحت عقد و مفوّضة البضع بودن زن در صورت مذکور شده</w:t>
      </w:r>
      <w:r>
        <w:rPr>
          <w:rFonts w:cs="Abz-2 (Badr)"/>
          <w:sz w:val="28"/>
          <w:szCs w:val="28"/>
          <w:rtl/>
          <w:lang w:bidi="fa-IR"/>
        </w:rPr>
        <w:softHyphen/>
      </w:r>
      <w:r>
        <w:rPr>
          <w:rFonts w:cs="Abz-2 (Badr)" w:hint="cs"/>
          <w:sz w:val="28"/>
          <w:szCs w:val="28"/>
          <w:rtl/>
          <w:lang w:bidi="fa-IR"/>
        </w:rPr>
        <w:t>اند.</w:t>
      </w:r>
    </w:p>
    <w:p w14:paraId="66C1AE4C" w14:textId="22825D3A" w:rsidR="001B537E" w:rsidRDefault="001B537E" w:rsidP="001B537E">
      <w:pPr>
        <w:widowControl w:val="0"/>
        <w:bidi/>
        <w:spacing w:after="0"/>
        <w:ind w:firstLine="284"/>
        <w:jc w:val="both"/>
        <w:rPr>
          <w:rFonts w:cs="Abz-2 (Badr)"/>
          <w:sz w:val="28"/>
          <w:szCs w:val="28"/>
          <w:rtl/>
          <w:lang w:bidi="fa-IR"/>
        </w:rPr>
      </w:pPr>
      <w:r>
        <w:rPr>
          <w:rFonts w:cs="Abz-2 (Badr)" w:hint="cs"/>
          <w:sz w:val="28"/>
          <w:szCs w:val="28"/>
          <w:rtl/>
          <w:lang w:bidi="fa-IR"/>
        </w:rPr>
        <w:t>قال الشيخ في البسوط: «</w:t>
      </w:r>
      <w:r w:rsidRPr="001B537E">
        <w:rPr>
          <w:rFonts w:cs="Abz-2 (Badr)"/>
          <w:sz w:val="28"/>
          <w:szCs w:val="28"/>
          <w:rtl/>
          <w:lang w:bidi="fa-IR"/>
        </w:rPr>
        <w:t>إن قال</w:t>
      </w:r>
      <w:r>
        <w:rPr>
          <w:rFonts w:cs="Abz-2 (Badr)" w:hint="cs"/>
          <w:sz w:val="28"/>
          <w:szCs w:val="28"/>
          <w:rtl/>
          <w:lang w:bidi="fa-IR"/>
        </w:rPr>
        <w:t>:</w:t>
      </w:r>
      <w:r w:rsidRPr="001B537E">
        <w:rPr>
          <w:rFonts w:cs="Abz-2 (Badr)"/>
          <w:sz w:val="28"/>
          <w:szCs w:val="28"/>
          <w:rtl/>
          <w:lang w:bidi="fa-IR"/>
        </w:rPr>
        <w:t xml:space="preserve"> </w:t>
      </w:r>
      <w:r>
        <w:rPr>
          <w:rFonts w:cs="Abz-2 (Badr)" w:hint="cs"/>
          <w:sz w:val="28"/>
          <w:szCs w:val="28"/>
          <w:rtl/>
          <w:lang w:bidi="fa-IR"/>
        </w:rPr>
        <w:t>«</w:t>
      </w:r>
      <w:r w:rsidRPr="001B537E">
        <w:rPr>
          <w:rFonts w:cs="Abz-2 (Badr)"/>
          <w:sz w:val="28"/>
          <w:szCs w:val="28"/>
          <w:rtl/>
          <w:lang w:bidi="fa-IR"/>
        </w:rPr>
        <w:t>بغير مهر في الحال ولا فيما بعد</w:t>
      </w:r>
      <w:r>
        <w:rPr>
          <w:rFonts w:cs="Abz-2 (Badr)" w:hint="cs"/>
          <w:sz w:val="28"/>
          <w:szCs w:val="28"/>
          <w:rtl/>
          <w:lang w:bidi="fa-IR"/>
        </w:rPr>
        <w:t>»،</w:t>
      </w:r>
      <w:r w:rsidRPr="001B537E">
        <w:rPr>
          <w:rFonts w:cs="Abz-2 (Badr)"/>
          <w:sz w:val="28"/>
          <w:szCs w:val="28"/>
          <w:rtl/>
          <w:lang w:bidi="fa-IR"/>
        </w:rPr>
        <w:t xml:space="preserve"> كان النكاح أيضا</w:t>
      </w:r>
      <w:r>
        <w:rPr>
          <w:rFonts w:cs="Abz-2 (Badr)" w:hint="cs"/>
          <w:sz w:val="28"/>
          <w:szCs w:val="28"/>
          <w:rtl/>
          <w:lang w:bidi="fa-IR"/>
        </w:rPr>
        <w:t>ً</w:t>
      </w:r>
      <w:r w:rsidRPr="001B537E">
        <w:rPr>
          <w:rFonts w:cs="Abz-2 (Badr)"/>
          <w:sz w:val="28"/>
          <w:szCs w:val="28"/>
          <w:rtl/>
          <w:lang w:bidi="fa-IR"/>
        </w:rPr>
        <w:t xml:space="preserve"> صحيحا</w:t>
      </w:r>
      <w:r>
        <w:rPr>
          <w:rFonts w:cs="Abz-2 (Badr)" w:hint="cs"/>
          <w:sz w:val="28"/>
          <w:szCs w:val="28"/>
          <w:rtl/>
          <w:lang w:bidi="fa-IR"/>
        </w:rPr>
        <w:t>ً،</w:t>
      </w:r>
      <w:r w:rsidRPr="001B537E">
        <w:rPr>
          <w:rFonts w:cs="Abz-2 (Badr)"/>
          <w:sz w:val="28"/>
          <w:szCs w:val="28"/>
          <w:rtl/>
          <w:lang w:bidi="fa-IR"/>
        </w:rPr>
        <w:t xml:space="preserve"> لأن</w:t>
      </w:r>
      <w:r>
        <w:rPr>
          <w:rFonts w:cs="Abz-2 (Badr)" w:hint="cs"/>
          <w:sz w:val="28"/>
          <w:szCs w:val="28"/>
          <w:rtl/>
          <w:lang w:bidi="fa-IR"/>
        </w:rPr>
        <w:t>ّ</w:t>
      </w:r>
      <w:r w:rsidRPr="001B537E">
        <w:rPr>
          <w:rFonts w:cs="Abz-2 (Badr)"/>
          <w:sz w:val="28"/>
          <w:szCs w:val="28"/>
          <w:rtl/>
          <w:lang w:bidi="fa-IR"/>
        </w:rPr>
        <w:t xml:space="preserve"> إطلاقه يقتضي المهر، فإذا شرط أن يكون بغير مهر كان الشرط باطلا</w:t>
      </w:r>
      <w:r>
        <w:rPr>
          <w:rFonts w:cs="Abz-2 (Badr)" w:hint="cs"/>
          <w:sz w:val="28"/>
          <w:szCs w:val="28"/>
          <w:rtl/>
          <w:lang w:bidi="fa-IR"/>
        </w:rPr>
        <w:t>ً.</w:t>
      </w:r>
      <w:r w:rsidRPr="001B537E">
        <w:rPr>
          <w:rFonts w:cs="Abz-2 (Badr)"/>
          <w:sz w:val="28"/>
          <w:szCs w:val="28"/>
          <w:rtl/>
          <w:lang w:bidi="fa-IR"/>
        </w:rPr>
        <w:t xml:space="preserve"> وقال قوم</w:t>
      </w:r>
      <w:r>
        <w:rPr>
          <w:rFonts w:cs="Abz-2 (Badr)" w:hint="cs"/>
          <w:sz w:val="28"/>
          <w:szCs w:val="28"/>
          <w:rtl/>
          <w:lang w:bidi="fa-IR"/>
        </w:rPr>
        <w:t>:</w:t>
      </w:r>
      <w:r w:rsidRPr="001B537E">
        <w:rPr>
          <w:rFonts w:cs="Abz-2 (Badr)"/>
          <w:sz w:val="28"/>
          <w:szCs w:val="28"/>
          <w:rtl/>
          <w:lang w:bidi="fa-IR"/>
        </w:rPr>
        <w:t xml:space="preserve"> النكاح باطل</w:t>
      </w:r>
      <w:r>
        <w:rPr>
          <w:rFonts w:cs="Abz-2 (Badr)" w:hint="cs"/>
          <w:sz w:val="28"/>
          <w:szCs w:val="28"/>
          <w:rtl/>
          <w:lang w:bidi="fa-IR"/>
        </w:rPr>
        <w:t>،</w:t>
      </w:r>
      <w:r w:rsidRPr="001B537E">
        <w:rPr>
          <w:rFonts w:cs="Abz-2 (Badr)"/>
          <w:sz w:val="28"/>
          <w:szCs w:val="28"/>
          <w:rtl/>
          <w:lang w:bidi="fa-IR"/>
        </w:rPr>
        <w:t xml:space="preserve"> لأن</w:t>
      </w:r>
      <w:r>
        <w:rPr>
          <w:rFonts w:cs="Abz-2 (Badr)" w:hint="cs"/>
          <w:sz w:val="28"/>
          <w:szCs w:val="28"/>
          <w:rtl/>
          <w:lang w:bidi="fa-IR"/>
        </w:rPr>
        <w:t>ّ</w:t>
      </w:r>
      <w:r w:rsidRPr="001B537E">
        <w:rPr>
          <w:rFonts w:cs="Abz-2 (Badr)"/>
          <w:sz w:val="28"/>
          <w:szCs w:val="28"/>
          <w:rtl/>
          <w:lang w:bidi="fa-IR"/>
        </w:rPr>
        <w:t>ها تصير كالموهوبة</w:t>
      </w:r>
      <w:r>
        <w:rPr>
          <w:rFonts w:cs="Abz-2 (Badr)" w:hint="cs"/>
          <w:sz w:val="28"/>
          <w:szCs w:val="28"/>
          <w:rtl/>
          <w:lang w:bidi="fa-IR"/>
        </w:rPr>
        <w:t>،</w:t>
      </w:r>
      <w:r w:rsidRPr="001B537E">
        <w:rPr>
          <w:rFonts w:cs="Abz-2 (Badr)"/>
          <w:sz w:val="28"/>
          <w:szCs w:val="28"/>
          <w:rtl/>
          <w:lang w:bidi="fa-IR"/>
        </w:rPr>
        <w:t xml:space="preserve"> والأو</w:t>
      </w:r>
      <w:r>
        <w:rPr>
          <w:rFonts w:cs="Abz-2 (Badr)" w:hint="cs"/>
          <w:sz w:val="28"/>
          <w:szCs w:val="28"/>
          <w:rtl/>
          <w:lang w:bidi="fa-IR"/>
        </w:rPr>
        <w:t>ّ</w:t>
      </w:r>
      <w:r w:rsidRPr="001B537E">
        <w:rPr>
          <w:rFonts w:cs="Abz-2 (Badr)"/>
          <w:sz w:val="28"/>
          <w:szCs w:val="28"/>
          <w:rtl/>
          <w:lang w:bidi="fa-IR"/>
        </w:rPr>
        <w:t>ل أصح</w:t>
      </w:r>
      <w:r>
        <w:rPr>
          <w:rFonts w:cs="Abz-2 (Badr)" w:hint="cs"/>
          <w:sz w:val="28"/>
          <w:szCs w:val="28"/>
          <w:rtl/>
          <w:lang w:bidi="fa-IR"/>
        </w:rPr>
        <w:t>ّ</w:t>
      </w:r>
      <w:r w:rsidRPr="001B537E">
        <w:rPr>
          <w:rFonts w:cs="Abz-2 (Badr)"/>
          <w:sz w:val="28"/>
          <w:szCs w:val="28"/>
          <w:rtl/>
          <w:lang w:bidi="fa-IR"/>
        </w:rPr>
        <w:t>.</w:t>
      </w:r>
      <w:r>
        <w:rPr>
          <w:rFonts w:cs="Abz-2 (Badr)" w:hint="cs"/>
          <w:sz w:val="28"/>
          <w:szCs w:val="28"/>
          <w:rtl/>
          <w:lang w:bidi="fa-IR"/>
        </w:rPr>
        <w:t>»</w:t>
      </w:r>
      <w:r w:rsidRPr="00B15D09">
        <w:rPr>
          <w:rFonts w:ascii="Noor_Nazli" w:eastAsia="Times New Roman" w:hAnsi="Noor_Nazli" w:cs="Abz-2 (Badr)"/>
          <w:color w:val="000000" w:themeColor="text1"/>
          <w:sz w:val="28"/>
          <w:szCs w:val="28"/>
          <w:vertAlign w:val="superscript"/>
          <w:rtl/>
          <w:lang w:bidi="fa-IR"/>
        </w:rPr>
        <w:footnoteReference w:id="15"/>
      </w:r>
    </w:p>
    <w:sectPr w:rsidR="001B537E" w:rsidSect="0072612E">
      <w:headerReference w:type="default" r:id="rId7"/>
      <w:footerReference w:type="default" r:id="rId8"/>
      <w:footnotePr>
        <w:numRestart w:val="eachPage"/>
      </w:footnotePr>
      <w:pgSz w:w="12240" w:h="15840"/>
      <w:pgMar w:top="333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15EFB" w14:textId="77777777" w:rsidR="002C5A12" w:rsidRDefault="002C5A12" w:rsidP="00F71127">
      <w:pPr>
        <w:spacing w:after="0" w:line="240" w:lineRule="auto"/>
      </w:pPr>
      <w:r>
        <w:separator/>
      </w:r>
    </w:p>
  </w:endnote>
  <w:endnote w:type="continuationSeparator" w:id="0">
    <w:p w14:paraId="4180EF77" w14:textId="77777777" w:rsidR="002C5A12" w:rsidRDefault="002C5A12"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Noor_Lotus">
    <w:panose1 w:val="02000400000000000000"/>
    <w:charset w:val="00"/>
    <w:family w:val="auto"/>
    <w:pitch w:val="variable"/>
    <w:sig w:usb0="80002007" w:usb1="80002000" w:usb2="00000008" w:usb3="00000000" w:csb0="00000043"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1AEDB" w14:textId="77777777" w:rsidR="002C5A12" w:rsidRDefault="002C5A12" w:rsidP="00EE25C0">
      <w:pPr>
        <w:bidi/>
        <w:spacing w:after="0" w:line="240" w:lineRule="auto"/>
      </w:pPr>
      <w:r>
        <w:separator/>
      </w:r>
    </w:p>
  </w:footnote>
  <w:footnote w:type="continuationSeparator" w:id="0">
    <w:p w14:paraId="71097739" w14:textId="77777777" w:rsidR="002C5A12" w:rsidRDefault="002C5A12" w:rsidP="00F71127">
      <w:pPr>
        <w:bidi/>
        <w:spacing w:after="0" w:line="240" w:lineRule="auto"/>
      </w:pPr>
      <w:r>
        <w:continuationSeparator/>
      </w:r>
    </w:p>
  </w:footnote>
  <w:footnote w:id="1">
    <w:p w14:paraId="7856DCC3" w14:textId="77777777" w:rsidR="00B16F52" w:rsidRPr="001149C8" w:rsidRDefault="00B16F52" w:rsidP="00B16F52">
      <w:pPr>
        <w:pStyle w:val="FootnoteText"/>
        <w:bidi/>
        <w:rPr>
          <w:rFonts w:cs="Abz-2 (Badr)"/>
          <w:rtl/>
        </w:rPr>
      </w:pPr>
      <w:r w:rsidRPr="001149C8">
        <w:rPr>
          <w:rStyle w:val="FootnoteReference"/>
          <w:rFonts w:cs="Abz-2 (Badr)"/>
          <w:vertAlign w:val="baseline"/>
        </w:rPr>
        <w:footnoteRef/>
      </w:r>
      <w:r w:rsidRPr="001149C8">
        <w:rPr>
          <w:rFonts w:cs="Abz-2 (Badr)"/>
          <w:rtl/>
          <w:lang w:bidi="fa-IR"/>
        </w:rPr>
        <w:t> </w:t>
      </w:r>
      <w:r w:rsidRPr="001149C8">
        <w:rPr>
          <w:rFonts w:cs="Abz-2 (Badr)" w:hint="cs"/>
          <w:rtl/>
          <w:lang w:bidi="fa-IR"/>
        </w:rPr>
        <w:t>ـ ا</w:t>
      </w:r>
      <w:r w:rsidRPr="001149C8">
        <w:rPr>
          <w:rFonts w:cs="Abz-2 (Badr)"/>
          <w:rtl/>
          <w:lang w:bidi="fa-IR"/>
        </w:rPr>
        <w:t>حزاب</w:t>
      </w:r>
      <w:r w:rsidRPr="001149C8">
        <w:rPr>
          <w:rFonts w:cs="Abz-2 (Badr)" w:hint="cs"/>
          <w:rtl/>
          <w:lang w:bidi="fa-IR"/>
        </w:rPr>
        <w:t>(33)</w:t>
      </w:r>
      <w:r w:rsidRPr="001149C8">
        <w:rPr>
          <w:rFonts w:cs="Abz-2 (Badr)"/>
          <w:rtl/>
          <w:lang w:bidi="fa-IR"/>
        </w:rPr>
        <w:t>:٥٣.</w:t>
      </w:r>
    </w:p>
  </w:footnote>
  <w:footnote w:id="2">
    <w:p w14:paraId="37601CF3" w14:textId="77777777" w:rsidR="00B16F52" w:rsidRPr="00B15D09" w:rsidRDefault="00B16F52" w:rsidP="00B16F52">
      <w:pPr>
        <w:pStyle w:val="FootnoteText"/>
        <w:bidi/>
        <w:rPr>
          <w:rFonts w:cs="Abz-2 (Badr)"/>
          <w:rtl/>
        </w:rPr>
      </w:pPr>
      <w:r w:rsidRPr="00B15D09">
        <w:rPr>
          <w:rStyle w:val="FootnoteReference"/>
          <w:rFonts w:cs="Abz-2 (Badr)"/>
          <w:vertAlign w:val="baseline"/>
        </w:rPr>
        <w:footnoteRef/>
      </w:r>
      <w:r w:rsidRPr="00B15D09">
        <w:rPr>
          <w:rFonts w:cs="Abz-2 (Badr)" w:hint="cs"/>
          <w:rtl/>
          <w:lang w:bidi="fa-IR"/>
        </w:rPr>
        <w:t xml:space="preserve"> </w:t>
      </w:r>
      <w:r w:rsidRPr="00B15D09">
        <w:rPr>
          <w:rFonts w:cs="Abz-2 (Badr)" w:hint="cs"/>
          <w:rtl/>
          <w:lang w:bidi="fa-IR"/>
        </w:rPr>
        <w:t>ـ ا</w:t>
      </w:r>
      <w:r w:rsidRPr="00B15D09">
        <w:rPr>
          <w:rFonts w:cs="Abz-2 (Badr)"/>
          <w:rtl/>
          <w:lang w:bidi="fa-IR"/>
        </w:rPr>
        <w:t>حزاب</w:t>
      </w:r>
      <w:r w:rsidRPr="00B15D09">
        <w:rPr>
          <w:rFonts w:cs="Abz-2 (Badr)" w:hint="cs"/>
          <w:rtl/>
          <w:lang w:bidi="fa-IR"/>
        </w:rPr>
        <w:t>(</w:t>
      </w:r>
      <w:r>
        <w:rPr>
          <w:rFonts w:cs="Abz-2 (Badr)" w:hint="cs"/>
          <w:rtl/>
          <w:lang w:bidi="fa-IR"/>
        </w:rPr>
        <w:t>33</w:t>
      </w:r>
      <w:r w:rsidRPr="00B15D09">
        <w:rPr>
          <w:rFonts w:cs="Abz-2 (Badr)" w:hint="cs"/>
          <w:rtl/>
          <w:lang w:bidi="fa-IR"/>
        </w:rPr>
        <w:t>)</w:t>
      </w:r>
      <w:r w:rsidRPr="00B15D09">
        <w:rPr>
          <w:rFonts w:cs="Abz-2 (Badr)"/>
          <w:rtl/>
          <w:lang w:bidi="fa-IR"/>
        </w:rPr>
        <w:t>:٥٠.</w:t>
      </w:r>
    </w:p>
  </w:footnote>
  <w:footnote w:id="3">
    <w:p w14:paraId="7D4376B5" w14:textId="77777777" w:rsidR="00B16F52" w:rsidRPr="00B15D09" w:rsidRDefault="00B16F52" w:rsidP="00B16F52">
      <w:pPr>
        <w:pStyle w:val="FootnoteText"/>
        <w:bidi/>
        <w:rPr>
          <w:rFonts w:ascii="Noor_Lotus" w:hAnsi="Noor_Lotus" w:cs="Abz-2 (Badr)"/>
          <w:rtl/>
        </w:rPr>
      </w:pPr>
      <w:r w:rsidRPr="00B15D09">
        <w:rPr>
          <w:rStyle w:val="FootnoteReference"/>
          <w:rFonts w:cs="Abz-2 (Badr)"/>
          <w:vertAlign w:val="baseline"/>
        </w:rPr>
        <w:footnoteRef/>
      </w:r>
      <w:r w:rsidRPr="00B15D09">
        <w:rPr>
          <w:rFonts w:cs="Abz-2 (Badr)" w:hint="cs"/>
          <w:rtl/>
          <w:lang w:bidi="fa-IR"/>
        </w:rPr>
        <w:t xml:space="preserve">ـ </w:t>
      </w:r>
      <w:r w:rsidRPr="00B15D09">
        <w:rPr>
          <w:rFonts w:cs="Abz-2 (Badr)"/>
          <w:rtl/>
          <w:lang w:bidi="fa-IR"/>
        </w:rPr>
        <w:t>کاف</w:t>
      </w:r>
      <w:r w:rsidRPr="00B15D09">
        <w:rPr>
          <w:rFonts w:cs="Abz-2 (Badr)" w:hint="cs"/>
          <w:rtl/>
          <w:lang w:bidi="fa-IR"/>
        </w:rPr>
        <w:t>ی،</w:t>
      </w:r>
      <w:r w:rsidRPr="00B15D09">
        <w:rPr>
          <w:rFonts w:cs="Abz-2 (Badr)"/>
          <w:rtl/>
          <w:lang w:bidi="fa-IR"/>
        </w:rPr>
        <w:t>ج۵،</w:t>
      </w:r>
      <w:r>
        <w:rPr>
          <w:rFonts w:cs="Abz-2 (Badr)" w:hint="cs"/>
          <w:rtl/>
          <w:lang w:bidi="fa-IR"/>
        </w:rPr>
        <w:t>ص387 و 388</w:t>
      </w:r>
      <w:r w:rsidRPr="00B15D09">
        <w:rPr>
          <w:rFonts w:cs="Abz-2 (Badr)" w:hint="cs"/>
          <w:rtl/>
          <w:lang w:bidi="fa-IR"/>
        </w:rPr>
        <w:t>،ح</w:t>
      </w:r>
      <w:r>
        <w:rPr>
          <w:rFonts w:cs="Abz-2 (Badr)" w:hint="cs"/>
          <w:rtl/>
          <w:lang w:bidi="fa-IR"/>
        </w:rPr>
        <w:t>1</w:t>
      </w:r>
      <w:r w:rsidRPr="00B15D09">
        <w:rPr>
          <w:rFonts w:cs="Abz-2 (Badr)" w:hint="cs"/>
          <w:rtl/>
          <w:lang w:bidi="fa-IR"/>
        </w:rPr>
        <w:t xml:space="preserve"> ـ وسائل،ج20،ص26</w:t>
      </w:r>
      <w:r>
        <w:rPr>
          <w:rFonts w:cs="Abz-2 (Badr)" w:hint="cs"/>
          <w:rtl/>
          <w:lang w:bidi="fa-IR"/>
        </w:rPr>
        <w:t>6</w:t>
      </w:r>
      <w:r w:rsidRPr="00B15D09">
        <w:rPr>
          <w:rFonts w:cs="Abz-2 (Badr)" w:hint="cs"/>
          <w:rtl/>
          <w:lang w:bidi="fa-IR"/>
        </w:rPr>
        <w:t>،ح255</w:t>
      </w:r>
      <w:r>
        <w:rPr>
          <w:rFonts w:cs="Abz-2 (Badr)" w:hint="cs"/>
          <w:rtl/>
          <w:lang w:bidi="fa-IR"/>
        </w:rPr>
        <w:t>90</w:t>
      </w:r>
      <w:r w:rsidRPr="00B15D09">
        <w:rPr>
          <w:rFonts w:cs="Abz-2 (Badr)" w:hint="cs"/>
          <w:rtl/>
          <w:lang w:bidi="fa-IR"/>
        </w:rPr>
        <w:t>.</w:t>
      </w:r>
    </w:p>
  </w:footnote>
  <w:footnote w:id="4">
    <w:p w14:paraId="7F8BB6A9" w14:textId="77777777" w:rsidR="006D3CB5" w:rsidRPr="00B15D09" w:rsidRDefault="006D3CB5" w:rsidP="006D3CB5">
      <w:pPr>
        <w:pStyle w:val="FootnoteText"/>
        <w:bidi/>
        <w:rPr>
          <w:rFonts w:cs="Abz-2 (Badr)"/>
          <w:rtl/>
        </w:rPr>
      </w:pPr>
      <w:r w:rsidRPr="00B15D09">
        <w:rPr>
          <w:rStyle w:val="FootnoteReference"/>
          <w:rFonts w:cs="Abz-2 (Badr)"/>
          <w:vertAlign w:val="baseline"/>
        </w:rPr>
        <w:footnoteRef/>
      </w:r>
      <w:r w:rsidRPr="00B15D09">
        <w:rPr>
          <w:rFonts w:cs="Abz-2 (Badr)" w:hint="cs"/>
          <w:rtl/>
          <w:lang w:bidi="fa-IR"/>
        </w:rPr>
        <w:t xml:space="preserve"> </w:t>
      </w:r>
      <w:r w:rsidRPr="00B15D09">
        <w:rPr>
          <w:rFonts w:cs="Abz-2 (Badr)" w:hint="cs"/>
          <w:rtl/>
          <w:lang w:bidi="fa-IR"/>
        </w:rPr>
        <w:t>ـ ا</w:t>
      </w:r>
      <w:r w:rsidRPr="00B15D09">
        <w:rPr>
          <w:rFonts w:cs="Abz-2 (Badr)"/>
          <w:rtl/>
          <w:lang w:bidi="fa-IR"/>
        </w:rPr>
        <w:t>حزاب</w:t>
      </w:r>
      <w:r w:rsidRPr="00B15D09">
        <w:rPr>
          <w:rFonts w:cs="Abz-2 (Badr)" w:hint="cs"/>
          <w:rtl/>
          <w:lang w:bidi="fa-IR"/>
        </w:rPr>
        <w:t>(</w:t>
      </w:r>
      <w:r>
        <w:rPr>
          <w:rFonts w:cs="Abz-2 (Badr)" w:hint="cs"/>
          <w:rtl/>
          <w:lang w:bidi="fa-IR"/>
        </w:rPr>
        <w:t>33</w:t>
      </w:r>
      <w:r w:rsidRPr="00B15D09">
        <w:rPr>
          <w:rFonts w:cs="Abz-2 (Badr)" w:hint="cs"/>
          <w:rtl/>
          <w:lang w:bidi="fa-IR"/>
        </w:rPr>
        <w:t>)</w:t>
      </w:r>
      <w:r w:rsidRPr="00B15D09">
        <w:rPr>
          <w:rFonts w:cs="Abz-2 (Badr)"/>
          <w:rtl/>
          <w:lang w:bidi="fa-IR"/>
        </w:rPr>
        <w:t>:٥٠.</w:t>
      </w:r>
    </w:p>
  </w:footnote>
  <w:footnote w:id="5">
    <w:p w14:paraId="2DEB5F0E" w14:textId="77777777" w:rsidR="006D3CB5" w:rsidRPr="00B15D09" w:rsidRDefault="006D3CB5" w:rsidP="006D3CB5">
      <w:pPr>
        <w:pStyle w:val="FootnoteText"/>
        <w:bidi/>
        <w:rPr>
          <w:rFonts w:ascii="Noor_Lotus" w:hAnsi="Noor_Lotus" w:cs="Abz-2 (Badr)"/>
          <w:rtl/>
        </w:rPr>
      </w:pPr>
      <w:r w:rsidRPr="00B15D09">
        <w:rPr>
          <w:rStyle w:val="FootnoteReference"/>
          <w:rFonts w:cs="Abz-2 (Badr)"/>
          <w:vertAlign w:val="baseline"/>
        </w:rPr>
        <w:footnoteRef/>
      </w:r>
      <w:r w:rsidRPr="00B15D09">
        <w:rPr>
          <w:rFonts w:cs="Abz-2 (Badr)" w:hint="cs"/>
          <w:rtl/>
          <w:lang w:bidi="fa-IR"/>
        </w:rPr>
        <w:t xml:space="preserve">ـ </w:t>
      </w:r>
      <w:r w:rsidRPr="00B15D09">
        <w:rPr>
          <w:rFonts w:cs="Abz-2 (Badr)"/>
          <w:rtl/>
          <w:lang w:bidi="fa-IR"/>
        </w:rPr>
        <w:t>کاف</w:t>
      </w:r>
      <w:r w:rsidRPr="00B15D09">
        <w:rPr>
          <w:rFonts w:cs="Abz-2 (Badr)" w:hint="cs"/>
          <w:rtl/>
          <w:lang w:bidi="fa-IR"/>
        </w:rPr>
        <w:t>ی،</w:t>
      </w:r>
      <w:r w:rsidRPr="00B15D09">
        <w:rPr>
          <w:rFonts w:cs="Abz-2 (Badr)"/>
          <w:rtl/>
          <w:lang w:bidi="fa-IR"/>
        </w:rPr>
        <w:t>ج۵،ص۳۸۴</w:t>
      </w:r>
      <w:r w:rsidRPr="00B15D09">
        <w:rPr>
          <w:rFonts w:cs="Abz-2 (Badr)" w:hint="cs"/>
          <w:rtl/>
          <w:lang w:bidi="fa-IR"/>
        </w:rPr>
        <w:t>،ح</w:t>
      </w:r>
      <w:r>
        <w:rPr>
          <w:rFonts w:cs="Abz-2 (Badr)" w:hint="cs"/>
          <w:rtl/>
          <w:lang w:bidi="fa-IR"/>
        </w:rPr>
        <w:t>2</w:t>
      </w:r>
      <w:r w:rsidRPr="00B15D09">
        <w:rPr>
          <w:rFonts w:cs="Abz-2 (Badr)" w:hint="cs"/>
          <w:rtl/>
          <w:lang w:bidi="fa-IR"/>
        </w:rPr>
        <w:t xml:space="preserve"> ـ وسائل،ج20،ص265،ح2558</w:t>
      </w:r>
      <w:r>
        <w:rPr>
          <w:rFonts w:cs="Abz-2 (Badr)" w:hint="cs"/>
          <w:rtl/>
          <w:lang w:bidi="fa-IR"/>
        </w:rPr>
        <w:t>8</w:t>
      </w:r>
      <w:r w:rsidRPr="00B15D09">
        <w:rPr>
          <w:rFonts w:cs="Abz-2 (Badr)" w:hint="cs"/>
          <w:rtl/>
          <w:lang w:bidi="fa-IR"/>
        </w:rPr>
        <w:t>.</w:t>
      </w:r>
    </w:p>
  </w:footnote>
  <w:footnote w:id="6">
    <w:p w14:paraId="52E6B6B6" w14:textId="77777777" w:rsidR="001F55A0" w:rsidRPr="00B15D09" w:rsidRDefault="001F55A0" w:rsidP="001F55A0">
      <w:pPr>
        <w:pStyle w:val="FootnoteText"/>
        <w:bidi/>
        <w:rPr>
          <w:rFonts w:ascii="Noor_Lotus" w:hAnsi="Noor_Lotus" w:cs="Abz-2 (Badr)"/>
          <w:rtl/>
        </w:rPr>
      </w:pPr>
      <w:r w:rsidRPr="00B15D09">
        <w:rPr>
          <w:rStyle w:val="FootnoteReference"/>
          <w:rFonts w:cs="Abz-2 (Badr)"/>
          <w:vertAlign w:val="baseline"/>
        </w:rPr>
        <w:footnoteRef/>
      </w:r>
      <w:r w:rsidRPr="00B15D09">
        <w:rPr>
          <w:rFonts w:cs="Abz-2 (Badr)" w:hint="cs"/>
          <w:rtl/>
          <w:lang w:bidi="fa-IR"/>
        </w:rPr>
        <w:t xml:space="preserve">ـ </w:t>
      </w:r>
      <w:r w:rsidRPr="00B15D09">
        <w:rPr>
          <w:rFonts w:cs="Abz-2 (Badr)"/>
          <w:rtl/>
          <w:lang w:bidi="fa-IR"/>
        </w:rPr>
        <w:t>کاف</w:t>
      </w:r>
      <w:r w:rsidRPr="00B15D09">
        <w:rPr>
          <w:rFonts w:cs="Abz-2 (Badr)" w:hint="cs"/>
          <w:rtl/>
          <w:lang w:bidi="fa-IR"/>
        </w:rPr>
        <w:t>ی،</w:t>
      </w:r>
      <w:r w:rsidRPr="00B15D09">
        <w:rPr>
          <w:rFonts w:cs="Abz-2 (Badr)"/>
          <w:rtl/>
          <w:lang w:bidi="fa-IR"/>
        </w:rPr>
        <w:t>ج۵،ص۳۸۴</w:t>
      </w:r>
      <w:r w:rsidRPr="00B15D09">
        <w:rPr>
          <w:rFonts w:cs="Abz-2 (Badr)" w:hint="cs"/>
          <w:rtl/>
          <w:lang w:bidi="fa-IR"/>
        </w:rPr>
        <w:t>،ح</w:t>
      </w:r>
      <w:r>
        <w:rPr>
          <w:rFonts w:cs="Abz-2 (Badr)" w:hint="cs"/>
          <w:rtl/>
          <w:lang w:bidi="fa-IR"/>
        </w:rPr>
        <w:t>3</w:t>
      </w:r>
      <w:r w:rsidRPr="00B15D09">
        <w:rPr>
          <w:rFonts w:cs="Abz-2 (Badr)" w:hint="cs"/>
          <w:rtl/>
          <w:lang w:bidi="fa-IR"/>
        </w:rPr>
        <w:t xml:space="preserve"> ـ وسائل،ج20،ص265،ح2558</w:t>
      </w:r>
      <w:r>
        <w:rPr>
          <w:rFonts w:cs="Abz-2 (Badr)" w:hint="cs"/>
          <w:rtl/>
          <w:lang w:bidi="fa-IR"/>
        </w:rPr>
        <w:t>6</w:t>
      </w:r>
      <w:r w:rsidRPr="00B15D09">
        <w:rPr>
          <w:rFonts w:cs="Abz-2 (Badr)" w:hint="cs"/>
          <w:rtl/>
          <w:lang w:bidi="fa-IR"/>
        </w:rPr>
        <w:t>.</w:t>
      </w:r>
    </w:p>
  </w:footnote>
  <w:footnote w:id="7">
    <w:p w14:paraId="634501E1" w14:textId="77777777" w:rsidR="001F55A0" w:rsidRPr="00B15D09" w:rsidRDefault="001F55A0" w:rsidP="001F55A0">
      <w:pPr>
        <w:pStyle w:val="FootnoteText"/>
        <w:bidi/>
        <w:rPr>
          <w:rFonts w:cs="Abz-2 (Badr)"/>
          <w:rtl/>
        </w:rPr>
      </w:pPr>
      <w:r w:rsidRPr="00B15D09">
        <w:rPr>
          <w:rStyle w:val="FootnoteReference"/>
          <w:rFonts w:cs="Abz-2 (Badr)"/>
          <w:vertAlign w:val="baseline"/>
        </w:rPr>
        <w:footnoteRef/>
      </w:r>
      <w:r w:rsidRPr="00B15D09">
        <w:rPr>
          <w:rFonts w:cs="Abz-2 (Badr)" w:hint="cs"/>
          <w:rtl/>
          <w:lang w:bidi="fa-IR"/>
        </w:rPr>
        <w:t xml:space="preserve"> </w:t>
      </w:r>
      <w:r w:rsidRPr="00B15D09">
        <w:rPr>
          <w:rFonts w:cs="Abz-2 (Badr)" w:hint="cs"/>
          <w:rtl/>
          <w:lang w:bidi="fa-IR"/>
        </w:rPr>
        <w:t>ـ ا</w:t>
      </w:r>
      <w:r w:rsidRPr="00B15D09">
        <w:rPr>
          <w:rFonts w:cs="Abz-2 (Badr)"/>
          <w:rtl/>
          <w:lang w:bidi="fa-IR"/>
        </w:rPr>
        <w:t>حزاب</w:t>
      </w:r>
      <w:r w:rsidRPr="00B15D09">
        <w:rPr>
          <w:rFonts w:cs="Abz-2 (Badr)" w:hint="cs"/>
          <w:rtl/>
          <w:lang w:bidi="fa-IR"/>
        </w:rPr>
        <w:t>(</w:t>
      </w:r>
      <w:r>
        <w:rPr>
          <w:rFonts w:cs="Abz-2 (Badr)" w:hint="cs"/>
          <w:rtl/>
          <w:lang w:bidi="fa-IR"/>
        </w:rPr>
        <w:t>33</w:t>
      </w:r>
      <w:r w:rsidRPr="00B15D09">
        <w:rPr>
          <w:rFonts w:cs="Abz-2 (Badr)" w:hint="cs"/>
          <w:rtl/>
          <w:lang w:bidi="fa-IR"/>
        </w:rPr>
        <w:t>)</w:t>
      </w:r>
      <w:r w:rsidRPr="00B15D09">
        <w:rPr>
          <w:rFonts w:cs="Abz-2 (Badr)"/>
          <w:rtl/>
          <w:lang w:bidi="fa-IR"/>
        </w:rPr>
        <w:t>:٥٠.</w:t>
      </w:r>
    </w:p>
  </w:footnote>
  <w:footnote w:id="8">
    <w:p w14:paraId="6965F94A" w14:textId="77777777" w:rsidR="001F55A0" w:rsidRPr="00B15D09" w:rsidRDefault="001F55A0" w:rsidP="001F55A0">
      <w:pPr>
        <w:pStyle w:val="FootnoteText"/>
        <w:bidi/>
        <w:rPr>
          <w:rFonts w:ascii="Noor_Lotus" w:hAnsi="Noor_Lotus" w:cs="Abz-2 (Badr)"/>
          <w:rtl/>
        </w:rPr>
      </w:pPr>
      <w:r w:rsidRPr="00B15D09">
        <w:rPr>
          <w:rStyle w:val="FootnoteReference"/>
          <w:rFonts w:cs="Abz-2 (Badr)"/>
          <w:vertAlign w:val="baseline"/>
        </w:rPr>
        <w:footnoteRef/>
      </w:r>
      <w:r w:rsidRPr="00B15D09">
        <w:rPr>
          <w:rFonts w:cs="Abz-2 (Badr)" w:hint="cs"/>
          <w:rtl/>
          <w:lang w:bidi="fa-IR"/>
        </w:rPr>
        <w:t xml:space="preserve">ـ </w:t>
      </w:r>
      <w:r w:rsidRPr="00B15D09">
        <w:rPr>
          <w:rFonts w:cs="Abz-2 (Badr)"/>
          <w:rtl/>
          <w:lang w:bidi="fa-IR"/>
        </w:rPr>
        <w:t>کاف</w:t>
      </w:r>
      <w:r w:rsidRPr="00B15D09">
        <w:rPr>
          <w:rFonts w:cs="Abz-2 (Badr)" w:hint="cs"/>
          <w:rtl/>
          <w:lang w:bidi="fa-IR"/>
        </w:rPr>
        <w:t>ی،</w:t>
      </w:r>
      <w:r w:rsidRPr="00B15D09">
        <w:rPr>
          <w:rFonts w:cs="Abz-2 (Badr)"/>
          <w:rtl/>
          <w:lang w:bidi="fa-IR"/>
        </w:rPr>
        <w:t>ج۵،</w:t>
      </w:r>
      <w:r>
        <w:rPr>
          <w:rFonts w:cs="Abz-2 (Badr)" w:hint="cs"/>
          <w:rtl/>
          <w:lang w:bidi="fa-IR"/>
        </w:rPr>
        <w:t>ص389</w:t>
      </w:r>
      <w:r w:rsidRPr="00B15D09">
        <w:rPr>
          <w:rFonts w:cs="Abz-2 (Badr)" w:hint="cs"/>
          <w:rtl/>
          <w:lang w:bidi="fa-IR"/>
        </w:rPr>
        <w:t>،ح</w:t>
      </w:r>
      <w:r>
        <w:rPr>
          <w:rFonts w:cs="Abz-2 (Badr)" w:hint="cs"/>
          <w:rtl/>
          <w:lang w:bidi="fa-IR"/>
        </w:rPr>
        <w:t>4</w:t>
      </w:r>
      <w:r w:rsidRPr="00B15D09">
        <w:rPr>
          <w:rFonts w:cs="Abz-2 (Badr)" w:hint="cs"/>
          <w:rtl/>
          <w:lang w:bidi="fa-IR"/>
        </w:rPr>
        <w:t xml:space="preserve"> ـ وسائل،ج20،ص26</w:t>
      </w:r>
      <w:r>
        <w:rPr>
          <w:rFonts w:cs="Abz-2 (Badr)" w:hint="cs"/>
          <w:rtl/>
          <w:lang w:bidi="fa-IR"/>
        </w:rPr>
        <w:t>5</w:t>
      </w:r>
      <w:r w:rsidRPr="00B15D09">
        <w:rPr>
          <w:rFonts w:cs="Abz-2 (Badr)" w:hint="cs"/>
          <w:rtl/>
          <w:lang w:bidi="fa-IR"/>
        </w:rPr>
        <w:t>،</w:t>
      </w:r>
      <w:r>
        <w:rPr>
          <w:rFonts w:cs="Abz-2 (Badr)" w:hint="cs"/>
          <w:rtl/>
          <w:lang w:bidi="fa-IR"/>
        </w:rPr>
        <w:t xml:space="preserve"> ذيل </w:t>
      </w:r>
      <w:r w:rsidRPr="00B15D09">
        <w:rPr>
          <w:rFonts w:cs="Abz-2 (Badr)" w:hint="cs"/>
          <w:rtl/>
          <w:lang w:bidi="fa-IR"/>
        </w:rPr>
        <w:t>ح255</w:t>
      </w:r>
      <w:r>
        <w:rPr>
          <w:rFonts w:cs="Abz-2 (Badr)" w:hint="cs"/>
          <w:rtl/>
          <w:lang w:bidi="fa-IR"/>
        </w:rPr>
        <w:t>88</w:t>
      </w:r>
      <w:r w:rsidRPr="00B15D09">
        <w:rPr>
          <w:rFonts w:cs="Abz-2 (Badr)" w:hint="cs"/>
          <w:rtl/>
          <w:lang w:bidi="fa-IR"/>
        </w:rPr>
        <w:t>.</w:t>
      </w:r>
    </w:p>
  </w:footnote>
  <w:footnote w:id="9">
    <w:p w14:paraId="5F786DCC" w14:textId="77777777" w:rsidR="007F3822" w:rsidRPr="00B15D09" w:rsidRDefault="007F3822" w:rsidP="007F3822">
      <w:pPr>
        <w:pStyle w:val="FootnoteText"/>
        <w:bidi/>
        <w:rPr>
          <w:rFonts w:ascii="Noor_Lotus" w:hAnsi="Noor_Lotus" w:cs="Abz-2 (Badr)"/>
          <w:rtl/>
        </w:rPr>
      </w:pPr>
      <w:r w:rsidRPr="00B15D09">
        <w:rPr>
          <w:rStyle w:val="FootnoteReference"/>
          <w:rFonts w:cs="Abz-2 (Badr)"/>
          <w:vertAlign w:val="baseline"/>
        </w:rPr>
        <w:footnoteRef/>
      </w:r>
      <w:r w:rsidRPr="00B15D09">
        <w:rPr>
          <w:rFonts w:cs="Abz-2 (Badr)" w:hint="cs"/>
          <w:rtl/>
          <w:lang w:bidi="fa-IR"/>
        </w:rPr>
        <w:t xml:space="preserve">ـ </w:t>
      </w:r>
      <w:r w:rsidRPr="00B15D09">
        <w:rPr>
          <w:rFonts w:cs="Abz-2 (Badr)"/>
          <w:rtl/>
          <w:lang w:bidi="fa-IR"/>
        </w:rPr>
        <w:t>کاف</w:t>
      </w:r>
      <w:r w:rsidRPr="00B15D09">
        <w:rPr>
          <w:rFonts w:cs="Abz-2 (Badr)" w:hint="cs"/>
          <w:rtl/>
          <w:lang w:bidi="fa-IR"/>
        </w:rPr>
        <w:t>ی،</w:t>
      </w:r>
      <w:r w:rsidRPr="00B15D09">
        <w:rPr>
          <w:rFonts w:cs="Abz-2 (Badr)"/>
          <w:rtl/>
          <w:lang w:bidi="fa-IR"/>
        </w:rPr>
        <w:t>ج۵،ص۳۸۴</w:t>
      </w:r>
      <w:r w:rsidRPr="00B15D09">
        <w:rPr>
          <w:rFonts w:cs="Abz-2 (Badr)" w:hint="cs"/>
          <w:rtl/>
          <w:lang w:bidi="fa-IR"/>
        </w:rPr>
        <w:t>،ح1 ـ وسائل،ج20،ص264 و 265،ح25585.</w:t>
      </w:r>
    </w:p>
  </w:footnote>
  <w:footnote w:id="10">
    <w:p w14:paraId="2A19143C" w14:textId="77777777" w:rsidR="007F3822" w:rsidRPr="00B15D09" w:rsidRDefault="007F3822" w:rsidP="007F3822">
      <w:pPr>
        <w:pStyle w:val="FootnoteText"/>
        <w:bidi/>
        <w:rPr>
          <w:rFonts w:ascii="Noor_Lotus" w:hAnsi="Noor_Lotus" w:cs="Abz-2 (Badr)"/>
          <w:rtl/>
        </w:rPr>
      </w:pPr>
      <w:r w:rsidRPr="00B15D09">
        <w:rPr>
          <w:rStyle w:val="FootnoteReference"/>
          <w:rFonts w:cs="Abz-2 (Badr)"/>
          <w:vertAlign w:val="baseline"/>
        </w:rPr>
        <w:footnoteRef/>
      </w:r>
      <w:r w:rsidRPr="00B15D09">
        <w:rPr>
          <w:rFonts w:cs="Abz-2 (Badr)" w:hint="cs"/>
          <w:rtl/>
          <w:lang w:bidi="fa-IR"/>
        </w:rPr>
        <w:t xml:space="preserve">ـ </w:t>
      </w:r>
      <w:r w:rsidRPr="00B15D09">
        <w:rPr>
          <w:rFonts w:cs="Abz-2 (Badr)"/>
          <w:rtl/>
          <w:lang w:bidi="fa-IR"/>
        </w:rPr>
        <w:t>کاف</w:t>
      </w:r>
      <w:r w:rsidRPr="00B15D09">
        <w:rPr>
          <w:rFonts w:cs="Abz-2 (Badr)" w:hint="cs"/>
          <w:rtl/>
          <w:lang w:bidi="fa-IR"/>
        </w:rPr>
        <w:t>ی،</w:t>
      </w:r>
      <w:r w:rsidRPr="00B15D09">
        <w:rPr>
          <w:rFonts w:cs="Abz-2 (Badr)"/>
          <w:rtl/>
          <w:lang w:bidi="fa-IR"/>
        </w:rPr>
        <w:t>ج۵،ص۳۸۴</w:t>
      </w:r>
      <w:r>
        <w:rPr>
          <w:rFonts w:cs="Abz-2 (Badr)" w:hint="cs"/>
          <w:rtl/>
          <w:lang w:bidi="fa-IR"/>
        </w:rPr>
        <w:t xml:space="preserve"> و 385</w:t>
      </w:r>
      <w:r w:rsidRPr="00B15D09">
        <w:rPr>
          <w:rFonts w:cs="Abz-2 (Badr)" w:hint="cs"/>
          <w:rtl/>
          <w:lang w:bidi="fa-IR"/>
        </w:rPr>
        <w:t>،ح</w:t>
      </w:r>
      <w:r>
        <w:rPr>
          <w:rFonts w:cs="Abz-2 (Badr)" w:hint="cs"/>
          <w:rtl/>
          <w:lang w:bidi="fa-IR"/>
        </w:rPr>
        <w:t>4</w:t>
      </w:r>
      <w:r w:rsidRPr="00B15D09">
        <w:rPr>
          <w:rFonts w:cs="Abz-2 (Badr)" w:hint="cs"/>
          <w:rtl/>
          <w:lang w:bidi="fa-IR"/>
        </w:rPr>
        <w:t xml:space="preserve"> ـ وسائل،ج20،ص265،ح2558</w:t>
      </w:r>
      <w:r>
        <w:rPr>
          <w:rFonts w:cs="Abz-2 (Badr)" w:hint="cs"/>
          <w:rtl/>
          <w:lang w:bidi="fa-IR"/>
        </w:rPr>
        <w:t>7</w:t>
      </w:r>
      <w:r w:rsidRPr="00B15D09">
        <w:rPr>
          <w:rFonts w:cs="Abz-2 (Badr)" w:hint="cs"/>
          <w:rtl/>
          <w:lang w:bidi="fa-IR"/>
        </w:rPr>
        <w:t>.</w:t>
      </w:r>
    </w:p>
  </w:footnote>
  <w:footnote w:id="11">
    <w:p w14:paraId="1F2A1592" w14:textId="77777777" w:rsidR="007F3822" w:rsidRPr="00B15D09" w:rsidRDefault="007F3822" w:rsidP="007F3822">
      <w:pPr>
        <w:pStyle w:val="FootnoteText"/>
        <w:bidi/>
        <w:rPr>
          <w:rFonts w:ascii="Noor_Lotus" w:hAnsi="Noor_Lotus" w:cs="Abz-2 (Badr)"/>
          <w:rtl/>
        </w:rPr>
      </w:pPr>
      <w:r w:rsidRPr="00B15D09">
        <w:rPr>
          <w:rStyle w:val="FootnoteReference"/>
          <w:rFonts w:cs="Abz-2 (Badr)"/>
          <w:vertAlign w:val="baseline"/>
        </w:rPr>
        <w:footnoteRef/>
      </w:r>
      <w:r w:rsidRPr="00B15D09">
        <w:rPr>
          <w:rFonts w:cs="Abz-2 (Badr)" w:hint="cs"/>
          <w:rtl/>
          <w:lang w:bidi="fa-IR"/>
        </w:rPr>
        <w:t xml:space="preserve">ـ </w:t>
      </w:r>
      <w:r w:rsidRPr="00B15D09">
        <w:rPr>
          <w:rFonts w:cs="Abz-2 (Badr)"/>
          <w:rtl/>
          <w:lang w:bidi="fa-IR"/>
        </w:rPr>
        <w:t>کاف</w:t>
      </w:r>
      <w:r w:rsidRPr="00B15D09">
        <w:rPr>
          <w:rFonts w:cs="Abz-2 (Badr)" w:hint="cs"/>
          <w:rtl/>
          <w:lang w:bidi="fa-IR"/>
        </w:rPr>
        <w:t>ی،</w:t>
      </w:r>
      <w:r w:rsidRPr="00B15D09">
        <w:rPr>
          <w:rFonts w:cs="Abz-2 (Badr)"/>
          <w:rtl/>
          <w:lang w:bidi="fa-IR"/>
        </w:rPr>
        <w:t>ج۵،</w:t>
      </w:r>
      <w:r>
        <w:rPr>
          <w:rFonts w:cs="Abz-2 (Badr)" w:hint="cs"/>
          <w:rtl/>
          <w:lang w:bidi="fa-IR"/>
        </w:rPr>
        <w:t>ص385</w:t>
      </w:r>
      <w:r w:rsidRPr="00B15D09">
        <w:rPr>
          <w:rFonts w:cs="Abz-2 (Badr)" w:hint="cs"/>
          <w:rtl/>
          <w:lang w:bidi="fa-IR"/>
        </w:rPr>
        <w:t>،ح</w:t>
      </w:r>
      <w:r>
        <w:rPr>
          <w:rFonts w:cs="Abz-2 (Badr)" w:hint="cs"/>
          <w:rtl/>
          <w:lang w:bidi="fa-IR"/>
        </w:rPr>
        <w:t>5</w:t>
      </w:r>
      <w:r w:rsidRPr="00B15D09">
        <w:rPr>
          <w:rFonts w:cs="Abz-2 (Badr)" w:hint="cs"/>
          <w:rtl/>
          <w:lang w:bidi="fa-IR"/>
        </w:rPr>
        <w:t xml:space="preserve"> ـ وسائل،ج20،ص26</w:t>
      </w:r>
      <w:r>
        <w:rPr>
          <w:rFonts w:cs="Abz-2 (Badr)" w:hint="cs"/>
          <w:rtl/>
          <w:lang w:bidi="fa-IR"/>
        </w:rPr>
        <w:t>6</w:t>
      </w:r>
      <w:r w:rsidRPr="00B15D09">
        <w:rPr>
          <w:rFonts w:cs="Abz-2 (Badr)" w:hint="cs"/>
          <w:rtl/>
          <w:lang w:bidi="fa-IR"/>
        </w:rPr>
        <w:t>،ح2558</w:t>
      </w:r>
      <w:r>
        <w:rPr>
          <w:rFonts w:cs="Abz-2 (Badr)" w:hint="cs"/>
          <w:rtl/>
          <w:lang w:bidi="fa-IR"/>
        </w:rPr>
        <w:t>9</w:t>
      </w:r>
      <w:r w:rsidRPr="00B15D09">
        <w:rPr>
          <w:rFonts w:cs="Abz-2 (Badr)" w:hint="cs"/>
          <w:rtl/>
          <w:lang w:bidi="fa-IR"/>
        </w:rPr>
        <w:t>.</w:t>
      </w:r>
    </w:p>
  </w:footnote>
  <w:footnote w:id="12">
    <w:p w14:paraId="202DF531" w14:textId="77777777" w:rsidR="00B16F52" w:rsidRPr="00B15D09" w:rsidRDefault="00B16F52" w:rsidP="00B16F52">
      <w:pPr>
        <w:pStyle w:val="FootnoteText"/>
        <w:bidi/>
        <w:rPr>
          <w:rFonts w:ascii="Noor_Lotus" w:hAnsi="Noor_Lotus" w:cs="Abz-2 (Badr)"/>
          <w:rtl/>
        </w:rPr>
      </w:pPr>
      <w:r w:rsidRPr="00B15D09">
        <w:rPr>
          <w:rStyle w:val="FootnoteReference"/>
          <w:rFonts w:cs="Abz-2 (Badr)"/>
          <w:vertAlign w:val="baseline"/>
        </w:rPr>
        <w:footnoteRef/>
      </w:r>
      <w:r w:rsidRPr="00B15D09">
        <w:rPr>
          <w:rFonts w:cs="Abz-2 (Badr)" w:hint="cs"/>
          <w:rtl/>
          <w:lang w:bidi="fa-IR"/>
        </w:rPr>
        <w:t xml:space="preserve">ـ </w:t>
      </w:r>
      <w:r w:rsidRPr="00B15D09">
        <w:rPr>
          <w:rFonts w:cs="Abz-2 (Badr)"/>
          <w:rtl/>
          <w:lang w:bidi="fa-IR"/>
        </w:rPr>
        <w:t>کاف</w:t>
      </w:r>
      <w:r w:rsidRPr="00B15D09">
        <w:rPr>
          <w:rFonts w:cs="Abz-2 (Badr)" w:hint="cs"/>
          <w:rtl/>
          <w:lang w:bidi="fa-IR"/>
        </w:rPr>
        <w:t>ی،</w:t>
      </w:r>
      <w:r w:rsidRPr="00B15D09">
        <w:rPr>
          <w:rFonts w:cs="Abz-2 (Badr)"/>
          <w:rtl/>
          <w:lang w:bidi="fa-IR"/>
        </w:rPr>
        <w:t>ج۵،</w:t>
      </w:r>
      <w:r>
        <w:rPr>
          <w:rFonts w:cs="Abz-2 (Badr)" w:hint="cs"/>
          <w:rtl/>
          <w:lang w:bidi="fa-IR"/>
        </w:rPr>
        <w:t>ص482</w:t>
      </w:r>
      <w:r w:rsidRPr="00B15D09">
        <w:rPr>
          <w:rFonts w:cs="Abz-2 (Badr)" w:hint="cs"/>
          <w:rtl/>
          <w:lang w:bidi="fa-IR"/>
        </w:rPr>
        <w:t>،ح</w:t>
      </w:r>
      <w:r>
        <w:rPr>
          <w:rFonts w:cs="Abz-2 (Badr)" w:hint="cs"/>
          <w:rtl/>
          <w:lang w:bidi="fa-IR"/>
        </w:rPr>
        <w:t>3</w:t>
      </w:r>
      <w:r w:rsidRPr="00B15D09">
        <w:rPr>
          <w:rFonts w:cs="Abz-2 (Badr)" w:hint="cs"/>
          <w:rtl/>
          <w:lang w:bidi="fa-IR"/>
        </w:rPr>
        <w:t xml:space="preserve"> ـ وسائل،ج20،ص26</w:t>
      </w:r>
      <w:r>
        <w:rPr>
          <w:rFonts w:cs="Abz-2 (Badr)" w:hint="cs"/>
          <w:rtl/>
          <w:lang w:bidi="fa-IR"/>
        </w:rPr>
        <w:t>6 و 267</w:t>
      </w:r>
      <w:r w:rsidRPr="00B15D09">
        <w:rPr>
          <w:rFonts w:cs="Abz-2 (Badr)" w:hint="cs"/>
          <w:rtl/>
          <w:lang w:bidi="fa-IR"/>
        </w:rPr>
        <w:t>،ح255</w:t>
      </w:r>
      <w:r>
        <w:rPr>
          <w:rFonts w:cs="Abz-2 (Badr)" w:hint="cs"/>
          <w:rtl/>
          <w:lang w:bidi="fa-IR"/>
        </w:rPr>
        <w:t>91</w:t>
      </w:r>
      <w:r w:rsidRPr="00B15D09">
        <w:rPr>
          <w:rFonts w:cs="Abz-2 (Badr)" w:hint="cs"/>
          <w:rtl/>
          <w:lang w:bidi="fa-IR"/>
        </w:rPr>
        <w:t>.</w:t>
      </w:r>
    </w:p>
  </w:footnote>
  <w:footnote w:id="13">
    <w:p w14:paraId="1E2420F6" w14:textId="77777777" w:rsidR="00B16F52" w:rsidRPr="00B15D09" w:rsidRDefault="00B16F52" w:rsidP="00B16F52">
      <w:pPr>
        <w:pStyle w:val="FootnoteText"/>
        <w:bidi/>
        <w:rPr>
          <w:rFonts w:ascii="Noor_Lotus" w:hAnsi="Noor_Lotus" w:cs="Abz-2 (Badr)"/>
          <w:rtl/>
        </w:rPr>
      </w:pPr>
      <w:r w:rsidRPr="00B15D09">
        <w:rPr>
          <w:rStyle w:val="FootnoteReference"/>
          <w:rFonts w:cs="Abz-2 (Badr)"/>
          <w:vertAlign w:val="baseline"/>
        </w:rPr>
        <w:footnoteRef/>
      </w:r>
      <w:r w:rsidRPr="00B15D09">
        <w:rPr>
          <w:rFonts w:cs="Abz-2 (Badr)" w:hint="cs"/>
          <w:rtl/>
          <w:lang w:bidi="fa-IR"/>
        </w:rPr>
        <w:t xml:space="preserve">ـ </w:t>
      </w:r>
      <w:r w:rsidRPr="00B15D09">
        <w:rPr>
          <w:rFonts w:cs="Abz-2 (Badr)"/>
          <w:rtl/>
          <w:lang w:bidi="fa-IR"/>
        </w:rPr>
        <w:t>کاف</w:t>
      </w:r>
      <w:r w:rsidRPr="00B15D09">
        <w:rPr>
          <w:rFonts w:cs="Abz-2 (Badr)" w:hint="cs"/>
          <w:rtl/>
          <w:lang w:bidi="fa-IR"/>
        </w:rPr>
        <w:t>ی،</w:t>
      </w:r>
      <w:r w:rsidRPr="00B15D09">
        <w:rPr>
          <w:rFonts w:cs="Abz-2 (Badr)"/>
          <w:rtl/>
          <w:lang w:bidi="fa-IR"/>
        </w:rPr>
        <w:t>ج۵،</w:t>
      </w:r>
      <w:r>
        <w:rPr>
          <w:rFonts w:cs="Abz-2 (Badr)" w:hint="cs"/>
          <w:rtl/>
          <w:lang w:bidi="fa-IR"/>
        </w:rPr>
        <w:t>ص568</w:t>
      </w:r>
      <w:r w:rsidRPr="00B15D09">
        <w:rPr>
          <w:rFonts w:cs="Abz-2 (Badr)" w:hint="cs"/>
          <w:rtl/>
          <w:lang w:bidi="fa-IR"/>
        </w:rPr>
        <w:t>،ح</w:t>
      </w:r>
      <w:r>
        <w:rPr>
          <w:rFonts w:cs="Abz-2 (Badr)" w:hint="cs"/>
          <w:rtl/>
          <w:lang w:bidi="fa-IR"/>
        </w:rPr>
        <w:t>53</w:t>
      </w:r>
      <w:r w:rsidRPr="00B15D09">
        <w:rPr>
          <w:rFonts w:cs="Abz-2 (Badr)" w:hint="cs"/>
          <w:rtl/>
          <w:lang w:bidi="fa-IR"/>
        </w:rPr>
        <w:t xml:space="preserve"> ـ وسائل،ج20،ص</w:t>
      </w:r>
      <w:r>
        <w:rPr>
          <w:rFonts w:cs="Abz-2 (Badr)" w:hint="cs"/>
          <w:rtl/>
          <w:lang w:bidi="fa-IR"/>
        </w:rPr>
        <w:t>267</w:t>
      </w:r>
      <w:r w:rsidRPr="00B15D09">
        <w:rPr>
          <w:rFonts w:cs="Abz-2 (Badr)" w:hint="cs"/>
          <w:rtl/>
          <w:lang w:bidi="fa-IR"/>
        </w:rPr>
        <w:t>،ح255</w:t>
      </w:r>
      <w:r>
        <w:rPr>
          <w:rFonts w:cs="Abz-2 (Badr)" w:hint="cs"/>
          <w:rtl/>
          <w:lang w:bidi="fa-IR"/>
        </w:rPr>
        <w:t>92</w:t>
      </w:r>
      <w:r w:rsidRPr="00B15D09">
        <w:rPr>
          <w:rFonts w:cs="Abz-2 (Badr)" w:hint="cs"/>
          <w:rtl/>
          <w:lang w:bidi="fa-IR"/>
        </w:rPr>
        <w:t>.</w:t>
      </w:r>
    </w:p>
  </w:footnote>
  <w:footnote w:id="14">
    <w:p w14:paraId="374F682F" w14:textId="77777777" w:rsidR="00B16F52" w:rsidRPr="00B15D09" w:rsidRDefault="00B16F52" w:rsidP="00B16F52">
      <w:pPr>
        <w:pStyle w:val="FootnoteText"/>
        <w:bidi/>
        <w:rPr>
          <w:rFonts w:ascii="Noor_Lotus" w:hAnsi="Noor_Lotus" w:cs="Abz-2 (Badr)"/>
          <w:rtl/>
        </w:rPr>
      </w:pPr>
      <w:r w:rsidRPr="00B15D09">
        <w:rPr>
          <w:rStyle w:val="FootnoteReference"/>
          <w:rFonts w:cs="Abz-2 (Badr)"/>
          <w:vertAlign w:val="baseline"/>
        </w:rPr>
        <w:footnoteRef/>
      </w:r>
      <w:r w:rsidRPr="00B15D09">
        <w:rPr>
          <w:rFonts w:cs="Abz-2 (Badr)" w:hint="cs"/>
          <w:rtl/>
          <w:lang w:bidi="fa-IR"/>
        </w:rPr>
        <w:t xml:space="preserve">ـ </w:t>
      </w:r>
      <w:r>
        <w:rPr>
          <w:rFonts w:cs="Abz-2 (Badr)" w:hint="cs"/>
          <w:rtl/>
          <w:lang w:bidi="fa-IR"/>
        </w:rPr>
        <w:t>تهذيب</w:t>
      </w:r>
      <w:r w:rsidRPr="00B15D09">
        <w:rPr>
          <w:rFonts w:cs="Abz-2 (Badr)" w:hint="cs"/>
          <w:rtl/>
          <w:lang w:bidi="fa-IR"/>
        </w:rPr>
        <w:t>،</w:t>
      </w:r>
      <w:r w:rsidRPr="00B15D09">
        <w:rPr>
          <w:rFonts w:cs="Abz-2 (Badr)"/>
          <w:rtl/>
          <w:lang w:bidi="fa-IR"/>
        </w:rPr>
        <w:t>ج</w:t>
      </w:r>
      <w:r>
        <w:rPr>
          <w:rFonts w:cs="Abz-2 (Badr)" w:hint="cs"/>
          <w:rtl/>
          <w:lang w:bidi="fa-IR"/>
        </w:rPr>
        <w:t>7</w:t>
      </w:r>
      <w:r w:rsidRPr="00B15D09">
        <w:rPr>
          <w:rFonts w:cs="Abz-2 (Badr)"/>
          <w:rtl/>
          <w:lang w:bidi="fa-IR"/>
        </w:rPr>
        <w:t>،</w:t>
      </w:r>
      <w:r>
        <w:rPr>
          <w:rFonts w:cs="Abz-2 (Badr)" w:hint="cs"/>
          <w:rtl/>
          <w:lang w:bidi="fa-IR"/>
        </w:rPr>
        <w:t>ص481</w:t>
      </w:r>
      <w:r w:rsidRPr="00B15D09">
        <w:rPr>
          <w:rFonts w:cs="Abz-2 (Badr)" w:hint="cs"/>
          <w:rtl/>
          <w:lang w:bidi="fa-IR"/>
        </w:rPr>
        <w:t>،ح</w:t>
      </w:r>
      <w:r>
        <w:rPr>
          <w:rFonts w:cs="Abz-2 (Badr)" w:hint="cs"/>
          <w:rtl/>
          <w:lang w:bidi="fa-IR"/>
        </w:rPr>
        <w:t>1931</w:t>
      </w:r>
      <w:r w:rsidRPr="00B15D09">
        <w:rPr>
          <w:rFonts w:cs="Abz-2 (Badr)" w:hint="cs"/>
          <w:rtl/>
          <w:lang w:bidi="fa-IR"/>
        </w:rPr>
        <w:t xml:space="preserve"> ـ وسائل،ج20،ص</w:t>
      </w:r>
      <w:r>
        <w:rPr>
          <w:rFonts w:cs="Abz-2 (Badr)" w:hint="cs"/>
          <w:rtl/>
          <w:lang w:bidi="fa-IR"/>
        </w:rPr>
        <w:t>267</w:t>
      </w:r>
      <w:r w:rsidRPr="00B15D09">
        <w:rPr>
          <w:rFonts w:cs="Abz-2 (Badr)" w:hint="cs"/>
          <w:rtl/>
          <w:lang w:bidi="fa-IR"/>
        </w:rPr>
        <w:t>،ح255</w:t>
      </w:r>
      <w:r>
        <w:rPr>
          <w:rFonts w:cs="Abz-2 (Badr)" w:hint="cs"/>
          <w:rtl/>
          <w:lang w:bidi="fa-IR"/>
        </w:rPr>
        <w:t>93</w:t>
      </w:r>
      <w:r w:rsidRPr="00B15D09">
        <w:rPr>
          <w:rFonts w:cs="Abz-2 (Badr)" w:hint="cs"/>
          <w:rtl/>
          <w:lang w:bidi="fa-IR"/>
        </w:rPr>
        <w:t>.</w:t>
      </w:r>
    </w:p>
  </w:footnote>
  <w:footnote w:id="15">
    <w:p w14:paraId="4F6A47AA" w14:textId="36FBC3D3" w:rsidR="001B537E" w:rsidRPr="00B15D09" w:rsidRDefault="001B537E" w:rsidP="001B537E">
      <w:pPr>
        <w:pStyle w:val="FootnoteText"/>
        <w:bidi/>
        <w:rPr>
          <w:rFonts w:ascii="Noor_Lotus" w:hAnsi="Noor_Lotus" w:cs="Abz-2 (Badr)"/>
          <w:rtl/>
        </w:rPr>
      </w:pPr>
      <w:r w:rsidRPr="00B15D09">
        <w:rPr>
          <w:rStyle w:val="FootnoteReference"/>
          <w:rFonts w:cs="Abz-2 (Badr)"/>
          <w:vertAlign w:val="baseline"/>
        </w:rPr>
        <w:footnoteRef/>
      </w:r>
      <w:r w:rsidRPr="00B15D09">
        <w:rPr>
          <w:rFonts w:cs="Abz-2 (Badr)" w:hint="cs"/>
          <w:rtl/>
          <w:lang w:bidi="fa-IR"/>
        </w:rPr>
        <w:t xml:space="preserve">ـ </w:t>
      </w:r>
      <w:r>
        <w:rPr>
          <w:rFonts w:cs="Abz-2 (Badr)" w:hint="cs"/>
          <w:rtl/>
          <w:lang w:bidi="fa-IR"/>
        </w:rPr>
        <w:t>مبسوط،ج4،ص294</w:t>
      </w:r>
      <w:r w:rsidRPr="00B15D09">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18143" w14:textId="0386563F" w:rsidR="0072612E" w:rsidRDefault="0072612E">
    <w:pPr>
      <w:pStyle w:val="Header"/>
    </w:pPr>
    <w:r>
      <w:rPr>
        <w:noProof/>
      </w:rPr>
      <mc:AlternateContent>
        <mc:Choice Requires="wps">
          <w:drawing>
            <wp:anchor distT="45720" distB="45720" distL="114300" distR="114300" simplePos="0" relativeHeight="251661312" behindDoc="0" locked="0" layoutInCell="1" allowOverlap="1" wp14:anchorId="53A759BF" wp14:editId="7F506F0C">
              <wp:simplePos x="0" y="0"/>
              <wp:positionH relativeFrom="column">
                <wp:posOffset>1810385</wp:posOffset>
              </wp:positionH>
              <wp:positionV relativeFrom="paragraph">
                <wp:posOffset>182880</wp:posOffset>
              </wp:positionV>
              <wp:extent cx="4411980" cy="1363980"/>
              <wp:effectExtent l="0" t="0" r="762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1980" cy="1363980"/>
                      </a:xfrm>
                      <a:prstGeom prst="rect">
                        <a:avLst/>
                      </a:prstGeom>
                      <a:solidFill>
                        <a:srgbClr val="FFFFFF"/>
                      </a:solidFill>
                      <a:ln w="9525">
                        <a:noFill/>
                        <a:miter lim="800000"/>
                        <a:headEnd/>
                        <a:tailEnd/>
                      </a:ln>
                    </wps:spPr>
                    <wps:txbx>
                      <w:txbxContent>
                        <w:p w14:paraId="4315E1A4" w14:textId="4D39A40C" w:rsidR="0072612E" w:rsidRDefault="0072612E" w:rsidP="0072612E">
                          <w:pPr>
                            <w:jc w:val="right"/>
                            <w:rPr>
                              <w:rFonts w:cs="B Mehr"/>
                            </w:rPr>
                          </w:pPr>
                          <w:r>
                            <w:rPr>
                              <w:rFonts w:cs="B Mehr" w:hint="cs"/>
                              <w:rtl/>
                            </w:rPr>
                            <w:t>تقریر درس خارج فقه استاد سید علی موسوی اردبیلی</w:t>
                          </w:r>
                        </w:p>
                        <w:p w14:paraId="397E23C0" w14:textId="77777777" w:rsidR="0072612E" w:rsidRDefault="0072612E" w:rsidP="0072612E">
                          <w:pPr>
                            <w:jc w:val="right"/>
                            <w:rPr>
                              <w:rFonts w:cs="B Mehr"/>
                            </w:rPr>
                          </w:pPr>
                          <w:r>
                            <w:rPr>
                              <w:rFonts w:cs="B Mehr" w:hint="cs"/>
                              <w:rtl/>
                            </w:rPr>
                            <w:t xml:space="preserve">مبحث: نکاح    / مهر </w:t>
                          </w:r>
                        </w:p>
                        <w:p w14:paraId="372E480E" w14:textId="362E8491" w:rsidR="0072612E" w:rsidRDefault="0072612E" w:rsidP="0072612E">
                          <w:pPr>
                            <w:jc w:val="right"/>
                            <w:rPr>
                              <w:rFonts w:cs="B Mehr"/>
                            </w:rPr>
                          </w:pPr>
                          <w:r>
                            <w:rPr>
                              <w:rFonts w:cs="B Mehr" w:hint="cs"/>
                              <w:rtl/>
                            </w:rPr>
                            <w:t xml:space="preserve">تاریخ: </w:t>
                          </w:r>
                          <w:r>
                            <w:rPr>
                              <w:rFonts w:cs="B Mehr" w:hint="cs"/>
                              <w:rtl/>
                            </w:rPr>
                            <w:t xml:space="preserve">سه </w:t>
                          </w:r>
                          <w:r>
                            <w:rPr>
                              <w:rFonts w:cs="B Mehr" w:hint="cs"/>
                              <w:rtl/>
                            </w:rPr>
                            <w:t>شنبه ، 2</w:t>
                          </w:r>
                          <w:r>
                            <w:rPr>
                              <w:rFonts w:cs="B Mehr" w:hint="cs"/>
                              <w:rtl/>
                            </w:rPr>
                            <w:t>5</w:t>
                          </w:r>
                          <w:r>
                            <w:rPr>
                              <w:rFonts w:cs="B Mehr" w:hint="cs"/>
                              <w:rtl/>
                            </w:rPr>
                            <w:t xml:space="preserve">    بهمن - 1401ه.ش0</w:t>
                          </w:r>
                        </w:p>
                        <w:p w14:paraId="058F099F" w14:textId="77777777" w:rsidR="0072612E" w:rsidRDefault="0072612E" w:rsidP="0072612E"/>
                        <w:p w14:paraId="5B70C5A4" w14:textId="77777777" w:rsidR="0072612E" w:rsidRDefault="0072612E" w:rsidP="0072612E"/>
                        <w:p w14:paraId="105B1D37" w14:textId="77777777" w:rsidR="0072612E" w:rsidRDefault="0072612E" w:rsidP="0072612E"/>
                        <w:p w14:paraId="127C8B65" w14:textId="77777777" w:rsidR="0072612E" w:rsidRDefault="0072612E" w:rsidP="0072612E"/>
                        <w:p w14:paraId="4EFC4EF3" w14:textId="77777777" w:rsidR="0072612E" w:rsidRDefault="0072612E" w:rsidP="0072612E"/>
                        <w:p w14:paraId="53C4EFE7" w14:textId="32C1BB42" w:rsidR="0072612E" w:rsidRDefault="0072612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A759BF" id="_x0000_t202" coordsize="21600,21600" o:spt="202" path="m,l,21600r21600,l21600,xe">
              <v:stroke joinstyle="miter"/>
              <v:path gradientshapeok="t" o:connecttype="rect"/>
            </v:shapetype>
            <v:shape id="Text Box 2" o:spid="_x0000_s1026" type="#_x0000_t202" style="position:absolute;margin-left:142.55pt;margin-top:14.4pt;width:347.4pt;height:107.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bYMCwIAAPcDAAAOAAAAZHJzL2Uyb0RvYy54bWysU9tu2zAMfR+wfxD0vjhOky4x4hRdugwD&#10;ugvQ7QMUWY6FyaJGKbG7ry8lu2m2vQ3TgyCK1CF5eLS+6VvDTgq9BlvyfDLlTFkJlbaHkn//tnuz&#10;5MwHYSthwKqSPyrPbzavX607V6gZNGAqhYxArC86V/ImBFdkmZeNaoWfgFOWnDVgKwKZeMgqFB2h&#10;tyabTafXWQdYOQSpvKfbu8HJNwm/rpUMX+raq8BMyam2kHZM+z7u2WYtigMK12g5liH+oYpWaEtJ&#10;z1B3Igh2RP0XVKslgoc6TCS0GdS1lir1QN3k0z+6eWiEU6kXIse7M03+/8HKz6cH9xVZ6N9BTwNM&#10;TXh3D/KHZxa2jbAHdYsIXaNERYnzSFnWOV+MTyPVvvARZN99goqGLI4BElBfYxtZoT4ZodMAHs+k&#10;qz4wSZfzeZ6vluSS5Muvrq+iEXOI4vm5Qx8+KGhZPJQcaaoJXpzufRhCn0NiNg9GVzttTDLwsN8a&#10;ZCdBCtilNaL/FmYs60q+WswWCdlCfJ/E0epACjW6LflyGtegmUjHe1ulkCC0Gc5UtLEjP5GSgZzQ&#10;73sKjDztoXokphAGJdLPoUMD+IuzjlRYcv/zKFBxZj5aYnuVz+dRtsmYL97OyMBLz/7SI6wkqJIH&#10;zobjNiSpRx4s3NJUap34eqlkrJXUlRgff0KU76Wdol7+6+YJAAD//wMAUEsDBBQABgAIAAAAIQDs&#10;QpAW3wAAAAoBAAAPAAAAZHJzL2Rvd25yZXYueG1sTI/BbsIwEETvlfoP1iL1UhUHCglJ46C2Uqte&#10;oXzAJjZJRLyOYkPC33c5ldvuzmj2Tb6dbCcuZvCtIwWLeQTCUOV0S7WCw+/XywaED0gaO0dGwdV4&#10;2BaPDzlm2o20M5d9qAWHkM9QQRNCn0npq8ZY9HPXG2Lt6AaLgdehlnrAkcNtJ5dRFEuLLfGHBnvz&#10;2ZjqtD9bBcef8XmdjuV3OCS7VfyBbVK6q1JPs+n9DUQwU/g3ww2f0aFgptKdSXvRKVhu1gu23gau&#10;wIY0SVMQJR9WrzHIIpf3FYo/AAAA//8DAFBLAQItABQABgAIAAAAIQC2gziS/gAAAOEBAAATAAAA&#10;AAAAAAAAAAAAAAAAAABbQ29udGVudF9UeXBlc10ueG1sUEsBAi0AFAAGAAgAAAAhADj9If/WAAAA&#10;lAEAAAsAAAAAAAAAAAAAAAAALwEAAF9yZWxzLy5yZWxzUEsBAi0AFAAGAAgAAAAhADF9tgwLAgAA&#10;9wMAAA4AAAAAAAAAAAAAAAAALgIAAGRycy9lMm9Eb2MueG1sUEsBAi0AFAAGAAgAAAAhAOxCkBbf&#10;AAAACgEAAA8AAAAAAAAAAAAAAAAAZQQAAGRycy9kb3ducmV2LnhtbFBLBQYAAAAABAAEAPMAAABx&#10;BQAAAAA=&#10;" stroked="f">
              <v:textbox>
                <w:txbxContent>
                  <w:p w14:paraId="4315E1A4" w14:textId="4D39A40C" w:rsidR="0072612E" w:rsidRDefault="0072612E" w:rsidP="0072612E">
                    <w:pPr>
                      <w:jc w:val="right"/>
                      <w:rPr>
                        <w:rFonts w:cs="B Mehr"/>
                      </w:rPr>
                    </w:pPr>
                    <w:r>
                      <w:rPr>
                        <w:rFonts w:cs="B Mehr" w:hint="cs"/>
                        <w:rtl/>
                      </w:rPr>
                      <w:t>تقریر درس خارج فقه استاد سید علی موسوی اردبیلی</w:t>
                    </w:r>
                  </w:p>
                  <w:p w14:paraId="397E23C0" w14:textId="77777777" w:rsidR="0072612E" w:rsidRDefault="0072612E" w:rsidP="0072612E">
                    <w:pPr>
                      <w:jc w:val="right"/>
                      <w:rPr>
                        <w:rFonts w:cs="B Mehr"/>
                      </w:rPr>
                    </w:pPr>
                    <w:r>
                      <w:rPr>
                        <w:rFonts w:cs="B Mehr" w:hint="cs"/>
                        <w:rtl/>
                      </w:rPr>
                      <w:t xml:space="preserve">مبحث: نکاح    / مهر </w:t>
                    </w:r>
                  </w:p>
                  <w:p w14:paraId="372E480E" w14:textId="362E8491" w:rsidR="0072612E" w:rsidRDefault="0072612E" w:rsidP="0072612E">
                    <w:pPr>
                      <w:jc w:val="right"/>
                      <w:rPr>
                        <w:rFonts w:cs="B Mehr"/>
                      </w:rPr>
                    </w:pPr>
                    <w:r>
                      <w:rPr>
                        <w:rFonts w:cs="B Mehr" w:hint="cs"/>
                        <w:rtl/>
                      </w:rPr>
                      <w:t xml:space="preserve">تاریخ: </w:t>
                    </w:r>
                    <w:r>
                      <w:rPr>
                        <w:rFonts w:cs="B Mehr" w:hint="cs"/>
                        <w:rtl/>
                      </w:rPr>
                      <w:t xml:space="preserve">سه </w:t>
                    </w:r>
                    <w:r>
                      <w:rPr>
                        <w:rFonts w:cs="B Mehr" w:hint="cs"/>
                        <w:rtl/>
                      </w:rPr>
                      <w:t>شنبه ، 2</w:t>
                    </w:r>
                    <w:r>
                      <w:rPr>
                        <w:rFonts w:cs="B Mehr" w:hint="cs"/>
                        <w:rtl/>
                      </w:rPr>
                      <w:t>5</w:t>
                    </w:r>
                    <w:r>
                      <w:rPr>
                        <w:rFonts w:cs="B Mehr" w:hint="cs"/>
                        <w:rtl/>
                      </w:rPr>
                      <w:t xml:space="preserve">    بهمن - 1401ه.ش0</w:t>
                    </w:r>
                  </w:p>
                  <w:p w14:paraId="058F099F" w14:textId="77777777" w:rsidR="0072612E" w:rsidRDefault="0072612E" w:rsidP="0072612E"/>
                  <w:p w14:paraId="5B70C5A4" w14:textId="77777777" w:rsidR="0072612E" w:rsidRDefault="0072612E" w:rsidP="0072612E"/>
                  <w:p w14:paraId="105B1D37" w14:textId="77777777" w:rsidR="0072612E" w:rsidRDefault="0072612E" w:rsidP="0072612E"/>
                  <w:p w14:paraId="127C8B65" w14:textId="77777777" w:rsidR="0072612E" w:rsidRDefault="0072612E" w:rsidP="0072612E"/>
                  <w:p w14:paraId="4EFC4EF3" w14:textId="77777777" w:rsidR="0072612E" w:rsidRDefault="0072612E" w:rsidP="0072612E"/>
                  <w:p w14:paraId="53C4EFE7" w14:textId="32C1BB42" w:rsidR="0072612E" w:rsidRDefault="0072612E"/>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8567A3F" wp14:editId="089C9FE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4DAC"/>
    <w:rsid w:val="000151BB"/>
    <w:rsid w:val="00022800"/>
    <w:rsid w:val="00024C16"/>
    <w:rsid w:val="00025746"/>
    <w:rsid w:val="00026ABF"/>
    <w:rsid w:val="00034448"/>
    <w:rsid w:val="0003525A"/>
    <w:rsid w:val="00036B68"/>
    <w:rsid w:val="00054C3B"/>
    <w:rsid w:val="00054FF4"/>
    <w:rsid w:val="00056418"/>
    <w:rsid w:val="000577BF"/>
    <w:rsid w:val="000603DF"/>
    <w:rsid w:val="00065987"/>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C68FE"/>
    <w:rsid w:val="000D0578"/>
    <w:rsid w:val="000D061E"/>
    <w:rsid w:val="000D0B46"/>
    <w:rsid w:val="000D769E"/>
    <w:rsid w:val="000E1CDA"/>
    <w:rsid w:val="000E2156"/>
    <w:rsid w:val="000E5C29"/>
    <w:rsid w:val="000F0DA7"/>
    <w:rsid w:val="000F2E50"/>
    <w:rsid w:val="000F5BCB"/>
    <w:rsid w:val="000F7456"/>
    <w:rsid w:val="00101080"/>
    <w:rsid w:val="00101B80"/>
    <w:rsid w:val="00105096"/>
    <w:rsid w:val="001050A2"/>
    <w:rsid w:val="00111803"/>
    <w:rsid w:val="0011429B"/>
    <w:rsid w:val="001149FA"/>
    <w:rsid w:val="00117AAF"/>
    <w:rsid w:val="00117D7D"/>
    <w:rsid w:val="00121124"/>
    <w:rsid w:val="0012644A"/>
    <w:rsid w:val="0013391F"/>
    <w:rsid w:val="001420FB"/>
    <w:rsid w:val="00142696"/>
    <w:rsid w:val="00145844"/>
    <w:rsid w:val="00150806"/>
    <w:rsid w:val="0015228E"/>
    <w:rsid w:val="001551D1"/>
    <w:rsid w:val="00164A73"/>
    <w:rsid w:val="00165E7F"/>
    <w:rsid w:val="001725C5"/>
    <w:rsid w:val="00180AC2"/>
    <w:rsid w:val="00183ED3"/>
    <w:rsid w:val="001840BF"/>
    <w:rsid w:val="001922E4"/>
    <w:rsid w:val="00192F68"/>
    <w:rsid w:val="00195C21"/>
    <w:rsid w:val="00195E80"/>
    <w:rsid w:val="00196B6F"/>
    <w:rsid w:val="001A58DF"/>
    <w:rsid w:val="001B2ADB"/>
    <w:rsid w:val="001B310B"/>
    <w:rsid w:val="001B537E"/>
    <w:rsid w:val="001B65D7"/>
    <w:rsid w:val="001C2880"/>
    <w:rsid w:val="001C3107"/>
    <w:rsid w:val="001D0A81"/>
    <w:rsid w:val="001D1305"/>
    <w:rsid w:val="001D4A4D"/>
    <w:rsid w:val="001D72CB"/>
    <w:rsid w:val="001E42BD"/>
    <w:rsid w:val="001F0D9D"/>
    <w:rsid w:val="001F10F8"/>
    <w:rsid w:val="001F55A0"/>
    <w:rsid w:val="001F5FEF"/>
    <w:rsid w:val="0020717A"/>
    <w:rsid w:val="00210071"/>
    <w:rsid w:val="002133D5"/>
    <w:rsid w:val="0021414D"/>
    <w:rsid w:val="00221D52"/>
    <w:rsid w:val="00222ADA"/>
    <w:rsid w:val="00223760"/>
    <w:rsid w:val="00226A06"/>
    <w:rsid w:val="00230ACF"/>
    <w:rsid w:val="00234FA4"/>
    <w:rsid w:val="00235C85"/>
    <w:rsid w:val="00241443"/>
    <w:rsid w:val="00246BDC"/>
    <w:rsid w:val="0025051F"/>
    <w:rsid w:val="0025092B"/>
    <w:rsid w:val="00255658"/>
    <w:rsid w:val="00256EAE"/>
    <w:rsid w:val="00261680"/>
    <w:rsid w:val="00263A26"/>
    <w:rsid w:val="002642DB"/>
    <w:rsid w:val="00264E4F"/>
    <w:rsid w:val="0027131A"/>
    <w:rsid w:val="00281694"/>
    <w:rsid w:val="002829CF"/>
    <w:rsid w:val="00295DC1"/>
    <w:rsid w:val="0029688A"/>
    <w:rsid w:val="00297D4E"/>
    <w:rsid w:val="002A09CF"/>
    <w:rsid w:val="002A267D"/>
    <w:rsid w:val="002A2A4C"/>
    <w:rsid w:val="002A48F2"/>
    <w:rsid w:val="002A6FA3"/>
    <w:rsid w:val="002B3A85"/>
    <w:rsid w:val="002B4C06"/>
    <w:rsid w:val="002B6537"/>
    <w:rsid w:val="002B67B0"/>
    <w:rsid w:val="002C5A12"/>
    <w:rsid w:val="002C7D85"/>
    <w:rsid w:val="002D0EF6"/>
    <w:rsid w:val="002D27AB"/>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3B92"/>
    <w:rsid w:val="00353E96"/>
    <w:rsid w:val="00356B99"/>
    <w:rsid w:val="00377194"/>
    <w:rsid w:val="00380EDD"/>
    <w:rsid w:val="003832A1"/>
    <w:rsid w:val="00392C89"/>
    <w:rsid w:val="00393BC9"/>
    <w:rsid w:val="00397F0E"/>
    <w:rsid w:val="003A1222"/>
    <w:rsid w:val="003A199D"/>
    <w:rsid w:val="003A4984"/>
    <w:rsid w:val="003A57F1"/>
    <w:rsid w:val="003A5C3E"/>
    <w:rsid w:val="003B7552"/>
    <w:rsid w:val="003C282A"/>
    <w:rsid w:val="003C6DBC"/>
    <w:rsid w:val="003C6F3E"/>
    <w:rsid w:val="003D4C99"/>
    <w:rsid w:val="003E2132"/>
    <w:rsid w:val="003E5B78"/>
    <w:rsid w:val="003F4526"/>
    <w:rsid w:val="00403DBF"/>
    <w:rsid w:val="00404302"/>
    <w:rsid w:val="00411CC3"/>
    <w:rsid w:val="00413049"/>
    <w:rsid w:val="0041480C"/>
    <w:rsid w:val="00425F8D"/>
    <w:rsid w:val="00426D23"/>
    <w:rsid w:val="00432F13"/>
    <w:rsid w:val="004404E5"/>
    <w:rsid w:val="004446DA"/>
    <w:rsid w:val="00451E5F"/>
    <w:rsid w:val="004535F2"/>
    <w:rsid w:val="00456994"/>
    <w:rsid w:val="00457EC6"/>
    <w:rsid w:val="004626A1"/>
    <w:rsid w:val="00471E7C"/>
    <w:rsid w:val="00472814"/>
    <w:rsid w:val="00477E35"/>
    <w:rsid w:val="00477ED6"/>
    <w:rsid w:val="004804E6"/>
    <w:rsid w:val="0048342D"/>
    <w:rsid w:val="00484868"/>
    <w:rsid w:val="00485F19"/>
    <w:rsid w:val="00487869"/>
    <w:rsid w:val="00487F91"/>
    <w:rsid w:val="00493ACA"/>
    <w:rsid w:val="004B143E"/>
    <w:rsid w:val="004B5767"/>
    <w:rsid w:val="004C4992"/>
    <w:rsid w:val="004C53D6"/>
    <w:rsid w:val="004D1738"/>
    <w:rsid w:val="004D3D43"/>
    <w:rsid w:val="004D3EF3"/>
    <w:rsid w:val="004D6B0B"/>
    <w:rsid w:val="004D6EA3"/>
    <w:rsid w:val="004E0630"/>
    <w:rsid w:val="004E3232"/>
    <w:rsid w:val="004E4128"/>
    <w:rsid w:val="004F092F"/>
    <w:rsid w:val="004F2E59"/>
    <w:rsid w:val="004F3419"/>
    <w:rsid w:val="004F446D"/>
    <w:rsid w:val="005049A1"/>
    <w:rsid w:val="00514272"/>
    <w:rsid w:val="005149EF"/>
    <w:rsid w:val="00517568"/>
    <w:rsid w:val="00520A5D"/>
    <w:rsid w:val="00521235"/>
    <w:rsid w:val="00525A13"/>
    <w:rsid w:val="005327C7"/>
    <w:rsid w:val="00537B39"/>
    <w:rsid w:val="00541D95"/>
    <w:rsid w:val="00543C36"/>
    <w:rsid w:val="00544181"/>
    <w:rsid w:val="0055085C"/>
    <w:rsid w:val="005532E0"/>
    <w:rsid w:val="005568E8"/>
    <w:rsid w:val="00572123"/>
    <w:rsid w:val="0057330F"/>
    <w:rsid w:val="005751F1"/>
    <w:rsid w:val="00575C4B"/>
    <w:rsid w:val="00576CC1"/>
    <w:rsid w:val="00592E51"/>
    <w:rsid w:val="005937B1"/>
    <w:rsid w:val="00593B0D"/>
    <w:rsid w:val="005A094B"/>
    <w:rsid w:val="005B1756"/>
    <w:rsid w:val="005B2571"/>
    <w:rsid w:val="005B4D65"/>
    <w:rsid w:val="005B6905"/>
    <w:rsid w:val="005C2DC4"/>
    <w:rsid w:val="005D1C00"/>
    <w:rsid w:val="005D73CF"/>
    <w:rsid w:val="005E052A"/>
    <w:rsid w:val="0060413C"/>
    <w:rsid w:val="0060689C"/>
    <w:rsid w:val="0061359C"/>
    <w:rsid w:val="00617E4E"/>
    <w:rsid w:val="00621F9A"/>
    <w:rsid w:val="0062256F"/>
    <w:rsid w:val="00622E89"/>
    <w:rsid w:val="00625979"/>
    <w:rsid w:val="0062646E"/>
    <w:rsid w:val="00630EDE"/>
    <w:rsid w:val="00630FD3"/>
    <w:rsid w:val="0063343C"/>
    <w:rsid w:val="006341BC"/>
    <w:rsid w:val="00636831"/>
    <w:rsid w:val="00641531"/>
    <w:rsid w:val="00647CF9"/>
    <w:rsid w:val="00650174"/>
    <w:rsid w:val="00665F4F"/>
    <w:rsid w:val="006663B2"/>
    <w:rsid w:val="00667EE7"/>
    <w:rsid w:val="00671351"/>
    <w:rsid w:val="0067352E"/>
    <w:rsid w:val="006735C7"/>
    <w:rsid w:val="00681BD4"/>
    <w:rsid w:val="006907D1"/>
    <w:rsid w:val="00690AFD"/>
    <w:rsid w:val="006937C4"/>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3CB5"/>
    <w:rsid w:val="006D5754"/>
    <w:rsid w:val="006D5FA3"/>
    <w:rsid w:val="006D7DFB"/>
    <w:rsid w:val="006F1A47"/>
    <w:rsid w:val="006F2215"/>
    <w:rsid w:val="006F27F8"/>
    <w:rsid w:val="006F43A3"/>
    <w:rsid w:val="00700430"/>
    <w:rsid w:val="0070259D"/>
    <w:rsid w:val="00703021"/>
    <w:rsid w:val="007044BB"/>
    <w:rsid w:val="0070519B"/>
    <w:rsid w:val="00706DD2"/>
    <w:rsid w:val="007070A3"/>
    <w:rsid w:val="00722952"/>
    <w:rsid w:val="0072612E"/>
    <w:rsid w:val="0073109A"/>
    <w:rsid w:val="00731161"/>
    <w:rsid w:val="00731C05"/>
    <w:rsid w:val="00732DE1"/>
    <w:rsid w:val="007374CF"/>
    <w:rsid w:val="00742058"/>
    <w:rsid w:val="00743EDF"/>
    <w:rsid w:val="00746946"/>
    <w:rsid w:val="00747C89"/>
    <w:rsid w:val="00750FB1"/>
    <w:rsid w:val="00761208"/>
    <w:rsid w:val="00764E6D"/>
    <w:rsid w:val="007727D1"/>
    <w:rsid w:val="00774EF3"/>
    <w:rsid w:val="00786E73"/>
    <w:rsid w:val="00786EFE"/>
    <w:rsid w:val="0079140D"/>
    <w:rsid w:val="007A3BF6"/>
    <w:rsid w:val="007B264E"/>
    <w:rsid w:val="007B47B9"/>
    <w:rsid w:val="007B4B3B"/>
    <w:rsid w:val="007B564D"/>
    <w:rsid w:val="007C1710"/>
    <w:rsid w:val="007C260C"/>
    <w:rsid w:val="007C4BDA"/>
    <w:rsid w:val="007D29AD"/>
    <w:rsid w:val="007D48D4"/>
    <w:rsid w:val="007D59D5"/>
    <w:rsid w:val="007E148A"/>
    <w:rsid w:val="007E28A8"/>
    <w:rsid w:val="007E6019"/>
    <w:rsid w:val="007E7386"/>
    <w:rsid w:val="007F09FA"/>
    <w:rsid w:val="007F160C"/>
    <w:rsid w:val="007F3822"/>
    <w:rsid w:val="007F4A05"/>
    <w:rsid w:val="008012F1"/>
    <w:rsid w:val="008019E1"/>
    <w:rsid w:val="008045A0"/>
    <w:rsid w:val="00804CA0"/>
    <w:rsid w:val="008051EB"/>
    <w:rsid w:val="0080665A"/>
    <w:rsid w:val="00812BA0"/>
    <w:rsid w:val="00814C68"/>
    <w:rsid w:val="00816D94"/>
    <w:rsid w:val="008254E5"/>
    <w:rsid w:val="008305E7"/>
    <w:rsid w:val="00845F99"/>
    <w:rsid w:val="0085135C"/>
    <w:rsid w:val="00851737"/>
    <w:rsid w:val="00856A25"/>
    <w:rsid w:val="00856B18"/>
    <w:rsid w:val="00862608"/>
    <w:rsid w:val="008632AD"/>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E607E"/>
    <w:rsid w:val="008F3842"/>
    <w:rsid w:val="00901208"/>
    <w:rsid w:val="00906B99"/>
    <w:rsid w:val="00907E25"/>
    <w:rsid w:val="009119C8"/>
    <w:rsid w:val="00912916"/>
    <w:rsid w:val="009159F3"/>
    <w:rsid w:val="00920965"/>
    <w:rsid w:val="009251BE"/>
    <w:rsid w:val="00925392"/>
    <w:rsid w:val="00925C07"/>
    <w:rsid w:val="00926F92"/>
    <w:rsid w:val="00927576"/>
    <w:rsid w:val="00933E2B"/>
    <w:rsid w:val="00934AB9"/>
    <w:rsid w:val="00934ECC"/>
    <w:rsid w:val="009364C3"/>
    <w:rsid w:val="00940232"/>
    <w:rsid w:val="00940DC9"/>
    <w:rsid w:val="009428F7"/>
    <w:rsid w:val="00943CA6"/>
    <w:rsid w:val="0094523F"/>
    <w:rsid w:val="00945834"/>
    <w:rsid w:val="00952433"/>
    <w:rsid w:val="00955EBA"/>
    <w:rsid w:val="00956B94"/>
    <w:rsid w:val="00957DBA"/>
    <w:rsid w:val="00960F5E"/>
    <w:rsid w:val="00963451"/>
    <w:rsid w:val="009664CC"/>
    <w:rsid w:val="0097231D"/>
    <w:rsid w:val="00976371"/>
    <w:rsid w:val="00984C89"/>
    <w:rsid w:val="00990A8F"/>
    <w:rsid w:val="00990C14"/>
    <w:rsid w:val="00995859"/>
    <w:rsid w:val="0099697B"/>
    <w:rsid w:val="00996A5B"/>
    <w:rsid w:val="009A014A"/>
    <w:rsid w:val="009A3CA7"/>
    <w:rsid w:val="009A5A16"/>
    <w:rsid w:val="009B024D"/>
    <w:rsid w:val="009B0C6F"/>
    <w:rsid w:val="009B1CC0"/>
    <w:rsid w:val="009B297A"/>
    <w:rsid w:val="009B3D68"/>
    <w:rsid w:val="009C1C9D"/>
    <w:rsid w:val="009C7DC1"/>
    <w:rsid w:val="009D2027"/>
    <w:rsid w:val="009D42F6"/>
    <w:rsid w:val="009D63FF"/>
    <w:rsid w:val="009E03D4"/>
    <w:rsid w:val="009E2B08"/>
    <w:rsid w:val="009F2510"/>
    <w:rsid w:val="009F39BA"/>
    <w:rsid w:val="009F53E1"/>
    <w:rsid w:val="009F7D29"/>
    <w:rsid w:val="00A105DA"/>
    <w:rsid w:val="00A11F28"/>
    <w:rsid w:val="00A1285F"/>
    <w:rsid w:val="00A17467"/>
    <w:rsid w:val="00A1777B"/>
    <w:rsid w:val="00A17781"/>
    <w:rsid w:val="00A17F2D"/>
    <w:rsid w:val="00A21EF5"/>
    <w:rsid w:val="00A2314A"/>
    <w:rsid w:val="00A23AD9"/>
    <w:rsid w:val="00A30259"/>
    <w:rsid w:val="00A37527"/>
    <w:rsid w:val="00A46F6E"/>
    <w:rsid w:val="00A47676"/>
    <w:rsid w:val="00A50CFD"/>
    <w:rsid w:val="00A53DA8"/>
    <w:rsid w:val="00A54EA6"/>
    <w:rsid w:val="00A57071"/>
    <w:rsid w:val="00A60FD9"/>
    <w:rsid w:val="00A62A68"/>
    <w:rsid w:val="00A64F46"/>
    <w:rsid w:val="00A711CE"/>
    <w:rsid w:val="00A718FD"/>
    <w:rsid w:val="00A75A87"/>
    <w:rsid w:val="00A75FB0"/>
    <w:rsid w:val="00A81A2F"/>
    <w:rsid w:val="00A83E60"/>
    <w:rsid w:val="00A840BC"/>
    <w:rsid w:val="00A902FE"/>
    <w:rsid w:val="00A90800"/>
    <w:rsid w:val="00A932BF"/>
    <w:rsid w:val="00A96A24"/>
    <w:rsid w:val="00AA3FA9"/>
    <w:rsid w:val="00AA4B1C"/>
    <w:rsid w:val="00AA6E6F"/>
    <w:rsid w:val="00AA7799"/>
    <w:rsid w:val="00AB148E"/>
    <w:rsid w:val="00AB71EA"/>
    <w:rsid w:val="00AC005B"/>
    <w:rsid w:val="00AC47C4"/>
    <w:rsid w:val="00AE0E3A"/>
    <w:rsid w:val="00AE0F8B"/>
    <w:rsid w:val="00AE3024"/>
    <w:rsid w:val="00AF338C"/>
    <w:rsid w:val="00AF36DF"/>
    <w:rsid w:val="00AF4F0E"/>
    <w:rsid w:val="00AF52CD"/>
    <w:rsid w:val="00B07BBE"/>
    <w:rsid w:val="00B13ED5"/>
    <w:rsid w:val="00B16F52"/>
    <w:rsid w:val="00B177DA"/>
    <w:rsid w:val="00B26936"/>
    <w:rsid w:val="00B2771A"/>
    <w:rsid w:val="00B27F9D"/>
    <w:rsid w:val="00B332CC"/>
    <w:rsid w:val="00B33F90"/>
    <w:rsid w:val="00B3640A"/>
    <w:rsid w:val="00B37B82"/>
    <w:rsid w:val="00B43673"/>
    <w:rsid w:val="00B43A82"/>
    <w:rsid w:val="00B444E0"/>
    <w:rsid w:val="00B447EF"/>
    <w:rsid w:val="00B45307"/>
    <w:rsid w:val="00B52109"/>
    <w:rsid w:val="00B544E3"/>
    <w:rsid w:val="00B5592D"/>
    <w:rsid w:val="00B651F0"/>
    <w:rsid w:val="00B70642"/>
    <w:rsid w:val="00B74659"/>
    <w:rsid w:val="00B7484F"/>
    <w:rsid w:val="00B75C0B"/>
    <w:rsid w:val="00B76AB9"/>
    <w:rsid w:val="00B8595A"/>
    <w:rsid w:val="00B85BE1"/>
    <w:rsid w:val="00B943C0"/>
    <w:rsid w:val="00BA50DA"/>
    <w:rsid w:val="00BB28BF"/>
    <w:rsid w:val="00BB3FF1"/>
    <w:rsid w:val="00BB7B02"/>
    <w:rsid w:val="00BB7DCB"/>
    <w:rsid w:val="00BB7E59"/>
    <w:rsid w:val="00BC2799"/>
    <w:rsid w:val="00BD32E6"/>
    <w:rsid w:val="00BD5502"/>
    <w:rsid w:val="00BD6EF3"/>
    <w:rsid w:val="00BE25C0"/>
    <w:rsid w:val="00BE3330"/>
    <w:rsid w:val="00BE55A4"/>
    <w:rsid w:val="00BE55B2"/>
    <w:rsid w:val="00BE6672"/>
    <w:rsid w:val="00BF5AD9"/>
    <w:rsid w:val="00BF5F1A"/>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3569"/>
    <w:rsid w:val="00C6528C"/>
    <w:rsid w:val="00C6529A"/>
    <w:rsid w:val="00C66870"/>
    <w:rsid w:val="00C73394"/>
    <w:rsid w:val="00C73581"/>
    <w:rsid w:val="00C8378C"/>
    <w:rsid w:val="00C8637E"/>
    <w:rsid w:val="00C9359C"/>
    <w:rsid w:val="00C9532D"/>
    <w:rsid w:val="00C9572F"/>
    <w:rsid w:val="00CA0BC4"/>
    <w:rsid w:val="00CA23B7"/>
    <w:rsid w:val="00CA2EF9"/>
    <w:rsid w:val="00CA37A4"/>
    <w:rsid w:val="00CB0E9E"/>
    <w:rsid w:val="00CB3B1F"/>
    <w:rsid w:val="00CB5082"/>
    <w:rsid w:val="00CB5749"/>
    <w:rsid w:val="00CB5B95"/>
    <w:rsid w:val="00CC241E"/>
    <w:rsid w:val="00CC2540"/>
    <w:rsid w:val="00CC319A"/>
    <w:rsid w:val="00CC35B0"/>
    <w:rsid w:val="00CD08A2"/>
    <w:rsid w:val="00CD47FF"/>
    <w:rsid w:val="00CD52E6"/>
    <w:rsid w:val="00CE1EB7"/>
    <w:rsid w:val="00CE4681"/>
    <w:rsid w:val="00CE6EC7"/>
    <w:rsid w:val="00CF42A1"/>
    <w:rsid w:val="00D00507"/>
    <w:rsid w:val="00D01472"/>
    <w:rsid w:val="00D034FB"/>
    <w:rsid w:val="00D03E0A"/>
    <w:rsid w:val="00D06503"/>
    <w:rsid w:val="00D122E9"/>
    <w:rsid w:val="00D202F8"/>
    <w:rsid w:val="00D20C84"/>
    <w:rsid w:val="00D22A70"/>
    <w:rsid w:val="00D26E3A"/>
    <w:rsid w:val="00D32E1C"/>
    <w:rsid w:val="00D339F5"/>
    <w:rsid w:val="00D44AB6"/>
    <w:rsid w:val="00D51D9D"/>
    <w:rsid w:val="00D57A0D"/>
    <w:rsid w:val="00D61D8E"/>
    <w:rsid w:val="00D663C8"/>
    <w:rsid w:val="00D71B66"/>
    <w:rsid w:val="00D765D0"/>
    <w:rsid w:val="00D773C9"/>
    <w:rsid w:val="00D77827"/>
    <w:rsid w:val="00D80782"/>
    <w:rsid w:val="00D81698"/>
    <w:rsid w:val="00D81BE3"/>
    <w:rsid w:val="00D84DB2"/>
    <w:rsid w:val="00D8595C"/>
    <w:rsid w:val="00D85FD1"/>
    <w:rsid w:val="00D91A53"/>
    <w:rsid w:val="00D94EC6"/>
    <w:rsid w:val="00D96620"/>
    <w:rsid w:val="00D97411"/>
    <w:rsid w:val="00DA0446"/>
    <w:rsid w:val="00DA1C87"/>
    <w:rsid w:val="00DA3BE3"/>
    <w:rsid w:val="00DA5542"/>
    <w:rsid w:val="00DB67A0"/>
    <w:rsid w:val="00DC37E2"/>
    <w:rsid w:val="00DD64BB"/>
    <w:rsid w:val="00DE3EC1"/>
    <w:rsid w:val="00DF22E3"/>
    <w:rsid w:val="00DF62A6"/>
    <w:rsid w:val="00E0061D"/>
    <w:rsid w:val="00E0140F"/>
    <w:rsid w:val="00E01FDF"/>
    <w:rsid w:val="00E03315"/>
    <w:rsid w:val="00E12474"/>
    <w:rsid w:val="00E214D7"/>
    <w:rsid w:val="00E2487C"/>
    <w:rsid w:val="00E24AAA"/>
    <w:rsid w:val="00E408F1"/>
    <w:rsid w:val="00E452D0"/>
    <w:rsid w:val="00E464B7"/>
    <w:rsid w:val="00E5017B"/>
    <w:rsid w:val="00E50756"/>
    <w:rsid w:val="00E50D15"/>
    <w:rsid w:val="00E55342"/>
    <w:rsid w:val="00E6533A"/>
    <w:rsid w:val="00E7457A"/>
    <w:rsid w:val="00E74781"/>
    <w:rsid w:val="00E749D3"/>
    <w:rsid w:val="00E74AB7"/>
    <w:rsid w:val="00E77A81"/>
    <w:rsid w:val="00E80831"/>
    <w:rsid w:val="00E8129A"/>
    <w:rsid w:val="00E870CE"/>
    <w:rsid w:val="00E87258"/>
    <w:rsid w:val="00E93304"/>
    <w:rsid w:val="00EB050B"/>
    <w:rsid w:val="00EB4A29"/>
    <w:rsid w:val="00EC2D97"/>
    <w:rsid w:val="00EC3693"/>
    <w:rsid w:val="00EC605D"/>
    <w:rsid w:val="00ED3BC0"/>
    <w:rsid w:val="00ED3C90"/>
    <w:rsid w:val="00ED7F5C"/>
    <w:rsid w:val="00EE25C0"/>
    <w:rsid w:val="00EF032B"/>
    <w:rsid w:val="00F0250B"/>
    <w:rsid w:val="00F03C99"/>
    <w:rsid w:val="00F04513"/>
    <w:rsid w:val="00F04C46"/>
    <w:rsid w:val="00F122EB"/>
    <w:rsid w:val="00F12799"/>
    <w:rsid w:val="00F15BC4"/>
    <w:rsid w:val="00F1763E"/>
    <w:rsid w:val="00F275E0"/>
    <w:rsid w:val="00F32CF7"/>
    <w:rsid w:val="00F3659B"/>
    <w:rsid w:val="00F40DB8"/>
    <w:rsid w:val="00F46738"/>
    <w:rsid w:val="00F46AE2"/>
    <w:rsid w:val="00F46E3E"/>
    <w:rsid w:val="00F5720C"/>
    <w:rsid w:val="00F64DDD"/>
    <w:rsid w:val="00F654C8"/>
    <w:rsid w:val="00F66862"/>
    <w:rsid w:val="00F706DF"/>
    <w:rsid w:val="00F71127"/>
    <w:rsid w:val="00F77AD9"/>
    <w:rsid w:val="00F80BC8"/>
    <w:rsid w:val="00F82561"/>
    <w:rsid w:val="00F86F43"/>
    <w:rsid w:val="00FA52DD"/>
    <w:rsid w:val="00FA5DD1"/>
    <w:rsid w:val="00FB10FC"/>
    <w:rsid w:val="00FB6F78"/>
    <w:rsid w:val="00FC64C4"/>
    <w:rsid w:val="00FC6F64"/>
    <w:rsid w:val="00FD329D"/>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2256</TotalTime>
  <Pages>1</Pages>
  <Words>828</Words>
  <Characters>4723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326</cp:revision>
  <cp:lastPrinted>2023-02-12T12:39:00Z</cp:lastPrinted>
  <dcterms:created xsi:type="dcterms:W3CDTF">2022-10-16T08:36:00Z</dcterms:created>
  <dcterms:modified xsi:type="dcterms:W3CDTF">2023-02-14T15:30:00Z</dcterms:modified>
</cp:coreProperties>
</file>