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6C364806"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90A8F">
        <w:rPr>
          <w:rFonts w:cs="B Mitra" w:hint="cs"/>
          <w:b/>
          <w:bCs/>
          <w:sz w:val="32"/>
          <w:szCs w:val="32"/>
          <w:rtl/>
          <w:lang w:bidi="fa-IR"/>
        </w:rPr>
        <w:t>6</w:t>
      </w:r>
      <w:r w:rsidR="00F66862">
        <w:rPr>
          <w:rFonts w:cs="B Mitra" w:hint="cs"/>
          <w:b/>
          <w:bCs/>
          <w:sz w:val="32"/>
          <w:szCs w:val="32"/>
          <w:rtl/>
          <w:lang w:bidi="fa-IR"/>
        </w:rPr>
        <w:t>1</w:t>
      </w:r>
    </w:p>
    <w:p w14:paraId="1ABB7981" w14:textId="77777777" w:rsidR="00F66862" w:rsidRDefault="00F66862" w:rsidP="00F66862">
      <w:pPr>
        <w:widowControl w:val="0"/>
        <w:bidi/>
        <w:spacing w:after="0" w:line="254" w:lineRule="auto"/>
        <w:ind w:firstLine="284"/>
        <w:jc w:val="both"/>
        <w:rPr>
          <w:rFonts w:cs="Abz-2 (Badr)"/>
          <w:sz w:val="28"/>
          <w:szCs w:val="28"/>
          <w:rtl/>
          <w:lang w:bidi="fa-IR"/>
        </w:rPr>
      </w:pPr>
      <w:bookmarkStart w:id="0" w:name="_Hlk125970825"/>
      <w:r>
        <w:rPr>
          <w:rFonts w:cs="Abz-2 (Badr)" w:hint="cs"/>
          <w:sz w:val="28"/>
          <w:szCs w:val="28"/>
          <w:rtl/>
          <w:lang w:bidi="fa-IR"/>
        </w:rPr>
        <w:t>چنانچه زوجين صغير باشند و ولی صغيره مهر را از ولی صغير طلب کند، در اين صورت نيز بر ولی صغير واجب است که مهر را بپردازد، زيرا خود وی اقدام به چنين نکاحی برای صغير کرده است. مضافاً بر اين که در برخی از موارد ممکن است که عدم امکان استمتاع قبل از اين که مستند به صغيره باشد، مستند به خود صغير باشد ـ مثل اين که صغير رضيع باشد ـ که در اين صورت از باب تقدم اسناد به عدم مقتضی بر اسناد به وجود مانع می</w:t>
      </w:r>
      <w:r>
        <w:rPr>
          <w:rFonts w:cs="Abz-2 (Badr)"/>
          <w:sz w:val="28"/>
          <w:szCs w:val="28"/>
          <w:rtl/>
          <w:lang w:bidi="fa-IR"/>
        </w:rPr>
        <w:softHyphen/>
      </w:r>
      <w:r>
        <w:rPr>
          <w:rFonts w:cs="Abz-2 (Badr)" w:hint="cs"/>
          <w:sz w:val="28"/>
          <w:szCs w:val="28"/>
          <w:rtl/>
          <w:lang w:bidi="fa-IR"/>
        </w:rPr>
        <w:t>توان گفت که عدم امکان استمتاع مستند به خود صغير است نه به صغيره.</w:t>
      </w:r>
    </w:p>
    <w:p w14:paraId="25311458" w14:textId="77777777" w:rsidR="00F66862" w:rsidRDefault="00F66862" w:rsidP="00F66862">
      <w:pPr>
        <w:widowControl w:val="0"/>
        <w:bidi/>
        <w:spacing w:after="0" w:line="254" w:lineRule="auto"/>
        <w:ind w:firstLine="284"/>
        <w:jc w:val="both"/>
        <w:rPr>
          <w:rFonts w:cs="Abz-2 (Badr)"/>
          <w:sz w:val="28"/>
          <w:szCs w:val="28"/>
          <w:rtl/>
          <w:lang w:bidi="fa-IR"/>
        </w:rPr>
      </w:pPr>
      <w:r>
        <w:rPr>
          <w:rFonts w:cs="Abz-2 (Badr)" w:hint="cs"/>
          <w:sz w:val="28"/>
          <w:szCs w:val="28"/>
          <w:rtl/>
          <w:lang w:bidi="fa-IR"/>
        </w:rPr>
        <w:t>و با آنچه که گفته شد وجه لزوم دفع مهر در صورتی که زوجه کبيره و زوج صغير باشد نيز معلوم می</w:t>
      </w:r>
      <w:r>
        <w:rPr>
          <w:rFonts w:cs="Abz-2 (Badr)"/>
          <w:sz w:val="28"/>
          <w:szCs w:val="28"/>
          <w:rtl/>
          <w:lang w:bidi="fa-IR"/>
        </w:rPr>
        <w:softHyphen/>
      </w:r>
      <w:r>
        <w:rPr>
          <w:rFonts w:cs="Abz-2 (Badr)" w:hint="cs"/>
          <w:sz w:val="28"/>
          <w:szCs w:val="28"/>
          <w:rtl/>
          <w:lang w:bidi="fa-IR"/>
        </w:rPr>
        <w:t>شود.</w:t>
      </w:r>
    </w:p>
    <w:p w14:paraId="66E63C92" w14:textId="1CC0EF0F" w:rsidR="00F66862" w:rsidRDefault="00F66862" w:rsidP="00F66862">
      <w:pPr>
        <w:widowControl w:val="0"/>
        <w:bidi/>
        <w:spacing w:after="0" w:line="254" w:lineRule="auto"/>
        <w:ind w:firstLine="284"/>
        <w:jc w:val="both"/>
        <w:rPr>
          <w:rFonts w:cs="Abz-2 (Badr)"/>
          <w:sz w:val="28"/>
          <w:szCs w:val="28"/>
          <w:rtl/>
          <w:lang w:bidi="fa-IR"/>
        </w:rPr>
      </w:pPr>
      <w:r>
        <w:rPr>
          <w:rFonts w:cs="Abz-2 (Badr)" w:hint="cs"/>
          <w:sz w:val="28"/>
          <w:szCs w:val="28"/>
          <w:rtl/>
          <w:lang w:bidi="fa-IR"/>
        </w:rPr>
        <w:t>فرع ششم: امتناع زوج</w:t>
      </w:r>
      <w:r w:rsidR="00C9532D">
        <w:rPr>
          <w:rFonts w:cs="Abz-2 (Badr)" w:hint="cs"/>
          <w:sz w:val="28"/>
          <w:szCs w:val="28"/>
          <w:rtl/>
          <w:lang w:bidi="fa-IR"/>
        </w:rPr>
        <w:t>ه</w:t>
      </w:r>
      <w:r>
        <w:rPr>
          <w:rFonts w:cs="Abz-2 (Badr)" w:hint="cs"/>
          <w:sz w:val="28"/>
          <w:szCs w:val="28"/>
          <w:rtl/>
          <w:lang w:bidi="fa-IR"/>
        </w:rPr>
        <w:t xml:space="preserve"> از تمکين به غير جهت دريافت مهر</w:t>
      </w:r>
    </w:p>
    <w:p w14:paraId="29AEAD9E" w14:textId="77777777" w:rsidR="00F66862" w:rsidRDefault="00F66862" w:rsidP="00F66862">
      <w:pPr>
        <w:widowControl w:val="0"/>
        <w:bidi/>
        <w:spacing w:after="0" w:line="254" w:lineRule="auto"/>
        <w:ind w:firstLine="284"/>
        <w:jc w:val="both"/>
        <w:rPr>
          <w:rFonts w:cs="Abz-2 (Badr)"/>
          <w:sz w:val="28"/>
          <w:szCs w:val="28"/>
          <w:rtl/>
          <w:lang w:bidi="fa-IR"/>
        </w:rPr>
      </w:pPr>
      <w:r>
        <w:rPr>
          <w:rFonts w:cs="Abz-2 (Badr)" w:hint="cs"/>
          <w:sz w:val="28"/>
          <w:szCs w:val="28"/>
          <w:rtl/>
          <w:lang w:bidi="fa-IR"/>
        </w:rPr>
        <w:t>اگر زوجه به جهتی بجز دريافت مهر از تمکين امتناع بورزد، آيا بر زوج دادن مهر واجب است؟</w:t>
      </w:r>
    </w:p>
    <w:p w14:paraId="2D47548D" w14:textId="77777777" w:rsidR="00F66862" w:rsidRPr="0085135C" w:rsidRDefault="00F66862" w:rsidP="00F66862">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العلامة في القواعد: «</w:t>
      </w:r>
      <w:r w:rsidRPr="0085135C">
        <w:rPr>
          <w:rFonts w:cs="Abz-2 (Badr)"/>
          <w:sz w:val="28"/>
          <w:szCs w:val="28"/>
          <w:rtl/>
          <w:lang w:bidi="fa-IR"/>
        </w:rPr>
        <w:t>لو منعت من التمكين لا للتسليم ففي وجوب التسليم إشكال.</w:t>
      </w:r>
      <w:r>
        <w:rPr>
          <w:rFonts w:cs="Abz-2 (Badr)" w:hint="cs"/>
          <w:sz w:val="28"/>
          <w:szCs w:val="28"/>
          <w:rtl/>
          <w:lang w:bidi="fa-IR"/>
        </w:rPr>
        <w:t>»</w:t>
      </w:r>
      <w:r>
        <w:rPr>
          <w:rStyle w:val="FootnoteReference"/>
          <w:rFonts w:cs="Abz-2 (Badr)"/>
          <w:sz w:val="28"/>
          <w:szCs w:val="28"/>
          <w:rtl/>
          <w:lang w:bidi="fa-IR"/>
        </w:rPr>
        <w:footnoteReference w:id="1"/>
      </w:r>
    </w:p>
    <w:p w14:paraId="24836A02" w14:textId="77777777" w:rsidR="00F66862" w:rsidRPr="00065987" w:rsidRDefault="00F66862" w:rsidP="00F66862">
      <w:pPr>
        <w:widowControl w:val="0"/>
        <w:bidi/>
        <w:spacing w:after="0" w:line="254" w:lineRule="auto"/>
        <w:ind w:firstLine="284"/>
        <w:jc w:val="both"/>
        <w:rPr>
          <w:rFonts w:cs="Abz-2 (Badr)"/>
          <w:sz w:val="28"/>
          <w:szCs w:val="28"/>
          <w:rtl/>
          <w:lang w:bidi="fa-IR"/>
        </w:rPr>
      </w:pPr>
      <w:r>
        <w:rPr>
          <w:rFonts w:cs="Abz-2 (Badr)" w:hint="cs"/>
          <w:sz w:val="28"/>
          <w:szCs w:val="28"/>
          <w:rtl/>
          <w:lang w:bidi="fa-IR"/>
        </w:rPr>
        <w:t>وقال المحقّق الکرکي في شرحه: «</w:t>
      </w:r>
      <w:r w:rsidRPr="00065987">
        <w:rPr>
          <w:rFonts w:cs="Abz-2 (Badr)"/>
          <w:sz w:val="28"/>
          <w:szCs w:val="28"/>
          <w:rtl/>
          <w:lang w:bidi="fa-IR"/>
        </w:rPr>
        <w:t>ينشأ</w:t>
      </w:r>
      <w:r>
        <w:rPr>
          <w:rFonts w:cs="Abz-2 (Badr)" w:hint="cs"/>
          <w:sz w:val="28"/>
          <w:szCs w:val="28"/>
          <w:rtl/>
          <w:lang w:bidi="fa-IR"/>
        </w:rPr>
        <w:t xml:space="preserve"> </w:t>
      </w:r>
      <w:r w:rsidRPr="00065987">
        <w:rPr>
          <w:rFonts w:cs="Abz-2 (Badr)"/>
          <w:sz w:val="28"/>
          <w:szCs w:val="28"/>
          <w:rtl/>
          <w:lang w:bidi="fa-IR"/>
        </w:rPr>
        <w:t>من أن</w:t>
      </w:r>
      <w:r>
        <w:rPr>
          <w:rFonts w:cs="Abz-2 (Badr)" w:hint="cs"/>
          <w:sz w:val="28"/>
          <w:szCs w:val="28"/>
          <w:rtl/>
          <w:lang w:bidi="fa-IR"/>
        </w:rPr>
        <w:t>ّ</w:t>
      </w:r>
      <w:r w:rsidRPr="00065987">
        <w:rPr>
          <w:rFonts w:cs="Abz-2 (Badr)"/>
          <w:sz w:val="28"/>
          <w:szCs w:val="28"/>
          <w:rtl/>
          <w:lang w:bidi="fa-IR"/>
        </w:rPr>
        <w:t xml:space="preserve"> منعها نفسها من التمكين </w:t>
      </w:r>
      <w:r>
        <w:rPr>
          <w:rFonts w:cs="Abz-2 (Badr)" w:hint="cs"/>
          <w:sz w:val="28"/>
          <w:szCs w:val="28"/>
          <w:rtl/>
          <w:lang w:bidi="fa-IR"/>
        </w:rPr>
        <w:t>إ</w:t>
      </w:r>
      <w:r w:rsidRPr="00065987">
        <w:rPr>
          <w:rFonts w:cs="Abz-2 (Badr)"/>
          <w:sz w:val="28"/>
          <w:szCs w:val="28"/>
          <w:rtl/>
          <w:lang w:bidi="fa-IR"/>
        </w:rPr>
        <w:t>لى زمان تسليم المهر على الوجه الذي قد</w:t>
      </w:r>
      <w:r>
        <w:rPr>
          <w:rFonts w:cs="Abz-2 (Badr)" w:hint="cs"/>
          <w:sz w:val="28"/>
          <w:szCs w:val="28"/>
          <w:rtl/>
          <w:lang w:bidi="fa-IR"/>
        </w:rPr>
        <w:t>ّ</w:t>
      </w:r>
      <w:r w:rsidRPr="00065987">
        <w:rPr>
          <w:rFonts w:cs="Abz-2 (Badr)"/>
          <w:sz w:val="28"/>
          <w:szCs w:val="28"/>
          <w:rtl/>
          <w:lang w:bidi="fa-IR"/>
        </w:rPr>
        <w:t>مناه حق</w:t>
      </w:r>
      <w:r>
        <w:rPr>
          <w:rFonts w:cs="Abz-2 (Badr)" w:hint="cs"/>
          <w:sz w:val="28"/>
          <w:szCs w:val="28"/>
          <w:rtl/>
          <w:lang w:bidi="fa-IR"/>
        </w:rPr>
        <w:t>ّ</w:t>
      </w:r>
      <w:r w:rsidRPr="00065987">
        <w:rPr>
          <w:rFonts w:cs="Abz-2 (Badr)"/>
          <w:sz w:val="28"/>
          <w:szCs w:val="28"/>
          <w:rtl/>
          <w:lang w:bidi="fa-IR"/>
        </w:rPr>
        <w:t xml:space="preserve"> ثابت لها غير مسقط لوجوب تسليمها المهر مع طلبها إي</w:t>
      </w:r>
      <w:r>
        <w:rPr>
          <w:rFonts w:cs="Abz-2 (Badr)" w:hint="cs"/>
          <w:sz w:val="28"/>
          <w:szCs w:val="28"/>
          <w:rtl/>
          <w:lang w:bidi="fa-IR"/>
        </w:rPr>
        <w:t>ّ</w:t>
      </w:r>
      <w:r w:rsidRPr="00065987">
        <w:rPr>
          <w:rFonts w:cs="Abz-2 (Badr)"/>
          <w:sz w:val="28"/>
          <w:szCs w:val="28"/>
          <w:rtl/>
          <w:lang w:bidi="fa-IR"/>
        </w:rPr>
        <w:t>اه.</w:t>
      </w:r>
      <w:r>
        <w:rPr>
          <w:rFonts w:cs="Abz-2 (Badr)" w:hint="cs"/>
          <w:sz w:val="28"/>
          <w:szCs w:val="28"/>
          <w:rtl/>
          <w:lang w:bidi="fa-IR"/>
        </w:rPr>
        <w:t xml:space="preserve"> </w:t>
      </w:r>
      <w:r w:rsidRPr="00065987">
        <w:rPr>
          <w:rFonts w:cs="Abz-2 (Badr)"/>
          <w:sz w:val="28"/>
          <w:szCs w:val="28"/>
          <w:rtl/>
          <w:lang w:bidi="fa-IR"/>
        </w:rPr>
        <w:t>ولا فرق بين كون المنع لأجل التسليم أو لأجل غيره، لعدم اختلاف المنع على التقديرين، والاختلاف إن</w:t>
      </w:r>
      <w:r>
        <w:rPr>
          <w:rFonts w:cs="Abz-2 (Badr)" w:hint="cs"/>
          <w:sz w:val="28"/>
          <w:szCs w:val="28"/>
          <w:rtl/>
          <w:lang w:bidi="fa-IR"/>
        </w:rPr>
        <w:t>ّ</w:t>
      </w:r>
      <w:r w:rsidRPr="00065987">
        <w:rPr>
          <w:rFonts w:cs="Abz-2 (Badr)"/>
          <w:sz w:val="28"/>
          <w:szCs w:val="28"/>
          <w:rtl/>
          <w:lang w:bidi="fa-IR"/>
        </w:rPr>
        <w:t>ما هو في القصد.</w:t>
      </w:r>
    </w:p>
    <w:p w14:paraId="60869ED3" w14:textId="77777777" w:rsidR="00F66862" w:rsidRPr="00065987" w:rsidRDefault="00F66862" w:rsidP="00F66862">
      <w:pPr>
        <w:widowControl w:val="0"/>
        <w:bidi/>
        <w:spacing w:after="0" w:line="254" w:lineRule="auto"/>
        <w:ind w:firstLine="284"/>
        <w:jc w:val="both"/>
        <w:rPr>
          <w:rFonts w:ascii="Noor_Nazli" w:eastAsia="Times New Roman" w:hAnsi="Noor_Nazli" w:cs="Times New Roman"/>
          <w:sz w:val="36"/>
          <w:szCs w:val="36"/>
          <w:rtl/>
          <w:lang w:bidi="fa-IR"/>
        </w:rPr>
      </w:pPr>
      <w:r w:rsidRPr="00065987">
        <w:rPr>
          <w:rFonts w:cs="Abz-2 (Badr)"/>
          <w:sz w:val="28"/>
          <w:szCs w:val="28"/>
          <w:rtl/>
          <w:lang w:bidi="fa-IR"/>
        </w:rPr>
        <w:t>ومن أن</w:t>
      </w:r>
      <w:r>
        <w:rPr>
          <w:rFonts w:cs="Abz-2 (Badr)" w:hint="cs"/>
          <w:sz w:val="28"/>
          <w:szCs w:val="28"/>
          <w:rtl/>
          <w:lang w:bidi="fa-IR"/>
        </w:rPr>
        <w:t>ّ</w:t>
      </w:r>
      <w:r w:rsidRPr="00065987">
        <w:rPr>
          <w:rFonts w:cs="Abz-2 (Badr)"/>
          <w:sz w:val="28"/>
          <w:szCs w:val="28"/>
          <w:rtl/>
          <w:lang w:bidi="fa-IR"/>
        </w:rPr>
        <w:t xml:space="preserve"> المستحق</w:t>
      </w:r>
      <w:r>
        <w:rPr>
          <w:rFonts w:cs="Abz-2 (Badr)" w:hint="cs"/>
          <w:sz w:val="28"/>
          <w:szCs w:val="28"/>
          <w:rtl/>
          <w:lang w:bidi="fa-IR"/>
        </w:rPr>
        <w:t>ّ</w:t>
      </w:r>
      <w:r w:rsidRPr="00065987">
        <w:rPr>
          <w:rFonts w:cs="Abz-2 (Badr)"/>
          <w:sz w:val="28"/>
          <w:szCs w:val="28"/>
          <w:rtl/>
          <w:lang w:bidi="fa-IR"/>
        </w:rPr>
        <w:t xml:space="preserve"> لها هو المنع لتسليم المهر، لأن</w:t>
      </w:r>
      <w:r>
        <w:rPr>
          <w:rFonts w:cs="Abz-2 (Badr)" w:hint="cs"/>
          <w:sz w:val="28"/>
          <w:szCs w:val="28"/>
          <w:rtl/>
          <w:lang w:bidi="fa-IR"/>
        </w:rPr>
        <w:t>ّ</w:t>
      </w:r>
      <w:r w:rsidRPr="00065987">
        <w:rPr>
          <w:rFonts w:cs="Abz-2 (Badr)"/>
          <w:sz w:val="28"/>
          <w:szCs w:val="28"/>
          <w:rtl/>
          <w:lang w:bidi="fa-IR"/>
        </w:rPr>
        <w:t xml:space="preserve"> ذلك هو مقتضى المعاوضة لا المنع لغيره، فإذا منعت لغير التسليم انتفى البذل المعتبر شرعا</w:t>
      </w:r>
      <w:r>
        <w:rPr>
          <w:rFonts w:cs="Abz-2 (Badr)" w:hint="cs"/>
          <w:sz w:val="28"/>
          <w:szCs w:val="28"/>
          <w:rtl/>
          <w:lang w:bidi="fa-IR"/>
        </w:rPr>
        <w:t>ً</w:t>
      </w:r>
      <w:r w:rsidRPr="00065987">
        <w:rPr>
          <w:rFonts w:cs="Abz-2 (Badr)"/>
          <w:sz w:val="28"/>
          <w:szCs w:val="28"/>
          <w:rtl/>
          <w:lang w:bidi="fa-IR"/>
        </w:rPr>
        <w:t xml:space="preserve"> في وجوب التسليم.</w:t>
      </w:r>
      <w:r>
        <w:rPr>
          <w:rFonts w:cs="Abz-2 (Badr)" w:hint="cs"/>
          <w:sz w:val="28"/>
          <w:szCs w:val="28"/>
          <w:rtl/>
          <w:lang w:bidi="fa-IR"/>
        </w:rPr>
        <w:t>»</w:t>
      </w:r>
      <w:r>
        <w:rPr>
          <w:rStyle w:val="FootnoteReference"/>
          <w:rFonts w:cs="Abz-2 (Badr)"/>
          <w:sz w:val="28"/>
          <w:szCs w:val="28"/>
          <w:rtl/>
          <w:lang w:bidi="fa-IR"/>
        </w:rPr>
        <w:footnoteReference w:id="2"/>
      </w:r>
    </w:p>
    <w:p w14:paraId="2787E529" w14:textId="77777777" w:rsidR="00F66862" w:rsidRPr="00180AC2" w:rsidRDefault="00F66862" w:rsidP="00F66862">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lastRenderedPageBreak/>
        <w:t>ولکن قال صاحب الجواهر: «</w:t>
      </w:r>
      <w:r w:rsidRPr="00180AC2">
        <w:rPr>
          <w:rFonts w:cs="Abz-2 (Badr)"/>
          <w:sz w:val="28"/>
          <w:szCs w:val="28"/>
          <w:rtl/>
          <w:lang w:bidi="fa-IR"/>
        </w:rPr>
        <w:t>لا أعرف وجها</w:t>
      </w:r>
      <w:r>
        <w:rPr>
          <w:rFonts w:cs="Abz-2 (Badr)" w:hint="cs"/>
          <w:sz w:val="28"/>
          <w:szCs w:val="28"/>
          <w:rtl/>
          <w:lang w:bidi="fa-IR"/>
        </w:rPr>
        <w:t>ً</w:t>
      </w:r>
      <w:r w:rsidRPr="00180AC2">
        <w:rPr>
          <w:rFonts w:cs="Abz-2 (Badr)"/>
          <w:sz w:val="28"/>
          <w:szCs w:val="28"/>
          <w:rtl/>
          <w:lang w:bidi="fa-IR"/>
        </w:rPr>
        <w:t xml:space="preserve"> للإشكال بعد البناء على اقتضاء المعاوضة التقابض المفروض انتفاؤه في المقام، وتسليم المهر إن</w:t>
      </w:r>
      <w:r>
        <w:rPr>
          <w:rFonts w:cs="Abz-2 (Badr)" w:hint="cs"/>
          <w:sz w:val="28"/>
          <w:szCs w:val="28"/>
          <w:rtl/>
          <w:lang w:bidi="fa-IR"/>
        </w:rPr>
        <w:t>ّ</w:t>
      </w:r>
      <w:r w:rsidRPr="00180AC2">
        <w:rPr>
          <w:rFonts w:cs="Abz-2 (Badr)"/>
          <w:sz w:val="28"/>
          <w:szCs w:val="28"/>
          <w:rtl/>
          <w:lang w:bidi="fa-IR"/>
        </w:rPr>
        <w:t>ما يجب إذ</w:t>
      </w:r>
      <w:r>
        <w:rPr>
          <w:rFonts w:cs="Abz-2 (Badr)" w:hint="cs"/>
          <w:sz w:val="28"/>
          <w:szCs w:val="28"/>
          <w:rtl/>
          <w:lang w:bidi="fa-IR"/>
        </w:rPr>
        <w:t>ا</w:t>
      </w:r>
      <w:r w:rsidRPr="00180AC2">
        <w:rPr>
          <w:rFonts w:cs="Abz-2 (Badr)"/>
          <w:sz w:val="28"/>
          <w:szCs w:val="28"/>
          <w:rtl/>
          <w:lang w:bidi="fa-IR"/>
        </w:rPr>
        <w:t xml:space="preserve"> امتنعت من التسليم لتتسل</w:t>
      </w:r>
      <w:r>
        <w:rPr>
          <w:rFonts w:cs="Abz-2 (Badr)" w:hint="cs"/>
          <w:sz w:val="28"/>
          <w:szCs w:val="28"/>
          <w:rtl/>
          <w:lang w:bidi="fa-IR"/>
        </w:rPr>
        <w:t>ّ</w:t>
      </w:r>
      <w:r w:rsidRPr="00180AC2">
        <w:rPr>
          <w:rFonts w:cs="Abz-2 (Badr)"/>
          <w:sz w:val="28"/>
          <w:szCs w:val="28"/>
          <w:rtl/>
          <w:lang w:bidi="fa-IR"/>
        </w:rPr>
        <w:t>مه، فإن</w:t>
      </w:r>
      <w:r>
        <w:rPr>
          <w:rFonts w:cs="Abz-2 (Badr)" w:hint="cs"/>
          <w:sz w:val="28"/>
          <w:szCs w:val="28"/>
          <w:rtl/>
          <w:lang w:bidi="fa-IR"/>
        </w:rPr>
        <w:t>ّ</w:t>
      </w:r>
      <w:r w:rsidRPr="00180AC2">
        <w:rPr>
          <w:rFonts w:cs="Abz-2 (Badr)"/>
          <w:sz w:val="28"/>
          <w:szCs w:val="28"/>
          <w:rtl/>
          <w:lang w:bidi="fa-IR"/>
        </w:rPr>
        <w:t>ه الامتناع المشروع، فإذا امتنعت لغيره لم تبذل نفسها فلم تستحق</w:t>
      </w:r>
      <w:r>
        <w:rPr>
          <w:rFonts w:cs="Abz-2 (Badr)" w:hint="cs"/>
          <w:sz w:val="28"/>
          <w:szCs w:val="28"/>
          <w:rtl/>
          <w:lang w:bidi="fa-IR"/>
        </w:rPr>
        <w:t>ّ</w:t>
      </w:r>
      <w:r w:rsidRPr="00180AC2">
        <w:rPr>
          <w:rFonts w:cs="Abz-2 (Badr)"/>
          <w:sz w:val="28"/>
          <w:szCs w:val="28"/>
          <w:rtl/>
          <w:lang w:bidi="fa-IR"/>
        </w:rPr>
        <w:t xml:space="preserve"> عليه المهر، وصدق الامتناع من التسليم، وإن لم يكن لأجل التسليم لا يوجب تسليم المهر عليه كما هو واضح.</w:t>
      </w:r>
      <w:r>
        <w:rPr>
          <w:rFonts w:cs="Abz-2 (Badr)" w:hint="cs"/>
          <w:sz w:val="28"/>
          <w:szCs w:val="28"/>
          <w:rtl/>
          <w:lang w:bidi="fa-IR"/>
        </w:rPr>
        <w:t>»</w:t>
      </w:r>
      <w:r>
        <w:rPr>
          <w:rStyle w:val="FootnoteReference"/>
          <w:rFonts w:cs="Abz-2 (Badr)"/>
          <w:sz w:val="28"/>
          <w:szCs w:val="28"/>
          <w:rtl/>
          <w:lang w:bidi="fa-IR"/>
        </w:rPr>
        <w:footnoteReference w:id="3"/>
      </w:r>
    </w:p>
    <w:p w14:paraId="236F2DF0" w14:textId="77777777" w:rsidR="00F66862" w:rsidRDefault="00F66862" w:rsidP="00F66862">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حق نيز در اين مسأله با صاحب جواهر است، چون معلوم است که جواز امتناع زوجه از تمکين دارای غايت است و آن نيز استلام مهر است، در نتيجه امتناعی که جايز است امتناعی است که به همين غرض صورت بگيرد نه به غرضی ديگر. در نتيجه اگر امتناع به اغراض ديگر انجام بگيرد و جواز امتناع را از باب تقابل حقوق زوجيت و يا عوضيت بين مهر و بضع قائل بشويم، زوج نيز حق امتناع از دادن مهر را خواهد داشت. </w:t>
      </w:r>
    </w:p>
    <w:p w14:paraId="083680D7" w14:textId="128C8D3A" w:rsidR="00732DE1" w:rsidRDefault="0094523F" w:rsidP="00F66862">
      <w:pPr>
        <w:widowControl w:val="0"/>
        <w:bidi/>
        <w:spacing w:after="0" w:line="254" w:lineRule="auto"/>
        <w:ind w:firstLine="284"/>
        <w:jc w:val="both"/>
        <w:rPr>
          <w:rFonts w:cs="Abz-2 (Badr)"/>
          <w:sz w:val="28"/>
          <w:szCs w:val="28"/>
          <w:rtl/>
          <w:lang w:bidi="fa-IR"/>
        </w:rPr>
      </w:pPr>
      <w:r>
        <w:rPr>
          <w:rFonts w:cs="Abz-2 (Badr)" w:hint="cs"/>
          <w:sz w:val="28"/>
          <w:szCs w:val="28"/>
          <w:rtl/>
          <w:lang w:bidi="fa-IR"/>
        </w:rPr>
        <w:t>فرع هفتم: اقتصار در امتناع به تمکين خاص</w:t>
      </w:r>
    </w:p>
    <w:p w14:paraId="3512AA23" w14:textId="7291FB15" w:rsidR="0094523F" w:rsidRDefault="0094523F" w:rsidP="0094523F">
      <w:pPr>
        <w:widowControl w:val="0"/>
        <w:bidi/>
        <w:spacing w:after="0" w:line="254" w:lineRule="auto"/>
        <w:ind w:firstLine="284"/>
        <w:jc w:val="both"/>
        <w:rPr>
          <w:rFonts w:cs="Abz-2 (Badr)"/>
          <w:sz w:val="28"/>
          <w:szCs w:val="28"/>
          <w:rtl/>
          <w:lang w:bidi="fa-IR"/>
        </w:rPr>
      </w:pPr>
      <w:r>
        <w:rPr>
          <w:rFonts w:cs="Abz-2 (Badr)" w:hint="cs"/>
          <w:sz w:val="28"/>
          <w:szCs w:val="28"/>
          <w:rtl/>
          <w:lang w:bidi="fa-IR"/>
        </w:rPr>
        <w:t>اگر قائل به جواز امتناع از تمکين برای زوجه قبل از دريافت مهر بشويم، آيا اين جواز فقط در خصوص تمکين خاص ـ يعنی دخول ـ است يا شامل تمکين عام نيز می</w:t>
      </w:r>
      <w:r>
        <w:rPr>
          <w:rFonts w:cs="Abz-2 (Badr)"/>
          <w:sz w:val="28"/>
          <w:szCs w:val="28"/>
          <w:lang w:bidi="fa-IR"/>
        </w:rPr>
        <w:t>‎</w:t>
      </w:r>
      <w:r>
        <w:rPr>
          <w:rFonts w:cs="Abz-2 (Badr)" w:hint="cs"/>
          <w:sz w:val="28"/>
          <w:szCs w:val="28"/>
          <w:rtl/>
          <w:lang w:bidi="fa-IR"/>
        </w:rPr>
        <w:t>شود.</w:t>
      </w:r>
    </w:p>
    <w:p w14:paraId="655A5282" w14:textId="15028F09" w:rsidR="0094523F" w:rsidRDefault="0094523F" w:rsidP="0094523F">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در کلمات اصحاب به </w:t>
      </w:r>
      <w:r w:rsidR="00DB67A0">
        <w:rPr>
          <w:rFonts w:cs="Abz-2 (Badr)" w:hint="cs"/>
          <w:sz w:val="28"/>
          <w:szCs w:val="28"/>
          <w:rtl/>
          <w:lang w:bidi="fa-IR"/>
        </w:rPr>
        <w:t>جواز امتناع از تمکين عام</w:t>
      </w:r>
      <w:r>
        <w:rPr>
          <w:rFonts w:cs="Abz-2 (Badr)" w:hint="cs"/>
          <w:sz w:val="28"/>
          <w:szCs w:val="28"/>
          <w:rtl/>
          <w:lang w:bidi="fa-IR"/>
        </w:rPr>
        <w:t xml:space="preserve"> اشاره</w:t>
      </w:r>
      <w:r>
        <w:rPr>
          <w:rFonts w:cs="Abz-2 (Badr)"/>
          <w:sz w:val="28"/>
          <w:szCs w:val="28"/>
          <w:lang w:bidi="fa-IR"/>
        </w:rPr>
        <w:t>‎</w:t>
      </w:r>
      <w:r>
        <w:rPr>
          <w:rFonts w:cs="Abz-2 (Badr)" w:hint="cs"/>
          <w:sz w:val="28"/>
          <w:szCs w:val="28"/>
          <w:rtl/>
          <w:lang w:bidi="fa-IR"/>
        </w:rPr>
        <w:t>ای نشده است و از ظاهر کلمات آنها اين گونه برمی</w:t>
      </w:r>
      <w:r>
        <w:rPr>
          <w:rFonts w:cs="Abz-2 (Badr)"/>
          <w:sz w:val="28"/>
          <w:szCs w:val="28"/>
          <w:lang w:bidi="fa-IR"/>
        </w:rPr>
        <w:t>‎</w:t>
      </w:r>
      <w:r>
        <w:rPr>
          <w:rFonts w:cs="Abz-2 (Badr)" w:hint="cs"/>
          <w:sz w:val="28"/>
          <w:szCs w:val="28"/>
          <w:rtl/>
          <w:lang w:bidi="fa-IR"/>
        </w:rPr>
        <w:t>آيد که مرادشان از تمکين، تمکين خاص است</w:t>
      </w:r>
      <w:r w:rsidR="00DB67A0">
        <w:rPr>
          <w:rFonts w:cs="Abz-2 (Badr)" w:hint="cs"/>
          <w:sz w:val="28"/>
          <w:szCs w:val="28"/>
          <w:rtl/>
          <w:lang w:bidi="fa-IR"/>
        </w:rPr>
        <w:t xml:space="preserve">، </w:t>
      </w:r>
      <w:r w:rsidR="006B234C">
        <w:rPr>
          <w:rFonts w:cs="Abz-2 (Badr)" w:hint="cs"/>
          <w:sz w:val="28"/>
          <w:szCs w:val="28"/>
          <w:rtl/>
          <w:lang w:bidi="fa-IR"/>
        </w:rPr>
        <w:t>زيرا همان گونه که گذشت، مشهور اصحاب قائل به عدم جواز امتناع از دخول برای زوجه بعد از تحقق دخول شده</w:t>
      </w:r>
      <w:r w:rsidR="006B234C">
        <w:rPr>
          <w:rFonts w:cs="Abz-2 (Badr)"/>
          <w:sz w:val="28"/>
          <w:szCs w:val="28"/>
          <w:rtl/>
          <w:lang w:bidi="fa-IR"/>
        </w:rPr>
        <w:softHyphen/>
      </w:r>
      <w:r w:rsidR="006B234C">
        <w:rPr>
          <w:rFonts w:cs="Abz-2 (Badr)" w:hint="cs"/>
          <w:sz w:val="28"/>
          <w:szCs w:val="28"/>
          <w:rtl/>
          <w:lang w:bidi="fa-IR"/>
        </w:rPr>
        <w:t xml:space="preserve">اند و ظاهر اين مطلب اين است که حق </w:t>
      </w:r>
      <w:r w:rsidR="000C68FE">
        <w:rPr>
          <w:rFonts w:cs="Abz-2 (Badr)" w:hint="cs"/>
          <w:sz w:val="28"/>
          <w:szCs w:val="28"/>
          <w:rtl/>
          <w:lang w:bidi="fa-IR"/>
        </w:rPr>
        <w:t>ز</w:t>
      </w:r>
      <w:r w:rsidR="006B234C">
        <w:rPr>
          <w:rFonts w:cs="Abz-2 (Badr)" w:hint="cs"/>
          <w:sz w:val="28"/>
          <w:szCs w:val="28"/>
          <w:rtl/>
          <w:lang w:bidi="fa-IR"/>
        </w:rPr>
        <w:t xml:space="preserve">وجه برای امتناع نيز </w:t>
      </w:r>
      <w:r w:rsidR="000C68FE">
        <w:rPr>
          <w:rFonts w:cs="Abz-2 (Badr)" w:hint="cs"/>
          <w:sz w:val="28"/>
          <w:szCs w:val="28"/>
          <w:rtl/>
          <w:lang w:bidi="fa-IR"/>
        </w:rPr>
        <w:t xml:space="preserve">اختصاص به تمکين خاص دارد، </w:t>
      </w:r>
      <w:r w:rsidR="00DB67A0">
        <w:rPr>
          <w:rFonts w:cs="Abz-2 (Badr)" w:hint="cs"/>
          <w:sz w:val="28"/>
          <w:szCs w:val="28"/>
          <w:rtl/>
          <w:lang w:bidi="fa-IR"/>
        </w:rPr>
        <w:t>بلکه در کلمات برخی به اين مطلب تصريح شده است.</w:t>
      </w:r>
    </w:p>
    <w:p w14:paraId="55FB1FC1" w14:textId="08C75287" w:rsidR="00DB67A0" w:rsidRDefault="00DB67A0" w:rsidP="00DB67A0">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العلامة في الإرشاد: «</w:t>
      </w:r>
      <w:r w:rsidRPr="00DB67A0">
        <w:rPr>
          <w:rFonts w:cs="Abz-2 (Badr)"/>
          <w:sz w:val="28"/>
          <w:szCs w:val="28"/>
          <w:rtl/>
          <w:lang w:bidi="fa-IR"/>
        </w:rPr>
        <w:t>لها الامتناع من الدخول قبل قبضه</w:t>
      </w:r>
      <w:r>
        <w:rPr>
          <w:rFonts w:cs="Abz-2 (Badr)" w:hint="cs"/>
          <w:sz w:val="28"/>
          <w:szCs w:val="28"/>
          <w:rtl/>
          <w:lang w:bidi="fa-IR"/>
        </w:rPr>
        <w:t>.»</w:t>
      </w:r>
      <w:r>
        <w:rPr>
          <w:rStyle w:val="FootnoteReference"/>
          <w:rFonts w:cs="Abz-2 (Badr)"/>
          <w:sz w:val="28"/>
          <w:szCs w:val="28"/>
          <w:rtl/>
          <w:lang w:bidi="fa-IR"/>
        </w:rPr>
        <w:footnoteReference w:id="4"/>
      </w:r>
    </w:p>
    <w:p w14:paraId="61B5C3C2" w14:textId="7BB05E84" w:rsidR="006B5FE1" w:rsidRDefault="006B5FE1" w:rsidP="006B5FE1">
      <w:pPr>
        <w:widowControl w:val="0"/>
        <w:bidi/>
        <w:spacing w:after="0" w:line="254" w:lineRule="auto"/>
        <w:ind w:firstLine="284"/>
        <w:jc w:val="both"/>
        <w:rPr>
          <w:rFonts w:cs="Abz-2 (Badr)"/>
          <w:sz w:val="28"/>
          <w:szCs w:val="28"/>
          <w:rtl/>
          <w:lang w:bidi="fa-IR"/>
        </w:rPr>
      </w:pPr>
      <w:r>
        <w:rPr>
          <w:rFonts w:cs="Abz-2 (Badr)" w:hint="cs"/>
          <w:sz w:val="28"/>
          <w:szCs w:val="28"/>
          <w:rtl/>
          <w:lang w:bidi="fa-IR"/>
        </w:rPr>
        <w:t>البته در برخی از کلمات نيز مطالبی آمده است که می</w:t>
      </w:r>
      <w:r>
        <w:rPr>
          <w:rFonts w:cs="Abz-2 (Badr)"/>
          <w:sz w:val="28"/>
          <w:szCs w:val="28"/>
          <w:rtl/>
          <w:lang w:bidi="fa-IR"/>
        </w:rPr>
        <w:softHyphen/>
      </w:r>
      <w:r>
        <w:rPr>
          <w:rFonts w:cs="Abz-2 (Badr)" w:hint="cs"/>
          <w:sz w:val="28"/>
          <w:szCs w:val="28"/>
          <w:rtl/>
          <w:lang w:bidi="fa-IR"/>
        </w:rPr>
        <w:t>تواند اشاره</w:t>
      </w:r>
      <w:r>
        <w:rPr>
          <w:rFonts w:cs="Abz-2 (Badr)"/>
          <w:sz w:val="28"/>
          <w:szCs w:val="28"/>
          <w:lang w:bidi="fa-IR"/>
        </w:rPr>
        <w:t>‎</w:t>
      </w:r>
      <w:r>
        <w:rPr>
          <w:rFonts w:cs="Abz-2 (Badr)" w:hint="cs"/>
          <w:sz w:val="28"/>
          <w:szCs w:val="28"/>
          <w:rtl/>
          <w:lang w:bidi="fa-IR"/>
        </w:rPr>
        <w:t>ای به جواز امتناع از تمکين عام داشته باشد.</w:t>
      </w:r>
    </w:p>
    <w:p w14:paraId="0A1B220A" w14:textId="77777777" w:rsidR="006B5FE1" w:rsidRDefault="006B5FE1" w:rsidP="006B5FE1">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الشيخ في المبسوط: «</w:t>
      </w:r>
      <w:r w:rsidRPr="006B5FE1">
        <w:rPr>
          <w:rFonts w:cs="Abz-2 (Badr)"/>
          <w:sz w:val="28"/>
          <w:szCs w:val="28"/>
          <w:rtl/>
          <w:lang w:bidi="fa-IR"/>
        </w:rPr>
        <w:t>إذا كانت المرأة نضوا</w:t>
      </w:r>
      <w:r>
        <w:rPr>
          <w:rFonts w:cs="Abz-2 (Badr)" w:hint="cs"/>
          <w:sz w:val="28"/>
          <w:szCs w:val="28"/>
          <w:rtl/>
          <w:lang w:bidi="fa-IR"/>
        </w:rPr>
        <w:t>ً</w:t>
      </w:r>
      <w:r w:rsidRPr="006B5FE1">
        <w:rPr>
          <w:rFonts w:cs="Abz-2 (Badr)"/>
          <w:sz w:val="28"/>
          <w:szCs w:val="28"/>
          <w:rtl/>
          <w:lang w:bidi="fa-IR"/>
        </w:rPr>
        <w:t xml:space="preserve"> </w:t>
      </w:r>
      <w:r>
        <w:rPr>
          <w:rFonts w:cs="Abz-2 (Badr)" w:hint="cs"/>
          <w:sz w:val="28"/>
          <w:szCs w:val="28"/>
          <w:rtl/>
          <w:lang w:bidi="fa-IR"/>
        </w:rPr>
        <w:t xml:space="preserve">ـ </w:t>
      </w:r>
      <w:r w:rsidRPr="006B5FE1">
        <w:rPr>
          <w:rFonts w:cs="Abz-2 (Badr)"/>
          <w:sz w:val="28"/>
          <w:szCs w:val="28"/>
          <w:rtl/>
          <w:lang w:bidi="fa-IR"/>
        </w:rPr>
        <w:t>وهي النحيفة القليلة اللحم</w:t>
      </w:r>
      <w:r>
        <w:rPr>
          <w:rFonts w:cs="Abz-2 (Badr)" w:hint="cs"/>
          <w:sz w:val="28"/>
          <w:szCs w:val="28"/>
          <w:rtl/>
          <w:lang w:bidi="fa-IR"/>
        </w:rPr>
        <w:t xml:space="preserve"> ـ</w:t>
      </w:r>
      <w:r w:rsidRPr="006B5FE1">
        <w:rPr>
          <w:rFonts w:cs="Abz-2 (Badr)"/>
          <w:sz w:val="28"/>
          <w:szCs w:val="28"/>
          <w:rtl/>
          <w:lang w:bidi="fa-IR"/>
        </w:rPr>
        <w:t xml:space="preserve"> فطالب بها زوجها</w:t>
      </w:r>
      <w:r>
        <w:rPr>
          <w:rFonts w:cs="Abz-2 (Badr)" w:hint="cs"/>
          <w:sz w:val="28"/>
          <w:szCs w:val="28"/>
          <w:rtl/>
          <w:lang w:bidi="fa-IR"/>
        </w:rPr>
        <w:t>،</w:t>
      </w:r>
      <w:r w:rsidRPr="006B5FE1">
        <w:rPr>
          <w:rFonts w:cs="Abz-2 (Badr)"/>
          <w:sz w:val="28"/>
          <w:szCs w:val="28"/>
          <w:rtl/>
          <w:lang w:bidi="fa-IR"/>
        </w:rPr>
        <w:t xml:space="preserve"> لم يخل</w:t>
      </w:r>
      <w:r>
        <w:rPr>
          <w:rFonts w:cs="Abz-2 (Badr)" w:hint="cs"/>
          <w:sz w:val="28"/>
          <w:szCs w:val="28"/>
          <w:rtl/>
          <w:lang w:bidi="fa-IR"/>
        </w:rPr>
        <w:t>ُ</w:t>
      </w:r>
      <w:r w:rsidRPr="006B5FE1">
        <w:rPr>
          <w:rFonts w:cs="Abz-2 (Badr)"/>
          <w:sz w:val="28"/>
          <w:szCs w:val="28"/>
          <w:rtl/>
          <w:lang w:bidi="fa-IR"/>
        </w:rPr>
        <w:t xml:space="preserve"> من أحد أمرين</w:t>
      </w:r>
      <w:r>
        <w:rPr>
          <w:rFonts w:cs="Abz-2 (Badr)" w:hint="cs"/>
          <w:sz w:val="28"/>
          <w:szCs w:val="28"/>
          <w:rtl/>
          <w:lang w:bidi="fa-IR"/>
        </w:rPr>
        <w:t>:</w:t>
      </w:r>
      <w:r w:rsidRPr="006B5FE1">
        <w:rPr>
          <w:rFonts w:cs="Abz-2 (Badr)"/>
          <w:sz w:val="28"/>
          <w:szCs w:val="28"/>
          <w:rtl/>
          <w:lang w:bidi="fa-IR"/>
        </w:rPr>
        <w:t xml:space="preserve"> إم</w:t>
      </w:r>
      <w:r>
        <w:rPr>
          <w:rFonts w:cs="Abz-2 (Badr)" w:hint="cs"/>
          <w:sz w:val="28"/>
          <w:szCs w:val="28"/>
          <w:rtl/>
          <w:lang w:bidi="fa-IR"/>
        </w:rPr>
        <w:t>ّ</w:t>
      </w:r>
      <w:r w:rsidRPr="006B5FE1">
        <w:rPr>
          <w:rFonts w:cs="Abz-2 (Badr)"/>
          <w:sz w:val="28"/>
          <w:szCs w:val="28"/>
          <w:rtl/>
          <w:lang w:bidi="fa-IR"/>
        </w:rPr>
        <w:t>ا أن يكون النضو خلقة وجبل</w:t>
      </w:r>
      <w:r>
        <w:rPr>
          <w:rFonts w:cs="Abz-2 (Badr)" w:hint="cs"/>
          <w:sz w:val="28"/>
          <w:szCs w:val="28"/>
          <w:rtl/>
          <w:lang w:bidi="fa-IR"/>
        </w:rPr>
        <w:t>ّ</w:t>
      </w:r>
      <w:r w:rsidRPr="006B5FE1">
        <w:rPr>
          <w:rFonts w:cs="Abz-2 (Badr)"/>
          <w:sz w:val="28"/>
          <w:szCs w:val="28"/>
          <w:rtl/>
          <w:lang w:bidi="fa-IR"/>
        </w:rPr>
        <w:t>ة</w:t>
      </w:r>
      <w:r>
        <w:rPr>
          <w:rFonts w:cs="Abz-2 (Badr)" w:hint="cs"/>
          <w:sz w:val="28"/>
          <w:szCs w:val="28"/>
          <w:rtl/>
          <w:lang w:bidi="fa-IR"/>
        </w:rPr>
        <w:t>،</w:t>
      </w:r>
      <w:r w:rsidRPr="006B5FE1">
        <w:rPr>
          <w:rFonts w:cs="Abz-2 (Badr)"/>
          <w:sz w:val="28"/>
          <w:szCs w:val="28"/>
          <w:rtl/>
          <w:lang w:bidi="fa-IR"/>
        </w:rPr>
        <w:t xml:space="preserve"> أو لعارض وعل</w:t>
      </w:r>
      <w:r>
        <w:rPr>
          <w:rFonts w:cs="Abz-2 (Badr)" w:hint="cs"/>
          <w:sz w:val="28"/>
          <w:szCs w:val="28"/>
          <w:rtl/>
          <w:lang w:bidi="fa-IR"/>
        </w:rPr>
        <w:t>ّ</w:t>
      </w:r>
      <w:r w:rsidRPr="006B5FE1">
        <w:rPr>
          <w:rFonts w:cs="Abz-2 (Badr)"/>
          <w:sz w:val="28"/>
          <w:szCs w:val="28"/>
          <w:rtl/>
          <w:lang w:bidi="fa-IR"/>
        </w:rPr>
        <w:t>ة</w:t>
      </w:r>
      <w:r>
        <w:rPr>
          <w:rFonts w:cs="Abz-2 (Badr)" w:hint="cs"/>
          <w:sz w:val="28"/>
          <w:szCs w:val="28"/>
          <w:rtl/>
          <w:lang w:bidi="fa-IR"/>
        </w:rPr>
        <w:t>.</w:t>
      </w:r>
    </w:p>
    <w:p w14:paraId="4ED42DEF" w14:textId="5851E735" w:rsidR="006B5FE1" w:rsidRPr="006B5FE1" w:rsidRDefault="006B5FE1" w:rsidP="006B5FE1">
      <w:pPr>
        <w:widowControl w:val="0"/>
        <w:bidi/>
        <w:spacing w:after="0" w:line="254" w:lineRule="auto"/>
        <w:ind w:firstLine="284"/>
        <w:jc w:val="both"/>
        <w:rPr>
          <w:rFonts w:cs="Abz-2 (Badr)"/>
          <w:sz w:val="28"/>
          <w:szCs w:val="28"/>
          <w:lang w:bidi="fa-IR"/>
        </w:rPr>
      </w:pPr>
      <w:r w:rsidRPr="006B5FE1">
        <w:rPr>
          <w:rFonts w:cs="Abz-2 (Badr)"/>
          <w:sz w:val="28"/>
          <w:szCs w:val="28"/>
          <w:rtl/>
          <w:lang w:bidi="fa-IR"/>
        </w:rPr>
        <w:lastRenderedPageBreak/>
        <w:t>فإن كان ذلك خلقة فمتى سل</w:t>
      </w:r>
      <w:r>
        <w:rPr>
          <w:rFonts w:cs="Abz-2 (Badr)" w:hint="cs"/>
          <w:sz w:val="28"/>
          <w:szCs w:val="28"/>
          <w:rtl/>
          <w:lang w:bidi="fa-IR"/>
        </w:rPr>
        <w:t>ّ</w:t>
      </w:r>
      <w:r w:rsidRPr="006B5FE1">
        <w:rPr>
          <w:rFonts w:cs="Abz-2 (Badr)"/>
          <w:sz w:val="28"/>
          <w:szCs w:val="28"/>
          <w:rtl/>
          <w:lang w:bidi="fa-IR"/>
        </w:rPr>
        <w:t>م إليها مهرها لزم تسليم نفسها إليه، لأن</w:t>
      </w:r>
      <w:r>
        <w:rPr>
          <w:rFonts w:cs="Abz-2 (Badr)" w:hint="cs"/>
          <w:sz w:val="28"/>
          <w:szCs w:val="28"/>
          <w:rtl/>
          <w:lang w:bidi="fa-IR"/>
        </w:rPr>
        <w:t>ّ</w:t>
      </w:r>
      <w:r w:rsidRPr="006B5FE1">
        <w:rPr>
          <w:rFonts w:cs="Abz-2 (Badr)"/>
          <w:sz w:val="28"/>
          <w:szCs w:val="28"/>
          <w:rtl/>
          <w:lang w:bidi="fa-IR"/>
        </w:rPr>
        <w:t xml:space="preserve"> العادة لم تجر أن</w:t>
      </w:r>
      <w:r>
        <w:rPr>
          <w:rFonts w:cs="Abz-2 (Badr)" w:hint="cs"/>
          <w:sz w:val="28"/>
          <w:szCs w:val="28"/>
          <w:rtl/>
          <w:lang w:bidi="fa-IR"/>
        </w:rPr>
        <w:t>ّ</w:t>
      </w:r>
      <w:r w:rsidRPr="006B5FE1">
        <w:rPr>
          <w:rFonts w:cs="Abz-2 (Badr)"/>
          <w:sz w:val="28"/>
          <w:szCs w:val="28"/>
          <w:rtl/>
          <w:lang w:bidi="fa-IR"/>
        </w:rPr>
        <w:t xml:space="preserve"> لنضو الخلق منع نفسها عن زوجها.</w:t>
      </w:r>
    </w:p>
    <w:p w14:paraId="5105EC42" w14:textId="11634C6E" w:rsidR="006B5FE1" w:rsidRDefault="006B5FE1" w:rsidP="006B5FE1">
      <w:pPr>
        <w:widowControl w:val="0"/>
        <w:bidi/>
        <w:spacing w:after="0" w:line="254" w:lineRule="auto"/>
        <w:ind w:firstLine="284"/>
        <w:jc w:val="both"/>
        <w:rPr>
          <w:rFonts w:cs="Abz-2 (Badr)"/>
          <w:sz w:val="28"/>
          <w:szCs w:val="28"/>
          <w:rtl/>
          <w:lang w:bidi="fa-IR"/>
        </w:rPr>
      </w:pPr>
      <w:r w:rsidRPr="006B5FE1">
        <w:rPr>
          <w:rFonts w:cs="Abz-2 (Badr)"/>
          <w:sz w:val="28"/>
          <w:szCs w:val="28"/>
          <w:rtl/>
          <w:lang w:bidi="fa-IR"/>
        </w:rPr>
        <w:t>فإذا تسل</w:t>
      </w:r>
      <w:r>
        <w:rPr>
          <w:rFonts w:cs="Abz-2 (Badr)" w:hint="cs"/>
          <w:sz w:val="28"/>
          <w:szCs w:val="28"/>
          <w:rtl/>
          <w:lang w:bidi="fa-IR"/>
        </w:rPr>
        <w:t>ّ</w:t>
      </w:r>
      <w:r w:rsidRPr="006B5FE1">
        <w:rPr>
          <w:rFonts w:cs="Abz-2 (Badr)"/>
          <w:sz w:val="28"/>
          <w:szCs w:val="28"/>
          <w:rtl/>
          <w:lang w:bidi="fa-IR"/>
        </w:rPr>
        <w:t>مها كان له أن يستمتع بها فيما دون الفرج وبكل</w:t>
      </w:r>
      <w:r>
        <w:rPr>
          <w:rFonts w:cs="Abz-2 (Badr)" w:hint="cs"/>
          <w:sz w:val="28"/>
          <w:szCs w:val="28"/>
          <w:rtl/>
          <w:lang w:bidi="fa-IR"/>
        </w:rPr>
        <w:t>ّ</w:t>
      </w:r>
      <w:r w:rsidRPr="006B5FE1">
        <w:rPr>
          <w:rFonts w:cs="Abz-2 (Badr)"/>
          <w:sz w:val="28"/>
          <w:szCs w:val="28"/>
          <w:rtl/>
          <w:lang w:bidi="fa-IR"/>
        </w:rPr>
        <w:t xml:space="preserve"> ما يستمتع الرجل بالقوي</w:t>
      </w:r>
      <w:r>
        <w:rPr>
          <w:rFonts w:cs="Abz-2 (Badr)" w:hint="cs"/>
          <w:sz w:val="28"/>
          <w:szCs w:val="28"/>
          <w:rtl/>
          <w:lang w:bidi="fa-IR"/>
        </w:rPr>
        <w:t>ّ</w:t>
      </w:r>
      <w:r w:rsidRPr="006B5FE1">
        <w:rPr>
          <w:rFonts w:cs="Abz-2 (Badr)"/>
          <w:sz w:val="28"/>
          <w:szCs w:val="28"/>
          <w:rtl/>
          <w:lang w:bidi="fa-IR"/>
        </w:rPr>
        <w:t>ة السمينة إلا الجماع في الفرج، فإن</w:t>
      </w:r>
      <w:r>
        <w:rPr>
          <w:rFonts w:cs="Abz-2 (Badr)" w:hint="cs"/>
          <w:sz w:val="28"/>
          <w:szCs w:val="28"/>
          <w:rtl/>
          <w:lang w:bidi="fa-IR"/>
        </w:rPr>
        <w:t>ّ</w:t>
      </w:r>
      <w:r w:rsidRPr="006B5FE1">
        <w:rPr>
          <w:rFonts w:cs="Abz-2 (Badr)"/>
          <w:sz w:val="28"/>
          <w:szCs w:val="28"/>
          <w:rtl/>
          <w:lang w:bidi="fa-IR"/>
        </w:rPr>
        <w:t>ه ينظر فيه</w:t>
      </w:r>
      <w:r>
        <w:rPr>
          <w:rFonts w:cs="Abz-2 (Badr)" w:hint="cs"/>
          <w:sz w:val="28"/>
          <w:szCs w:val="28"/>
          <w:rtl/>
          <w:lang w:bidi="fa-IR"/>
        </w:rPr>
        <w:t>،</w:t>
      </w:r>
      <w:r w:rsidRPr="006B5FE1">
        <w:rPr>
          <w:rFonts w:cs="Abz-2 (Badr)"/>
          <w:sz w:val="28"/>
          <w:szCs w:val="28"/>
          <w:rtl/>
          <w:lang w:bidi="fa-IR"/>
        </w:rPr>
        <w:t xml:space="preserve"> ف</w:t>
      </w:r>
      <w:r>
        <w:rPr>
          <w:rFonts w:cs="Abz-2 (Badr)" w:hint="cs"/>
          <w:sz w:val="28"/>
          <w:szCs w:val="28"/>
          <w:rtl/>
          <w:lang w:bidi="fa-IR"/>
        </w:rPr>
        <w:t>إ</w:t>
      </w:r>
      <w:r w:rsidRPr="006B5FE1">
        <w:rPr>
          <w:rFonts w:cs="Abz-2 (Badr)"/>
          <w:sz w:val="28"/>
          <w:szCs w:val="28"/>
          <w:rtl/>
          <w:lang w:bidi="fa-IR"/>
        </w:rPr>
        <w:t>ن كانت مم</w:t>
      </w:r>
      <w:r>
        <w:rPr>
          <w:rFonts w:cs="Abz-2 (Badr)" w:hint="cs"/>
          <w:sz w:val="28"/>
          <w:szCs w:val="28"/>
          <w:rtl/>
          <w:lang w:bidi="fa-IR"/>
        </w:rPr>
        <w:t>ّ</w:t>
      </w:r>
      <w:r w:rsidRPr="006B5FE1">
        <w:rPr>
          <w:rFonts w:cs="Abz-2 (Badr)"/>
          <w:sz w:val="28"/>
          <w:szCs w:val="28"/>
          <w:rtl/>
          <w:lang w:bidi="fa-IR"/>
        </w:rPr>
        <w:t>ن لا ضرر عليها في جماعة فعليها تمكينه، لأن</w:t>
      </w:r>
      <w:r>
        <w:rPr>
          <w:rFonts w:cs="Abz-2 (Badr)" w:hint="cs"/>
          <w:sz w:val="28"/>
          <w:szCs w:val="28"/>
          <w:rtl/>
          <w:lang w:bidi="fa-IR"/>
        </w:rPr>
        <w:t>ّ</w:t>
      </w:r>
      <w:r w:rsidRPr="006B5FE1">
        <w:rPr>
          <w:rFonts w:cs="Abz-2 (Badr)"/>
          <w:sz w:val="28"/>
          <w:szCs w:val="28"/>
          <w:rtl/>
          <w:lang w:bidi="fa-IR"/>
        </w:rPr>
        <w:t>ه لا ضرر عليها في جماعه، وإن كانت على صفة يخاف عليها من الجماع الجناية عليها أو مشق</w:t>
      </w:r>
      <w:r>
        <w:rPr>
          <w:rFonts w:cs="Abz-2 (Badr)" w:hint="cs"/>
          <w:sz w:val="28"/>
          <w:szCs w:val="28"/>
          <w:rtl/>
          <w:lang w:bidi="fa-IR"/>
        </w:rPr>
        <w:t>ّ</w:t>
      </w:r>
      <w:r w:rsidRPr="006B5FE1">
        <w:rPr>
          <w:rFonts w:cs="Abz-2 (Badr)"/>
          <w:sz w:val="28"/>
          <w:szCs w:val="28"/>
          <w:rtl/>
          <w:lang w:bidi="fa-IR"/>
        </w:rPr>
        <w:t>ة شديدة</w:t>
      </w:r>
      <w:r>
        <w:rPr>
          <w:rFonts w:cs="Abz-2 (Badr)" w:hint="cs"/>
          <w:sz w:val="28"/>
          <w:szCs w:val="28"/>
          <w:rtl/>
          <w:lang w:bidi="fa-IR"/>
        </w:rPr>
        <w:t>،</w:t>
      </w:r>
      <w:r w:rsidRPr="006B5FE1">
        <w:rPr>
          <w:rFonts w:cs="Abz-2 (Badr)"/>
          <w:sz w:val="28"/>
          <w:szCs w:val="28"/>
          <w:rtl/>
          <w:lang w:bidi="fa-IR"/>
        </w:rPr>
        <w:t xml:space="preserve"> منع منها</w:t>
      </w:r>
      <w:r>
        <w:rPr>
          <w:rFonts w:cs="Abz-2 (Badr)" w:hint="cs"/>
          <w:sz w:val="28"/>
          <w:szCs w:val="28"/>
          <w:rtl/>
          <w:lang w:bidi="fa-IR"/>
        </w:rPr>
        <w:t>.»</w:t>
      </w:r>
      <w:r>
        <w:rPr>
          <w:rStyle w:val="FootnoteReference"/>
          <w:rFonts w:cs="Abz-2 (Badr)"/>
          <w:sz w:val="28"/>
          <w:szCs w:val="28"/>
          <w:rtl/>
          <w:lang w:bidi="fa-IR"/>
        </w:rPr>
        <w:footnoteReference w:id="5"/>
      </w:r>
    </w:p>
    <w:p w14:paraId="2977D2C8" w14:textId="48260B2F" w:rsidR="006B5FE1" w:rsidRDefault="006B5FE1" w:rsidP="006B5FE1">
      <w:pPr>
        <w:widowControl w:val="0"/>
        <w:bidi/>
        <w:spacing w:after="0" w:line="254" w:lineRule="auto"/>
        <w:ind w:firstLine="284"/>
        <w:jc w:val="both"/>
        <w:rPr>
          <w:rFonts w:cs="Abz-2 (Badr)"/>
          <w:sz w:val="28"/>
          <w:szCs w:val="28"/>
          <w:rtl/>
          <w:lang w:bidi="fa-IR"/>
        </w:rPr>
      </w:pPr>
      <w:r>
        <w:rPr>
          <w:rFonts w:cs="Abz-2 (Badr)" w:hint="cs"/>
          <w:sz w:val="28"/>
          <w:szCs w:val="28"/>
          <w:rtl/>
          <w:lang w:bidi="fa-IR"/>
        </w:rPr>
        <w:t>و همان گونه که معلوم است از ظاهر اين کلمات اين گونه برداشت می</w:t>
      </w:r>
      <w:r>
        <w:rPr>
          <w:rFonts w:cs="Abz-2 (Badr)"/>
          <w:sz w:val="28"/>
          <w:szCs w:val="28"/>
          <w:lang w:bidi="fa-IR"/>
        </w:rPr>
        <w:t>‎</w:t>
      </w:r>
      <w:r>
        <w:rPr>
          <w:rFonts w:cs="Abz-2 (Badr)" w:hint="cs"/>
          <w:sz w:val="28"/>
          <w:szCs w:val="28"/>
          <w:rtl/>
          <w:lang w:bidi="fa-IR"/>
        </w:rPr>
        <w:t xml:space="preserve">شود که زوجه حق امتناع از تمکين </w:t>
      </w:r>
      <w:r w:rsidR="006B234C">
        <w:rPr>
          <w:rFonts w:cs="Abz-2 (Badr)" w:hint="cs"/>
          <w:sz w:val="28"/>
          <w:szCs w:val="28"/>
          <w:rtl/>
          <w:lang w:bidi="fa-IR"/>
        </w:rPr>
        <w:t>ع</w:t>
      </w:r>
      <w:r>
        <w:rPr>
          <w:rFonts w:cs="Abz-2 (Badr)" w:hint="cs"/>
          <w:sz w:val="28"/>
          <w:szCs w:val="28"/>
          <w:rtl/>
          <w:lang w:bidi="fa-IR"/>
        </w:rPr>
        <w:t>ام را نيز داراست، زيرا زنی که نحيف است و زوج حق جماع با وی را ـ به جهت متضرر شدن زن از وطی ـ ندارد، اگر حق داشته باشد که از تسليم خود به زوج امتناع ورزد، اين امتناع بجز امتناع از تمکين عام نخواهد بود، چون تمکين خاص در هر حال به حکم شرع منتفی است.</w:t>
      </w:r>
    </w:p>
    <w:p w14:paraId="212B01B9" w14:textId="7B11A968" w:rsidR="00E03315" w:rsidRPr="00E03315" w:rsidRDefault="00E03315" w:rsidP="00E03315">
      <w:pPr>
        <w:widowControl w:val="0"/>
        <w:bidi/>
        <w:spacing w:after="0" w:line="254" w:lineRule="auto"/>
        <w:ind w:firstLine="284"/>
        <w:jc w:val="both"/>
        <w:rPr>
          <w:rFonts w:ascii="Noor_Nazli" w:eastAsia="Times New Roman" w:hAnsi="Noor_Nazli" w:cs="Times New Roman"/>
          <w:sz w:val="36"/>
          <w:szCs w:val="36"/>
          <w:rtl/>
          <w:lang w:bidi="fa-IR"/>
        </w:rPr>
      </w:pPr>
      <w:r w:rsidRPr="00E03315">
        <w:rPr>
          <w:rFonts w:cs="Abz-2 (Badr)" w:hint="cs"/>
          <w:sz w:val="28"/>
          <w:szCs w:val="28"/>
          <w:rtl/>
          <w:lang w:bidi="fa-IR"/>
        </w:rPr>
        <w:t>وقال ال</w:t>
      </w:r>
      <w:r w:rsidR="009A5A16">
        <w:rPr>
          <w:rFonts w:cs="Abz-2 (Badr)" w:hint="cs"/>
          <w:sz w:val="28"/>
          <w:szCs w:val="28"/>
          <w:rtl/>
          <w:lang w:bidi="fa-IR"/>
        </w:rPr>
        <w:t>حل</w:t>
      </w:r>
      <w:r w:rsidR="00A83E60">
        <w:rPr>
          <w:rFonts w:cs="Abz-2 (Badr)" w:hint="cs"/>
          <w:sz w:val="28"/>
          <w:szCs w:val="28"/>
          <w:rtl/>
          <w:lang w:bidi="fa-IR"/>
        </w:rPr>
        <w:t>ب</w:t>
      </w:r>
      <w:r w:rsidR="009A5A16">
        <w:rPr>
          <w:rFonts w:cs="Abz-2 (Badr)" w:hint="cs"/>
          <w:sz w:val="28"/>
          <w:szCs w:val="28"/>
          <w:rtl/>
          <w:lang w:bidi="fa-IR"/>
        </w:rPr>
        <w:t>ي</w:t>
      </w:r>
      <w:r w:rsidRPr="00E03315">
        <w:rPr>
          <w:rFonts w:cs="Abz-2 (Badr)" w:hint="cs"/>
          <w:sz w:val="28"/>
          <w:szCs w:val="28"/>
          <w:rtl/>
          <w:lang w:bidi="fa-IR"/>
        </w:rPr>
        <w:t xml:space="preserve"> في الکافي: «</w:t>
      </w:r>
      <w:r w:rsidRPr="00E03315">
        <w:rPr>
          <w:rFonts w:cs="Abz-2 (Badr)"/>
          <w:sz w:val="28"/>
          <w:szCs w:val="28"/>
          <w:rtl/>
          <w:lang w:bidi="fa-IR"/>
        </w:rPr>
        <w:t>إذا صح</w:t>
      </w:r>
      <w:r>
        <w:rPr>
          <w:rFonts w:cs="Abz-2 (Badr)" w:hint="cs"/>
          <w:sz w:val="28"/>
          <w:szCs w:val="28"/>
          <w:rtl/>
          <w:lang w:bidi="fa-IR"/>
        </w:rPr>
        <w:t>ّ</w:t>
      </w:r>
      <w:r w:rsidRPr="00E03315">
        <w:rPr>
          <w:rFonts w:cs="Abz-2 (Badr)"/>
          <w:sz w:val="28"/>
          <w:szCs w:val="28"/>
          <w:rtl/>
          <w:lang w:bidi="fa-IR"/>
        </w:rPr>
        <w:t xml:space="preserve"> التسليم وحمل الزوج الصداق، كان له نقل الزوجة إلى بيته ولم يكن لها خيار</w:t>
      </w:r>
      <w:r>
        <w:rPr>
          <w:rFonts w:cs="Abz-2 (Badr)" w:hint="cs"/>
          <w:sz w:val="28"/>
          <w:szCs w:val="28"/>
          <w:rtl/>
          <w:lang w:bidi="fa-IR"/>
        </w:rPr>
        <w:t>.»</w:t>
      </w:r>
      <w:r>
        <w:rPr>
          <w:rStyle w:val="FootnoteReference"/>
          <w:rFonts w:cs="Abz-2 (Badr)"/>
          <w:sz w:val="28"/>
          <w:szCs w:val="28"/>
          <w:rtl/>
          <w:lang w:bidi="fa-IR"/>
        </w:rPr>
        <w:footnoteReference w:id="6"/>
      </w:r>
    </w:p>
    <w:p w14:paraId="35FB8E49" w14:textId="4B213637" w:rsidR="00DB67A0" w:rsidRDefault="000D061E" w:rsidP="000D061E">
      <w:pPr>
        <w:widowControl w:val="0"/>
        <w:bidi/>
        <w:spacing w:after="0" w:line="254" w:lineRule="auto"/>
        <w:ind w:firstLine="284"/>
        <w:jc w:val="both"/>
        <w:rPr>
          <w:rFonts w:cs="Abz-2 (Badr)"/>
          <w:sz w:val="28"/>
          <w:szCs w:val="28"/>
          <w:rtl/>
          <w:lang w:bidi="fa-IR"/>
        </w:rPr>
      </w:pPr>
      <w:r w:rsidRPr="000D061E">
        <w:rPr>
          <w:rFonts w:cs="Abz-2 (Badr)" w:hint="cs"/>
          <w:sz w:val="28"/>
          <w:szCs w:val="28"/>
          <w:rtl/>
          <w:lang w:bidi="fa-IR"/>
        </w:rPr>
        <w:t xml:space="preserve">ظاهر اين کلام نيز </w:t>
      </w:r>
      <w:r>
        <w:rPr>
          <w:rFonts w:cs="Abz-2 (Badr)" w:hint="cs"/>
          <w:sz w:val="28"/>
          <w:szCs w:val="28"/>
          <w:rtl/>
          <w:lang w:bidi="fa-IR"/>
        </w:rPr>
        <w:t>حق امتناع زوجه از رفتن به منزل زوج است که ملازمه با تمکين عام دارد، نه فقط حق امتناع از از دخول.</w:t>
      </w:r>
    </w:p>
    <w:p w14:paraId="481AF8CB" w14:textId="0190A659" w:rsidR="008051EB" w:rsidRPr="00EB050B" w:rsidRDefault="000D061E" w:rsidP="008051EB">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آنچه که در خصوص مسأله می</w:t>
      </w:r>
      <w:r>
        <w:rPr>
          <w:rFonts w:cs="Abz-2 (Badr)"/>
          <w:sz w:val="28"/>
          <w:szCs w:val="28"/>
          <w:rtl/>
          <w:lang w:bidi="fa-IR"/>
        </w:rPr>
        <w:softHyphen/>
      </w:r>
      <w:r>
        <w:rPr>
          <w:rFonts w:cs="Abz-2 (Badr)" w:hint="cs"/>
          <w:sz w:val="28"/>
          <w:szCs w:val="28"/>
          <w:rtl/>
          <w:lang w:bidi="fa-IR"/>
        </w:rPr>
        <w:t xml:space="preserve">توان گفت اين است که </w:t>
      </w:r>
      <w:r w:rsidR="00D765D0">
        <w:rPr>
          <w:rFonts w:cs="Abz-2 (Badr)" w:hint="cs"/>
          <w:sz w:val="28"/>
          <w:szCs w:val="28"/>
          <w:rtl/>
          <w:lang w:bidi="fa-IR"/>
        </w:rPr>
        <w:t xml:space="preserve">اگر مستند مسأله صحيحه عبدالرحمن بن حجاج باشد، ظاهر آن جواز امتناع زوجه از تميکن عام است. </w:t>
      </w:r>
      <w:r w:rsidR="008051EB">
        <w:rPr>
          <w:rFonts w:cs="Abz-2 (Badr)" w:hint="cs"/>
          <w:sz w:val="28"/>
          <w:szCs w:val="28"/>
          <w:rtl/>
          <w:lang w:bidi="fa-IR"/>
        </w:rPr>
        <w:t>و اگر مستند حق امتناع زوجه، تقابل حقوق زوجين باشد، چون حقی که زوج بر زوجه دارد اختصاص به دخول ندارد و شامل جميع استمتاعات است، در اين صورت نيز زوجه حق امتناع از تمکين عام را خواهد داشت.</w:t>
      </w:r>
    </w:p>
    <w:p w14:paraId="132CE416" w14:textId="56D538E7" w:rsidR="00EB050B" w:rsidRDefault="00D765D0" w:rsidP="00EB050B">
      <w:pPr>
        <w:widowControl w:val="0"/>
        <w:bidi/>
        <w:spacing w:after="0" w:line="254" w:lineRule="auto"/>
        <w:ind w:firstLine="284"/>
        <w:jc w:val="both"/>
        <w:rPr>
          <w:rFonts w:cs="Abz-2 (Badr)"/>
          <w:sz w:val="28"/>
          <w:szCs w:val="28"/>
          <w:rtl/>
          <w:lang w:bidi="fa-IR"/>
        </w:rPr>
      </w:pPr>
      <w:r>
        <w:rPr>
          <w:rFonts w:cs="Abz-2 (Badr)" w:hint="cs"/>
          <w:sz w:val="28"/>
          <w:szCs w:val="28"/>
          <w:rtl/>
          <w:lang w:bidi="fa-IR"/>
        </w:rPr>
        <w:t>و</w:t>
      </w:r>
      <w:r w:rsidR="008051EB">
        <w:rPr>
          <w:rFonts w:cs="Abz-2 (Badr)" w:hint="cs"/>
          <w:sz w:val="28"/>
          <w:szCs w:val="28"/>
          <w:rtl/>
          <w:lang w:bidi="fa-IR"/>
        </w:rPr>
        <w:t>لی</w:t>
      </w:r>
      <w:r>
        <w:rPr>
          <w:rFonts w:cs="Abz-2 (Badr)" w:hint="cs"/>
          <w:sz w:val="28"/>
          <w:szCs w:val="28"/>
          <w:rtl/>
          <w:lang w:bidi="fa-IR"/>
        </w:rPr>
        <w:t xml:space="preserve"> چنانچه مستند آن عوضيّت بين بضع و مهر باشد، حکم مسأله مبتنی بر اين خواهد بود که بضع را به معنای دخول بدانيم يا به معنای مطلق استمتاع که ظاهر آن نيز معنای </w:t>
      </w:r>
      <w:r w:rsidR="00EB050B">
        <w:rPr>
          <w:rFonts w:cs="Abz-2 (Badr)" w:hint="cs"/>
          <w:sz w:val="28"/>
          <w:szCs w:val="28"/>
          <w:rtl/>
          <w:lang w:bidi="fa-IR"/>
        </w:rPr>
        <w:t>اول</w:t>
      </w:r>
      <w:r>
        <w:rPr>
          <w:rFonts w:cs="Abz-2 (Badr)" w:hint="cs"/>
          <w:sz w:val="28"/>
          <w:szCs w:val="28"/>
          <w:rtl/>
          <w:lang w:bidi="fa-IR"/>
        </w:rPr>
        <w:t xml:space="preserve"> است.</w:t>
      </w:r>
    </w:p>
    <w:p w14:paraId="0F861B62" w14:textId="4CDED761" w:rsidR="00EB050B" w:rsidRDefault="00EB050B" w:rsidP="00EB050B">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في لسان العرب: «</w:t>
      </w:r>
      <w:r w:rsidRPr="00EB050B">
        <w:rPr>
          <w:rFonts w:cs="Abz-2 (Badr)"/>
          <w:sz w:val="28"/>
          <w:szCs w:val="28"/>
          <w:rtl/>
          <w:lang w:bidi="fa-IR"/>
        </w:rPr>
        <w:t>الب</w:t>
      </w:r>
      <w:r>
        <w:rPr>
          <w:rFonts w:cs="Abz-2 (Badr)" w:hint="cs"/>
          <w:sz w:val="28"/>
          <w:szCs w:val="28"/>
          <w:rtl/>
          <w:lang w:bidi="fa-IR"/>
        </w:rPr>
        <w:t>ُ</w:t>
      </w:r>
      <w:r w:rsidRPr="00EB050B">
        <w:rPr>
          <w:rFonts w:cs="Abz-2 (Badr)"/>
          <w:sz w:val="28"/>
          <w:szCs w:val="28"/>
          <w:rtl/>
          <w:lang w:bidi="fa-IR"/>
        </w:rPr>
        <w:t>ضع: النكاح؛ عن ابن السكّيت. والمباضعة: المجامعة، وهي الب</w:t>
      </w:r>
      <w:r>
        <w:rPr>
          <w:rFonts w:cs="Abz-2 (Badr)" w:hint="cs"/>
          <w:sz w:val="28"/>
          <w:szCs w:val="28"/>
          <w:rtl/>
          <w:lang w:bidi="fa-IR"/>
        </w:rPr>
        <w:t>ِ</w:t>
      </w:r>
      <w:r w:rsidRPr="00EB050B">
        <w:rPr>
          <w:rFonts w:cs="Abz-2 (Badr)"/>
          <w:sz w:val="28"/>
          <w:szCs w:val="28"/>
          <w:rtl/>
          <w:lang w:bidi="fa-IR"/>
        </w:rPr>
        <w:t>ضاع.</w:t>
      </w:r>
      <w:r>
        <w:rPr>
          <w:rFonts w:cs="Abz-2 (Badr)" w:hint="cs"/>
          <w:sz w:val="28"/>
          <w:szCs w:val="28"/>
          <w:rtl/>
          <w:lang w:bidi="fa-IR"/>
        </w:rPr>
        <w:t>.</w:t>
      </w:r>
      <w:r w:rsidRPr="00EB050B">
        <w:rPr>
          <w:rFonts w:cs="Abz-2 (Badr)"/>
          <w:sz w:val="28"/>
          <w:szCs w:val="28"/>
          <w:rtl/>
          <w:lang w:bidi="fa-IR"/>
        </w:rPr>
        <w:t xml:space="preserve">. ويقال: </w:t>
      </w:r>
      <w:r>
        <w:rPr>
          <w:rFonts w:cs="Abz-2 (Badr)" w:hint="cs"/>
          <w:sz w:val="28"/>
          <w:szCs w:val="28"/>
          <w:rtl/>
          <w:lang w:bidi="fa-IR"/>
        </w:rPr>
        <w:t>«</w:t>
      </w:r>
      <w:r w:rsidRPr="00EB050B">
        <w:rPr>
          <w:rFonts w:cs="Abz-2 (Badr)"/>
          <w:sz w:val="28"/>
          <w:szCs w:val="28"/>
          <w:rtl/>
          <w:lang w:bidi="fa-IR"/>
        </w:rPr>
        <w:t>ملك فلان ب</w:t>
      </w:r>
      <w:r>
        <w:rPr>
          <w:rFonts w:cs="Abz-2 (Badr)" w:hint="cs"/>
          <w:sz w:val="28"/>
          <w:szCs w:val="28"/>
          <w:rtl/>
          <w:lang w:bidi="fa-IR"/>
        </w:rPr>
        <w:t>ُ</w:t>
      </w:r>
      <w:r w:rsidRPr="00EB050B">
        <w:rPr>
          <w:rFonts w:cs="Abz-2 (Badr)"/>
          <w:sz w:val="28"/>
          <w:szCs w:val="28"/>
          <w:rtl/>
          <w:lang w:bidi="fa-IR"/>
        </w:rPr>
        <w:t xml:space="preserve">ضع </w:t>
      </w:r>
      <w:r w:rsidRPr="00EB050B">
        <w:rPr>
          <w:rFonts w:cs="Abz-2 (Badr)"/>
          <w:sz w:val="28"/>
          <w:szCs w:val="28"/>
          <w:rtl/>
          <w:lang w:bidi="fa-IR"/>
        </w:rPr>
        <w:lastRenderedPageBreak/>
        <w:t>فلانة</w:t>
      </w:r>
      <w:r>
        <w:rPr>
          <w:rFonts w:cs="Abz-2 (Badr)" w:hint="cs"/>
          <w:sz w:val="28"/>
          <w:szCs w:val="28"/>
          <w:rtl/>
          <w:lang w:bidi="fa-IR"/>
        </w:rPr>
        <w:t>»</w:t>
      </w:r>
      <w:r w:rsidRPr="00EB050B">
        <w:rPr>
          <w:rFonts w:cs="Abz-2 (Badr)"/>
          <w:sz w:val="28"/>
          <w:szCs w:val="28"/>
          <w:rtl/>
          <w:lang w:bidi="fa-IR"/>
        </w:rPr>
        <w:t xml:space="preserve"> إذا ملك عقدة نكاحها، وهو كناية عن موضع الغشيان</w:t>
      </w:r>
      <w:r>
        <w:rPr>
          <w:rFonts w:cs="Abz-2 (Badr)" w:hint="cs"/>
          <w:sz w:val="28"/>
          <w:szCs w:val="28"/>
          <w:rtl/>
          <w:lang w:bidi="fa-IR"/>
        </w:rPr>
        <w:t>.</w:t>
      </w:r>
      <w:r w:rsidRPr="00EB050B">
        <w:rPr>
          <w:rFonts w:cs="Abz-2 (Badr)"/>
          <w:sz w:val="28"/>
          <w:szCs w:val="28"/>
          <w:rtl/>
          <w:lang w:bidi="fa-IR"/>
        </w:rPr>
        <w:t xml:space="preserve"> وابتضع فلان وبضع</w:t>
      </w:r>
      <w:r>
        <w:rPr>
          <w:rFonts w:cs="Abz-2 (Badr)" w:hint="cs"/>
          <w:sz w:val="28"/>
          <w:szCs w:val="28"/>
          <w:rtl/>
          <w:lang w:bidi="fa-IR"/>
        </w:rPr>
        <w:t>:</w:t>
      </w:r>
      <w:r w:rsidRPr="00EB050B">
        <w:rPr>
          <w:rFonts w:cs="Abz-2 (Badr)"/>
          <w:sz w:val="28"/>
          <w:szCs w:val="28"/>
          <w:rtl/>
          <w:lang w:bidi="fa-IR"/>
        </w:rPr>
        <w:t xml:space="preserve"> إذا تزوّج. والمباضعة: المباشرة</w:t>
      </w:r>
      <w:r>
        <w:rPr>
          <w:rFonts w:cs="Abz-2 (Badr)" w:hint="cs"/>
          <w:sz w:val="28"/>
          <w:szCs w:val="28"/>
          <w:rtl/>
          <w:lang w:bidi="fa-IR"/>
        </w:rPr>
        <w:t>..</w:t>
      </w:r>
      <w:r w:rsidRPr="00EB050B">
        <w:rPr>
          <w:rFonts w:cs="Abz-2 (Badr)"/>
          <w:sz w:val="28"/>
          <w:szCs w:val="28"/>
          <w:rtl/>
          <w:lang w:bidi="fa-IR"/>
        </w:rPr>
        <w:t>. وب</w:t>
      </w:r>
      <w:r>
        <w:rPr>
          <w:rFonts w:cs="Abz-2 (Badr)" w:hint="cs"/>
          <w:sz w:val="28"/>
          <w:szCs w:val="28"/>
          <w:rtl/>
          <w:lang w:bidi="fa-IR"/>
        </w:rPr>
        <w:t>َ</w:t>
      </w:r>
      <w:r w:rsidRPr="00EB050B">
        <w:rPr>
          <w:rFonts w:cs="Abz-2 (Badr)"/>
          <w:sz w:val="28"/>
          <w:szCs w:val="28"/>
          <w:rtl/>
          <w:lang w:bidi="fa-IR"/>
        </w:rPr>
        <w:t>ض</w:t>
      </w:r>
      <w:r>
        <w:rPr>
          <w:rFonts w:cs="Abz-2 (Badr)" w:hint="cs"/>
          <w:sz w:val="28"/>
          <w:szCs w:val="28"/>
          <w:rtl/>
          <w:lang w:bidi="fa-IR"/>
        </w:rPr>
        <w:t>َ</w:t>
      </w:r>
      <w:r w:rsidRPr="00EB050B">
        <w:rPr>
          <w:rFonts w:cs="Abz-2 (Badr)"/>
          <w:sz w:val="28"/>
          <w:szCs w:val="28"/>
          <w:rtl/>
          <w:lang w:bidi="fa-IR"/>
        </w:rPr>
        <w:t>ع المرأة ب</w:t>
      </w:r>
      <w:r>
        <w:rPr>
          <w:rFonts w:cs="Abz-2 (Badr)" w:hint="cs"/>
          <w:sz w:val="28"/>
          <w:szCs w:val="28"/>
          <w:rtl/>
          <w:lang w:bidi="fa-IR"/>
        </w:rPr>
        <w:t>َ</w:t>
      </w:r>
      <w:r w:rsidRPr="00EB050B">
        <w:rPr>
          <w:rFonts w:cs="Abz-2 (Badr)"/>
          <w:sz w:val="28"/>
          <w:szCs w:val="28"/>
          <w:rtl/>
          <w:lang w:bidi="fa-IR"/>
        </w:rPr>
        <w:t>ضعا</w:t>
      </w:r>
      <w:r>
        <w:rPr>
          <w:rFonts w:cs="Abz-2 (Badr)" w:hint="cs"/>
          <w:sz w:val="28"/>
          <w:szCs w:val="28"/>
          <w:rtl/>
          <w:lang w:bidi="fa-IR"/>
        </w:rPr>
        <w:t>ً</w:t>
      </w:r>
      <w:r w:rsidRPr="00EB050B">
        <w:rPr>
          <w:rFonts w:cs="Abz-2 (Badr)"/>
          <w:sz w:val="28"/>
          <w:szCs w:val="28"/>
          <w:rtl/>
          <w:lang w:bidi="fa-IR"/>
        </w:rPr>
        <w:t xml:space="preserve"> وباضعها مباضعة وب</w:t>
      </w:r>
      <w:r>
        <w:rPr>
          <w:rFonts w:cs="Abz-2 (Badr)" w:hint="cs"/>
          <w:sz w:val="28"/>
          <w:szCs w:val="28"/>
          <w:rtl/>
          <w:lang w:bidi="fa-IR"/>
        </w:rPr>
        <w:t>ِ</w:t>
      </w:r>
      <w:r w:rsidRPr="00EB050B">
        <w:rPr>
          <w:rFonts w:cs="Abz-2 (Badr)"/>
          <w:sz w:val="28"/>
          <w:szCs w:val="28"/>
          <w:rtl/>
          <w:lang w:bidi="fa-IR"/>
        </w:rPr>
        <w:t>ضاعا: جامعه</w:t>
      </w:r>
      <w:r>
        <w:rPr>
          <w:rFonts w:cs="Abz-2 (Badr)" w:hint="cs"/>
          <w:sz w:val="28"/>
          <w:szCs w:val="28"/>
          <w:rtl/>
          <w:lang w:bidi="fa-IR"/>
        </w:rPr>
        <w:t>ا.</w:t>
      </w:r>
      <w:r w:rsidRPr="00EB050B">
        <w:rPr>
          <w:rFonts w:cs="Abz-2 (Badr)"/>
          <w:sz w:val="28"/>
          <w:szCs w:val="28"/>
          <w:rtl/>
          <w:lang w:bidi="fa-IR"/>
        </w:rPr>
        <w:t xml:space="preserve"> والاسم</w:t>
      </w:r>
      <w:r>
        <w:rPr>
          <w:rFonts w:cs="Abz-2 (Badr)" w:hint="cs"/>
          <w:sz w:val="28"/>
          <w:szCs w:val="28"/>
          <w:rtl/>
          <w:lang w:bidi="fa-IR"/>
        </w:rPr>
        <w:t>:</w:t>
      </w:r>
      <w:r w:rsidRPr="00EB050B">
        <w:rPr>
          <w:rFonts w:cs="Abz-2 (Badr)"/>
          <w:sz w:val="28"/>
          <w:szCs w:val="28"/>
          <w:rtl/>
          <w:lang w:bidi="fa-IR"/>
        </w:rPr>
        <w:t xml:space="preserve"> الب</w:t>
      </w:r>
      <w:r>
        <w:rPr>
          <w:rFonts w:cs="Abz-2 (Badr)" w:hint="cs"/>
          <w:sz w:val="28"/>
          <w:szCs w:val="28"/>
          <w:rtl/>
          <w:lang w:bidi="fa-IR"/>
        </w:rPr>
        <w:t>ُ</w:t>
      </w:r>
      <w:r w:rsidRPr="00EB050B">
        <w:rPr>
          <w:rFonts w:cs="Abz-2 (Badr)"/>
          <w:sz w:val="28"/>
          <w:szCs w:val="28"/>
          <w:rtl/>
          <w:lang w:bidi="fa-IR"/>
        </w:rPr>
        <w:t>ضع وجمعه بضوع</w:t>
      </w:r>
      <w:r>
        <w:rPr>
          <w:rFonts w:cs="Abz-2 (Badr)" w:hint="cs"/>
          <w:sz w:val="28"/>
          <w:szCs w:val="28"/>
          <w:rtl/>
          <w:lang w:bidi="fa-IR"/>
        </w:rPr>
        <w:t>...</w:t>
      </w:r>
    </w:p>
    <w:p w14:paraId="6A972675" w14:textId="41AA5558" w:rsidR="00EB050B" w:rsidRPr="00EB050B" w:rsidRDefault="00EB050B" w:rsidP="00EB050B">
      <w:pPr>
        <w:widowControl w:val="0"/>
        <w:bidi/>
        <w:spacing w:after="0" w:line="254" w:lineRule="auto"/>
        <w:ind w:firstLine="284"/>
        <w:jc w:val="both"/>
        <w:rPr>
          <w:rFonts w:cs="Abz-2 (Badr)"/>
          <w:sz w:val="28"/>
          <w:szCs w:val="28"/>
          <w:lang w:bidi="fa-IR"/>
        </w:rPr>
      </w:pPr>
      <w:r w:rsidRPr="00EB050B">
        <w:rPr>
          <w:rFonts w:cs="Abz-2 (Badr)"/>
          <w:sz w:val="28"/>
          <w:szCs w:val="28"/>
          <w:rtl/>
          <w:lang w:bidi="fa-IR"/>
        </w:rPr>
        <w:t>والب</w:t>
      </w:r>
      <w:r>
        <w:rPr>
          <w:rFonts w:cs="Abz-2 (Badr)" w:hint="cs"/>
          <w:sz w:val="28"/>
          <w:szCs w:val="28"/>
          <w:rtl/>
          <w:lang w:bidi="fa-IR"/>
        </w:rPr>
        <w:t>ُ</w:t>
      </w:r>
      <w:r w:rsidRPr="00EB050B">
        <w:rPr>
          <w:rFonts w:cs="Abz-2 (Badr)"/>
          <w:sz w:val="28"/>
          <w:szCs w:val="28"/>
          <w:rtl/>
          <w:lang w:bidi="fa-IR"/>
        </w:rPr>
        <w:t>ضع: مهر المرأة. والب</w:t>
      </w:r>
      <w:r>
        <w:rPr>
          <w:rFonts w:cs="Abz-2 (Badr)" w:hint="cs"/>
          <w:sz w:val="28"/>
          <w:szCs w:val="28"/>
          <w:rtl/>
          <w:lang w:bidi="fa-IR"/>
        </w:rPr>
        <w:t>ُ</w:t>
      </w:r>
      <w:r w:rsidRPr="00EB050B">
        <w:rPr>
          <w:rFonts w:cs="Abz-2 (Badr)"/>
          <w:sz w:val="28"/>
          <w:szCs w:val="28"/>
          <w:rtl/>
          <w:lang w:bidi="fa-IR"/>
        </w:rPr>
        <w:t>ضع: الطلاق. والب</w:t>
      </w:r>
      <w:r>
        <w:rPr>
          <w:rFonts w:cs="Abz-2 (Badr)" w:hint="cs"/>
          <w:sz w:val="28"/>
          <w:szCs w:val="28"/>
          <w:rtl/>
          <w:lang w:bidi="fa-IR"/>
        </w:rPr>
        <w:t>ُ</w:t>
      </w:r>
      <w:r w:rsidRPr="00EB050B">
        <w:rPr>
          <w:rFonts w:cs="Abz-2 (Badr)"/>
          <w:sz w:val="28"/>
          <w:szCs w:val="28"/>
          <w:rtl/>
          <w:lang w:bidi="fa-IR"/>
        </w:rPr>
        <w:t>ضع: ملك الوليّ للمرأة</w:t>
      </w:r>
      <w:r>
        <w:rPr>
          <w:rFonts w:cs="Abz-2 (Badr)" w:hint="cs"/>
          <w:sz w:val="28"/>
          <w:szCs w:val="28"/>
          <w:rtl/>
          <w:lang w:bidi="fa-IR"/>
        </w:rPr>
        <w:t>.</w:t>
      </w:r>
      <w:r w:rsidRPr="00EB050B">
        <w:rPr>
          <w:rFonts w:cs="Abz-2 (Badr)"/>
          <w:sz w:val="28"/>
          <w:szCs w:val="28"/>
          <w:rtl/>
          <w:lang w:bidi="fa-IR"/>
        </w:rPr>
        <w:t xml:space="preserve"> قال الأزهري: واختلف الناس في الب</w:t>
      </w:r>
      <w:r>
        <w:rPr>
          <w:rFonts w:cs="Abz-2 (Badr)" w:hint="cs"/>
          <w:sz w:val="28"/>
          <w:szCs w:val="28"/>
          <w:rtl/>
          <w:lang w:bidi="fa-IR"/>
        </w:rPr>
        <w:t>ُ</w:t>
      </w:r>
      <w:r w:rsidRPr="00EB050B">
        <w:rPr>
          <w:rFonts w:cs="Abz-2 (Badr)"/>
          <w:sz w:val="28"/>
          <w:szCs w:val="28"/>
          <w:rtl/>
          <w:lang w:bidi="fa-IR"/>
        </w:rPr>
        <w:t>ضع</w:t>
      </w:r>
      <w:r>
        <w:rPr>
          <w:rFonts w:cs="Abz-2 (Badr)" w:hint="cs"/>
          <w:sz w:val="28"/>
          <w:szCs w:val="28"/>
          <w:rtl/>
          <w:lang w:bidi="fa-IR"/>
        </w:rPr>
        <w:t>،</w:t>
      </w:r>
      <w:r w:rsidRPr="00EB050B">
        <w:rPr>
          <w:rFonts w:cs="Abz-2 (Badr)"/>
          <w:sz w:val="28"/>
          <w:szCs w:val="28"/>
          <w:rtl/>
          <w:lang w:bidi="fa-IR"/>
        </w:rPr>
        <w:t xml:space="preserve"> فقال قوم: هو الفرج، وقال قوم: هو الجماع، وقد قيل: هو عقد النكاح</w:t>
      </w:r>
      <w:r>
        <w:rPr>
          <w:rFonts w:cs="Abz-2 (Badr)" w:hint="cs"/>
          <w:sz w:val="28"/>
          <w:szCs w:val="28"/>
          <w:rtl/>
          <w:lang w:bidi="fa-IR"/>
        </w:rPr>
        <w:t>.»</w:t>
      </w:r>
      <w:r>
        <w:rPr>
          <w:rStyle w:val="FootnoteReference"/>
          <w:rFonts w:cs="Abz-2 (Badr)"/>
          <w:sz w:val="28"/>
          <w:szCs w:val="28"/>
          <w:rtl/>
          <w:lang w:bidi="fa-IR"/>
        </w:rPr>
        <w:footnoteReference w:id="7"/>
      </w:r>
    </w:p>
    <w:bookmarkEnd w:id="0"/>
    <w:p w14:paraId="1CD74135" w14:textId="6BDDBC63" w:rsidR="008051EB" w:rsidRPr="00EB050B" w:rsidRDefault="008051EB">
      <w:pPr>
        <w:widowControl w:val="0"/>
        <w:bidi/>
        <w:spacing w:after="0" w:line="254" w:lineRule="auto"/>
        <w:ind w:firstLine="284"/>
        <w:jc w:val="both"/>
        <w:rPr>
          <w:rFonts w:cs="Abz-2 (Badr)"/>
          <w:sz w:val="28"/>
          <w:szCs w:val="28"/>
          <w:lang w:bidi="fa-IR"/>
        </w:rPr>
      </w:pPr>
      <w:r>
        <w:rPr>
          <w:rFonts w:cs="Abz-2 (Badr)" w:hint="cs"/>
          <w:sz w:val="28"/>
          <w:szCs w:val="28"/>
          <w:rtl/>
          <w:lang w:bidi="fa-IR"/>
        </w:rPr>
        <w:t>بنابر اين اين فرع نيز به مانند اصل مسأله خالی از اشکال نيست.</w:t>
      </w:r>
    </w:p>
    <w:sectPr w:rsidR="008051EB" w:rsidRPr="00EB050B" w:rsidSect="00D614E5">
      <w:headerReference w:type="default" r:id="rId7"/>
      <w:footerReference w:type="default" r:id="rId8"/>
      <w:footnotePr>
        <w:numRestart w:val="eachPage"/>
      </w:footnotePr>
      <w:pgSz w:w="12240" w:h="15840"/>
      <w:pgMar w:top="450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0DCAF" w14:textId="77777777" w:rsidR="00E83B58" w:rsidRDefault="00E83B58" w:rsidP="00F71127">
      <w:pPr>
        <w:spacing w:after="0" w:line="240" w:lineRule="auto"/>
      </w:pPr>
      <w:r>
        <w:separator/>
      </w:r>
    </w:p>
  </w:endnote>
  <w:endnote w:type="continuationSeparator" w:id="0">
    <w:p w14:paraId="7A1C11B0" w14:textId="77777777" w:rsidR="00E83B58" w:rsidRDefault="00E83B5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1864B" w14:textId="77777777" w:rsidR="00E83B58" w:rsidRDefault="00E83B58" w:rsidP="00EE25C0">
      <w:pPr>
        <w:bidi/>
        <w:spacing w:after="0" w:line="240" w:lineRule="auto"/>
      </w:pPr>
      <w:r>
        <w:separator/>
      </w:r>
    </w:p>
  </w:footnote>
  <w:footnote w:type="continuationSeparator" w:id="0">
    <w:p w14:paraId="6BF509E0" w14:textId="77777777" w:rsidR="00E83B58" w:rsidRDefault="00E83B58" w:rsidP="00F71127">
      <w:pPr>
        <w:bidi/>
        <w:spacing w:after="0" w:line="240" w:lineRule="auto"/>
      </w:pPr>
      <w:r>
        <w:continuationSeparator/>
      </w:r>
    </w:p>
  </w:footnote>
  <w:footnote w:id="1">
    <w:p w14:paraId="7B421412" w14:textId="77777777" w:rsidR="00F66862" w:rsidRPr="009119C8" w:rsidRDefault="00F66862" w:rsidP="00F66862">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قواعد</w:t>
      </w:r>
      <w:r w:rsidRPr="009119C8">
        <w:rPr>
          <w:rFonts w:cs="Abz-2 (Badr)" w:hint="cs"/>
          <w:sz w:val="22"/>
          <w:szCs w:val="22"/>
          <w:rtl/>
        </w:rPr>
        <w:t>،ج</w:t>
      </w:r>
      <w:r>
        <w:rPr>
          <w:rFonts w:cs="Abz-2 (Badr)" w:hint="cs"/>
          <w:sz w:val="22"/>
          <w:szCs w:val="22"/>
          <w:rtl/>
        </w:rPr>
        <w:t>3</w:t>
      </w:r>
      <w:r w:rsidRPr="009119C8">
        <w:rPr>
          <w:rFonts w:cs="Abz-2 (Badr)" w:hint="cs"/>
          <w:sz w:val="22"/>
          <w:szCs w:val="22"/>
          <w:rtl/>
        </w:rPr>
        <w:t>،ص</w:t>
      </w:r>
      <w:r>
        <w:rPr>
          <w:rFonts w:cs="Abz-2 (Badr)" w:hint="cs"/>
          <w:sz w:val="22"/>
          <w:szCs w:val="22"/>
          <w:rtl/>
        </w:rPr>
        <w:t>75</w:t>
      </w:r>
      <w:r w:rsidRPr="009119C8">
        <w:rPr>
          <w:rFonts w:cs="Abz-2 (Badr)" w:hint="cs"/>
          <w:sz w:val="22"/>
          <w:szCs w:val="22"/>
          <w:rtl/>
        </w:rPr>
        <w:t>.</w:t>
      </w:r>
    </w:p>
  </w:footnote>
  <w:footnote w:id="2">
    <w:p w14:paraId="3108E61C" w14:textId="77777777" w:rsidR="00F66862" w:rsidRPr="009119C8" w:rsidRDefault="00F66862" w:rsidP="00F66862">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جامع المقاصد</w:t>
      </w:r>
      <w:r w:rsidRPr="009119C8">
        <w:rPr>
          <w:rFonts w:cs="Abz-2 (Badr)" w:hint="cs"/>
          <w:sz w:val="22"/>
          <w:szCs w:val="22"/>
          <w:rtl/>
        </w:rPr>
        <w:t>،ج</w:t>
      </w:r>
      <w:r>
        <w:rPr>
          <w:rFonts w:cs="Abz-2 (Badr)" w:hint="cs"/>
          <w:sz w:val="22"/>
          <w:szCs w:val="22"/>
          <w:rtl/>
        </w:rPr>
        <w:t>13</w:t>
      </w:r>
      <w:r w:rsidRPr="009119C8">
        <w:rPr>
          <w:rFonts w:cs="Abz-2 (Badr)" w:hint="cs"/>
          <w:sz w:val="22"/>
          <w:szCs w:val="22"/>
          <w:rtl/>
        </w:rPr>
        <w:t>،ص</w:t>
      </w:r>
      <w:r>
        <w:rPr>
          <w:rFonts w:cs="Abz-2 (Badr)" w:hint="cs"/>
          <w:sz w:val="22"/>
          <w:szCs w:val="22"/>
          <w:rtl/>
        </w:rPr>
        <w:t>358</w:t>
      </w:r>
      <w:r w:rsidRPr="009119C8">
        <w:rPr>
          <w:rFonts w:cs="Abz-2 (Badr)" w:hint="cs"/>
          <w:sz w:val="22"/>
          <w:szCs w:val="22"/>
          <w:rtl/>
        </w:rPr>
        <w:t>.</w:t>
      </w:r>
    </w:p>
  </w:footnote>
  <w:footnote w:id="3">
    <w:p w14:paraId="3D70857B" w14:textId="77777777" w:rsidR="00F66862" w:rsidRPr="009119C8" w:rsidRDefault="00F66862" w:rsidP="00F66862">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جواهر</w:t>
      </w:r>
      <w:r w:rsidRPr="009119C8">
        <w:rPr>
          <w:rFonts w:cs="Abz-2 (Badr)" w:hint="cs"/>
          <w:sz w:val="22"/>
          <w:szCs w:val="22"/>
          <w:rtl/>
        </w:rPr>
        <w:t>،ج</w:t>
      </w:r>
      <w:r>
        <w:rPr>
          <w:rFonts w:cs="Abz-2 (Badr)" w:hint="cs"/>
          <w:sz w:val="22"/>
          <w:szCs w:val="22"/>
          <w:rtl/>
        </w:rPr>
        <w:t>32</w:t>
      </w:r>
      <w:r w:rsidRPr="009119C8">
        <w:rPr>
          <w:rFonts w:cs="Abz-2 (Badr)" w:hint="cs"/>
          <w:sz w:val="22"/>
          <w:szCs w:val="22"/>
          <w:rtl/>
        </w:rPr>
        <w:t>،ص</w:t>
      </w:r>
      <w:r>
        <w:rPr>
          <w:rFonts w:cs="Abz-2 (Badr)" w:hint="cs"/>
          <w:sz w:val="22"/>
          <w:szCs w:val="22"/>
          <w:rtl/>
        </w:rPr>
        <w:t>82</w:t>
      </w:r>
      <w:r w:rsidRPr="009119C8">
        <w:rPr>
          <w:rFonts w:cs="Abz-2 (Badr)" w:hint="cs"/>
          <w:sz w:val="22"/>
          <w:szCs w:val="22"/>
          <w:rtl/>
        </w:rPr>
        <w:t>.</w:t>
      </w:r>
    </w:p>
  </w:footnote>
  <w:footnote w:id="4">
    <w:p w14:paraId="74FB0C1D" w14:textId="266CF412" w:rsidR="00DB67A0" w:rsidRPr="009119C8" w:rsidRDefault="00DB67A0" w:rsidP="00DB67A0">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ارشاد</w:t>
      </w:r>
      <w:r w:rsidRPr="009119C8">
        <w:rPr>
          <w:rFonts w:cs="Abz-2 (Badr)" w:hint="cs"/>
          <w:sz w:val="22"/>
          <w:szCs w:val="22"/>
          <w:rtl/>
        </w:rPr>
        <w:t>،ج</w:t>
      </w:r>
      <w:r>
        <w:rPr>
          <w:rFonts w:cs="Abz-2 (Badr)" w:hint="cs"/>
          <w:sz w:val="22"/>
          <w:szCs w:val="22"/>
          <w:rtl/>
        </w:rPr>
        <w:t>2</w:t>
      </w:r>
      <w:r w:rsidRPr="009119C8">
        <w:rPr>
          <w:rFonts w:cs="Abz-2 (Badr)" w:hint="cs"/>
          <w:sz w:val="22"/>
          <w:szCs w:val="22"/>
          <w:rtl/>
        </w:rPr>
        <w:t>،ص</w:t>
      </w:r>
      <w:r>
        <w:rPr>
          <w:rFonts w:cs="Abz-2 (Badr)" w:hint="cs"/>
          <w:sz w:val="22"/>
          <w:szCs w:val="22"/>
          <w:rtl/>
        </w:rPr>
        <w:t>15</w:t>
      </w:r>
      <w:r w:rsidRPr="009119C8">
        <w:rPr>
          <w:rFonts w:cs="Abz-2 (Badr)" w:hint="cs"/>
          <w:sz w:val="22"/>
          <w:szCs w:val="22"/>
          <w:rtl/>
        </w:rPr>
        <w:t>.</w:t>
      </w:r>
    </w:p>
  </w:footnote>
  <w:footnote w:id="5">
    <w:p w14:paraId="759ED0F6" w14:textId="49842B5C" w:rsidR="006B5FE1" w:rsidRPr="009119C8" w:rsidRDefault="006B5FE1" w:rsidP="006B5FE1">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sidR="00E03315">
        <w:rPr>
          <w:rFonts w:cs="Abz-2 (Badr)" w:hint="cs"/>
          <w:sz w:val="22"/>
          <w:szCs w:val="22"/>
          <w:rtl/>
        </w:rPr>
        <w:t>مبسوط</w:t>
      </w:r>
      <w:r w:rsidRPr="009119C8">
        <w:rPr>
          <w:rFonts w:cs="Abz-2 (Badr)" w:hint="cs"/>
          <w:sz w:val="22"/>
          <w:szCs w:val="22"/>
          <w:rtl/>
        </w:rPr>
        <w:t>،ج</w:t>
      </w:r>
      <w:r w:rsidR="00E03315">
        <w:rPr>
          <w:rFonts w:cs="Abz-2 (Badr)" w:hint="cs"/>
          <w:sz w:val="22"/>
          <w:szCs w:val="22"/>
          <w:rtl/>
        </w:rPr>
        <w:t>4</w:t>
      </w:r>
      <w:r w:rsidRPr="009119C8">
        <w:rPr>
          <w:rFonts w:cs="Abz-2 (Badr)" w:hint="cs"/>
          <w:sz w:val="22"/>
          <w:szCs w:val="22"/>
          <w:rtl/>
        </w:rPr>
        <w:t>،ص</w:t>
      </w:r>
      <w:r w:rsidR="00E03315">
        <w:rPr>
          <w:rFonts w:cs="Abz-2 (Badr)" w:hint="cs"/>
          <w:sz w:val="22"/>
          <w:szCs w:val="22"/>
          <w:rtl/>
        </w:rPr>
        <w:t>317</w:t>
      </w:r>
      <w:r w:rsidRPr="009119C8">
        <w:rPr>
          <w:rFonts w:cs="Abz-2 (Badr)" w:hint="cs"/>
          <w:sz w:val="22"/>
          <w:szCs w:val="22"/>
          <w:rtl/>
        </w:rPr>
        <w:t>.</w:t>
      </w:r>
    </w:p>
  </w:footnote>
  <w:footnote w:id="6">
    <w:p w14:paraId="025B89CF" w14:textId="44634270" w:rsidR="00E03315" w:rsidRPr="009119C8" w:rsidRDefault="00E03315" w:rsidP="00E03315">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کافی فی الفقه</w:t>
      </w:r>
      <w:r w:rsidRPr="009119C8">
        <w:rPr>
          <w:rFonts w:cs="Abz-2 (Badr)" w:hint="cs"/>
          <w:sz w:val="22"/>
          <w:szCs w:val="22"/>
          <w:rtl/>
        </w:rPr>
        <w:t>،ص</w:t>
      </w:r>
      <w:r>
        <w:rPr>
          <w:rFonts w:cs="Abz-2 (Badr)" w:hint="cs"/>
          <w:sz w:val="22"/>
          <w:szCs w:val="22"/>
          <w:rtl/>
        </w:rPr>
        <w:t>294</w:t>
      </w:r>
      <w:r w:rsidRPr="009119C8">
        <w:rPr>
          <w:rFonts w:cs="Abz-2 (Badr)" w:hint="cs"/>
          <w:sz w:val="22"/>
          <w:szCs w:val="22"/>
          <w:rtl/>
        </w:rPr>
        <w:t>.</w:t>
      </w:r>
    </w:p>
  </w:footnote>
  <w:footnote w:id="7">
    <w:p w14:paraId="3CBE6472" w14:textId="3D9507EB" w:rsidR="00EB050B" w:rsidRPr="009119C8" w:rsidRDefault="00EB050B" w:rsidP="00EB050B">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لسان العرب</w:t>
      </w:r>
      <w:r w:rsidRPr="009119C8">
        <w:rPr>
          <w:rFonts w:cs="Abz-2 (Badr)" w:hint="cs"/>
          <w:sz w:val="22"/>
          <w:szCs w:val="22"/>
          <w:rtl/>
        </w:rPr>
        <w:t>،</w:t>
      </w:r>
      <w:r>
        <w:rPr>
          <w:rFonts w:cs="Abz-2 (Badr)" w:hint="cs"/>
          <w:sz w:val="22"/>
          <w:szCs w:val="22"/>
          <w:rtl/>
        </w:rPr>
        <w:t>ج8،</w:t>
      </w:r>
      <w:r w:rsidRPr="009119C8">
        <w:rPr>
          <w:rFonts w:cs="Abz-2 (Badr)" w:hint="cs"/>
          <w:sz w:val="22"/>
          <w:szCs w:val="22"/>
          <w:rtl/>
        </w:rPr>
        <w:t>ص</w:t>
      </w:r>
      <w:r>
        <w:rPr>
          <w:rFonts w:cs="Abz-2 (Badr)" w:hint="cs"/>
          <w:sz w:val="22"/>
          <w:szCs w:val="22"/>
          <w:rtl/>
        </w:rPr>
        <w:t>14</w:t>
      </w:r>
      <w:r w:rsidRPr="009119C8">
        <w:rPr>
          <w:rFonts w:cs="Abz-2 (Badr)" w:hint="cs"/>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D6B77" w14:textId="233678E9" w:rsidR="00D614E5" w:rsidRDefault="00D614E5">
    <w:pPr>
      <w:pStyle w:val="Header"/>
    </w:pPr>
    <w:r>
      <w:rPr>
        <w:noProof/>
      </w:rPr>
      <mc:AlternateContent>
        <mc:Choice Requires="wps">
          <w:drawing>
            <wp:anchor distT="45720" distB="45720" distL="114300" distR="114300" simplePos="0" relativeHeight="251661312" behindDoc="0" locked="0" layoutInCell="1" allowOverlap="1" wp14:anchorId="7BC95463" wp14:editId="4F9A9E5E">
              <wp:simplePos x="0" y="0"/>
              <wp:positionH relativeFrom="margin">
                <wp:posOffset>2416810</wp:posOffset>
              </wp:positionH>
              <wp:positionV relativeFrom="paragraph">
                <wp:posOffset>114300</wp:posOffset>
              </wp:positionV>
              <wp:extent cx="4213860" cy="1424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3860" cy="1424940"/>
                      </a:xfrm>
                      <a:prstGeom prst="rect">
                        <a:avLst/>
                      </a:prstGeom>
                      <a:solidFill>
                        <a:srgbClr val="FFFFFF"/>
                      </a:solidFill>
                      <a:ln w="9525">
                        <a:noFill/>
                        <a:miter lim="800000"/>
                        <a:headEnd/>
                        <a:tailEnd/>
                      </a:ln>
                    </wps:spPr>
                    <wps:txbx>
                      <w:txbxContent>
                        <w:p w14:paraId="5DDD5FCE" w14:textId="43DF64FF" w:rsidR="00D614E5" w:rsidRDefault="00D614E5" w:rsidP="00D614E5">
                          <w:pPr>
                            <w:jc w:val="right"/>
                            <w:rPr>
                              <w:rFonts w:cs="B Mehr"/>
                            </w:rPr>
                          </w:pPr>
                          <w:r>
                            <w:rPr>
                              <w:rFonts w:cs="B Mehr" w:hint="cs"/>
                              <w:rtl/>
                            </w:rPr>
                            <w:t>تقریر درس خارج فقه استاد سید علی موسوی اردبیلی</w:t>
                          </w:r>
                        </w:p>
                        <w:p w14:paraId="10B13E27" w14:textId="77777777" w:rsidR="00D614E5" w:rsidRDefault="00D614E5" w:rsidP="00D614E5">
                          <w:pPr>
                            <w:jc w:val="right"/>
                            <w:rPr>
                              <w:rFonts w:cs="B Mehr"/>
                            </w:rPr>
                          </w:pPr>
                          <w:r>
                            <w:rPr>
                              <w:rFonts w:cs="B Mehr" w:hint="cs"/>
                              <w:rtl/>
                            </w:rPr>
                            <w:t xml:space="preserve">مبحث: نکاح    / مهر </w:t>
                          </w:r>
                        </w:p>
                        <w:p w14:paraId="7AAA0940" w14:textId="7B7DEDF1" w:rsidR="00D614E5" w:rsidRDefault="00D614E5" w:rsidP="00D614E5">
                          <w:pPr>
                            <w:jc w:val="right"/>
                            <w:rPr>
                              <w:rFonts w:cs="B Mehr"/>
                            </w:rPr>
                          </w:pPr>
                          <w:r>
                            <w:rPr>
                              <w:rFonts w:cs="B Mehr" w:hint="cs"/>
                              <w:rtl/>
                            </w:rPr>
                            <w:t xml:space="preserve">تاریخ:  </w:t>
                          </w:r>
                          <w:r>
                            <w:rPr>
                              <w:rFonts w:cs="B Mehr" w:hint="cs"/>
                              <w:rtl/>
                            </w:rPr>
                            <w:t>سه</w:t>
                          </w:r>
                          <w:r>
                            <w:rPr>
                              <w:rFonts w:cs="B Mehr" w:hint="cs"/>
                              <w:rtl/>
                            </w:rPr>
                            <w:t xml:space="preserve"> شنبه ، </w:t>
                          </w:r>
                          <w:r>
                            <w:rPr>
                              <w:rFonts w:cs="B Mehr" w:hint="cs"/>
                              <w:rtl/>
                            </w:rPr>
                            <w:t xml:space="preserve">18 </w:t>
                          </w:r>
                          <w:r>
                            <w:rPr>
                              <w:rFonts w:cs="B Mehr" w:hint="cs"/>
                              <w:rtl/>
                            </w:rPr>
                            <w:t xml:space="preserve">   بهمن - 1401ه.ش0</w:t>
                          </w:r>
                        </w:p>
                        <w:p w14:paraId="6831C718" w14:textId="77777777" w:rsidR="00D614E5" w:rsidRDefault="00D614E5" w:rsidP="00D614E5"/>
                        <w:p w14:paraId="58AFE4D2" w14:textId="77777777" w:rsidR="00D614E5" w:rsidRDefault="00D614E5" w:rsidP="00D614E5"/>
                        <w:p w14:paraId="4B11D4F6" w14:textId="45896B1F" w:rsidR="00D614E5" w:rsidRDefault="00D614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C95463" id="_x0000_t202" coordsize="21600,21600" o:spt="202" path="m,l,21600r21600,l21600,xe">
              <v:stroke joinstyle="miter"/>
              <v:path gradientshapeok="t" o:connecttype="rect"/>
            </v:shapetype>
            <v:shape id="Text Box 2" o:spid="_x0000_s1026" type="#_x0000_t202" style="position:absolute;margin-left:190.3pt;margin-top:9pt;width:331.8pt;height:112.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" stroked="f">
              <v:textbox>
                <w:txbxContent>
                  <w:p w14:paraId="5DDD5FCE" w14:textId="43DF64FF" w:rsidR="00D614E5" w:rsidRDefault="00D614E5" w:rsidP="00D614E5">
                    <w:pPr>
                      <w:jc w:val="right"/>
                      <w:rPr>
                        <w:rFonts w:cs="B Mehr"/>
                      </w:rPr>
                    </w:pPr>
                    <w:r>
                      <w:rPr>
                        <w:rFonts w:cs="B Mehr" w:hint="cs"/>
                        <w:rtl/>
                      </w:rPr>
                      <w:t>تقریر درس خارج فقه استاد سید علی موسوی اردبیلی</w:t>
                    </w:r>
                  </w:p>
                  <w:p w14:paraId="10B13E27" w14:textId="77777777" w:rsidR="00D614E5" w:rsidRDefault="00D614E5" w:rsidP="00D614E5">
                    <w:pPr>
                      <w:jc w:val="right"/>
                      <w:rPr>
                        <w:rFonts w:cs="B Mehr"/>
                      </w:rPr>
                    </w:pPr>
                    <w:r>
                      <w:rPr>
                        <w:rFonts w:cs="B Mehr" w:hint="cs"/>
                        <w:rtl/>
                      </w:rPr>
                      <w:t xml:space="preserve">مبحث: نکاح    / مهر </w:t>
                    </w:r>
                  </w:p>
                  <w:p w14:paraId="7AAA0940" w14:textId="7B7DEDF1" w:rsidR="00D614E5" w:rsidRDefault="00D614E5" w:rsidP="00D614E5">
                    <w:pPr>
                      <w:jc w:val="right"/>
                      <w:rPr>
                        <w:rFonts w:cs="B Mehr"/>
                      </w:rPr>
                    </w:pPr>
                    <w:r>
                      <w:rPr>
                        <w:rFonts w:cs="B Mehr" w:hint="cs"/>
                        <w:rtl/>
                      </w:rPr>
                      <w:t xml:space="preserve">تاریخ:  </w:t>
                    </w:r>
                    <w:r>
                      <w:rPr>
                        <w:rFonts w:cs="B Mehr" w:hint="cs"/>
                        <w:rtl/>
                      </w:rPr>
                      <w:t>سه</w:t>
                    </w:r>
                    <w:r>
                      <w:rPr>
                        <w:rFonts w:cs="B Mehr" w:hint="cs"/>
                        <w:rtl/>
                      </w:rPr>
                      <w:t xml:space="preserve"> شنبه ، </w:t>
                    </w:r>
                    <w:r>
                      <w:rPr>
                        <w:rFonts w:cs="B Mehr" w:hint="cs"/>
                        <w:rtl/>
                      </w:rPr>
                      <w:t xml:space="preserve">18 </w:t>
                    </w:r>
                    <w:r>
                      <w:rPr>
                        <w:rFonts w:cs="B Mehr" w:hint="cs"/>
                        <w:rtl/>
                      </w:rPr>
                      <w:t xml:space="preserve">   بهمن - 1401ه.ش0</w:t>
                    </w:r>
                  </w:p>
                  <w:p w14:paraId="6831C718" w14:textId="77777777" w:rsidR="00D614E5" w:rsidRDefault="00D614E5" w:rsidP="00D614E5"/>
                  <w:p w14:paraId="58AFE4D2" w14:textId="77777777" w:rsidR="00D614E5" w:rsidRDefault="00D614E5" w:rsidP="00D614E5"/>
                  <w:p w14:paraId="4B11D4F6" w14:textId="45896B1F" w:rsidR="00D614E5" w:rsidRDefault="00D614E5"/>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616C1B8" wp14:editId="6212B1D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14DAC"/>
    <w:rsid w:val="000151BB"/>
    <w:rsid w:val="00022800"/>
    <w:rsid w:val="00024C16"/>
    <w:rsid w:val="00025746"/>
    <w:rsid w:val="00026ABF"/>
    <w:rsid w:val="00034448"/>
    <w:rsid w:val="0003525A"/>
    <w:rsid w:val="00036B68"/>
    <w:rsid w:val="00054C3B"/>
    <w:rsid w:val="00054FF4"/>
    <w:rsid w:val="00056418"/>
    <w:rsid w:val="000577BF"/>
    <w:rsid w:val="000603DF"/>
    <w:rsid w:val="00065987"/>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C68FE"/>
    <w:rsid w:val="000D0578"/>
    <w:rsid w:val="000D061E"/>
    <w:rsid w:val="000D0B46"/>
    <w:rsid w:val="000D769E"/>
    <w:rsid w:val="000E1CDA"/>
    <w:rsid w:val="000E2156"/>
    <w:rsid w:val="000E5C29"/>
    <w:rsid w:val="000F0DA7"/>
    <w:rsid w:val="000F2E50"/>
    <w:rsid w:val="000F5BCB"/>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725C5"/>
    <w:rsid w:val="00180AC2"/>
    <w:rsid w:val="00183ED3"/>
    <w:rsid w:val="001840BF"/>
    <w:rsid w:val="001922E4"/>
    <w:rsid w:val="00192F68"/>
    <w:rsid w:val="00195C21"/>
    <w:rsid w:val="00195E80"/>
    <w:rsid w:val="00196B6F"/>
    <w:rsid w:val="001A58DF"/>
    <w:rsid w:val="001B2ADB"/>
    <w:rsid w:val="001B310B"/>
    <w:rsid w:val="001B65D7"/>
    <w:rsid w:val="001C2880"/>
    <w:rsid w:val="001C3107"/>
    <w:rsid w:val="001D0A81"/>
    <w:rsid w:val="001D1305"/>
    <w:rsid w:val="001D4A4D"/>
    <w:rsid w:val="001D72CB"/>
    <w:rsid w:val="001E42BD"/>
    <w:rsid w:val="001F0D9D"/>
    <w:rsid w:val="001F10F8"/>
    <w:rsid w:val="001F5FEF"/>
    <w:rsid w:val="0020717A"/>
    <w:rsid w:val="00210071"/>
    <w:rsid w:val="002133D5"/>
    <w:rsid w:val="0021414D"/>
    <w:rsid w:val="00221D52"/>
    <w:rsid w:val="00222ADA"/>
    <w:rsid w:val="00223760"/>
    <w:rsid w:val="00230ACF"/>
    <w:rsid w:val="00234FA4"/>
    <w:rsid w:val="00235C85"/>
    <w:rsid w:val="00246BDC"/>
    <w:rsid w:val="0025051F"/>
    <w:rsid w:val="0025092B"/>
    <w:rsid w:val="00255658"/>
    <w:rsid w:val="00256EAE"/>
    <w:rsid w:val="00263A26"/>
    <w:rsid w:val="002642DB"/>
    <w:rsid w:val="00264E4F"/>
    <w:rsid w:val="0027131A"/>
    <w:rsid w:val="00281694"/>
    <w:rsid w:val="002829CF"/>
    <w:rsid w:val="00295DC1"/>
    <w:rsid w:val="0029688A"/>
    <w:rsid w:val="00297D4E"/>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E96"/>
    <w:rsid w:val="00356B99"/>
    <w:rsid w:val="00377194"/>
    <w:rsid w:val="00380EDD"/>
    <w:rsid w:val="003832A1"/>
    <w:rsid w:val="00392C89"/>
    <w:rsid w:val="00393BC9"/>
    <w:rsid w:val="00397F0E"/>
    <w:rsid w:val="003A1222"/>
    <w:rsid w:val="003A199D"/>
    <w:rsid w:val="003A4984"/>
    <w:rsid w:val="003A57F1"/>
    <w:rsid w:val="003A5C3E"/>
    <w:rsid w:val="003B7552"/>
    <w:rsid w:val="003C282A"/>
    <w:rsid w:val="003C6DBC"/>
    <w:rsid w:val="003C6F3E"/>
    <w:rsid w:val="003D4C99"/>
    <w:rsid w:val="003E2132"/>
    <w:rsid w:val="003E5B78"/>
    <w:rsid w:val="003F4526"/>
    <w:rsid w:val="00403DBF"/>
    <w:rsid w:val="00404302"/>
    <w:rsid w:val="00411CC3"/>
    <w:rsid w:val="00413049"/>
    <w:rsid w:val="0041480C"/>
    <w:rsid w:val="00425F8D"/>
    <w:rsid w:val="00426D23"/>
    <w:rsid w:val="00432F13"/>
    <w:rsid w:val="004446DA"/>
    <w:rsid w:val="00451E5F"/>
    <w:rsid w:val="00456994"/>
    <w:rsid w:val="004626A1"/>
    <w:rsid w:val="00471E7C"/>
    <w:rsid w:val="00472814"/>
    <w:rsid w:val="00477E35"/>
    <w:rsid w:val="00477ED6"/>
    <w:rsid w:val="004804E6"/>
    <w:rsid w:val="0048342D"/>
    <w:rsid w:val="00484868"/>
    <w:rsid w:val="00485F19"/>
    <w:rsid w:val="00487869"/>
    <w:rsid w:val="00487F91"/>
    <w:rsid w:val="004B143E"/>
    <w:rsid w:val="004B5767"/>
    <w:rsid w:val="004C4992"/>
    <w:rsid w:val="004C53D6"/>
    <w:rsid w:val="004D3EF3"/>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532E0"/>
    <w:rsid w:val="005568E8"/>
    <w:rsid w:val="0057330F"/>
    <w:rsid w:val="005751F1"/>
    <w:rsid w:val="00575C4B"/>
    <w:rsid w:val="00576CC1"/>
    <w:rsid w:val="00592E51"/>
    <w:rsid w:val="005937B1"/>
    <w:rsid w:val="00593B0D"/>
    <w:rsid w:val="005A094B"/>
    <w:rsid w:val="005B1756"/>
    <w:rsid w:val="005B2571"/>
    <w:rsid w:val="005B6905"/>
    <w:rsid w:val="005C2DC4"/>
    <w:rsid w:val="005D1C00"/>
    <w:rsid w:val="005D73CF"/>
    <w:rsid w:val="005E052A"/>
    <w:rsid w:val="0060413C"/>
    <w:rsid w:val="0060689C"/>
    <w:rsid w:val="0061359C"/>
    <w:rsid w:val="00617E4E"/>
    <w:rsid w:val="00621F9A"/>
    <w:rsid w:val="0062256F"/>
    <w:rsid w:val="00625979"/>
    <w:rsid w:val="0062646E"/>
    <w:rsid w:val="00630EDE"/>
    <w:rsid w:val="00630FD3"/>
    <w:rsid w:val="0063343C"/>
    <w:rsid w:val="006341BC"/>
    <w:rsid w:val="00641531"/>
    <w:rsid w:val="00647CF9"/>
    <w:rsid w:val="00650174"/>
    <w:rsid w:val="00665F4F"/>
    <w:rsid w:val="006663B2"/>
    <w:rsid w:val="00667EE7"/>
    <w:rsid w:val="00671351"/>
    <w:rsid w:val="0067352E"/>
    <w:rsid w:val="006735C7"/>
    <w:rsid w:val="00681BD4"/>
    <w:rsid w:val="006907D1"/>
    <w:rsid w:val="00690AFD"/>
    <w:rsid w:val="006937C4"/>
    <w:rsid w:val="006A4420"/>
    <w:rsid w:val="006A47A5"/>
    <w:rsid w:val="006A7333"/>
    <w:rsid w:val="006B0CF9"/>
    <w:rsid w:val="006B12C2"/>
    <w:rsid w:val="006B2294"/>
    <w:rsid w:val="006B234C"/>
    <w:rsid w:val="006B2F35"/>
    <w:rsid w:val="006B3146"/>
    <w:rsid w:val="006B5FE1"/>
    <w:rsid w:val="006C0760"/>
    <w:rsid w:val="006C4BC9"/>
    <w:rsid w:val="006C580F"/>
    <w:rsid w:val="006D5754"/>
    <w:rsid w:val="006D5FA3"/>
    <w:rsid w:val="006D7DFB"/>
    <w:rsid w:val="006F1A47"/>
    <w:rsid w:val="006F2215"/>
    <w:rsid w:val="006F27F8"/>
    <w:rsid w:val="00700430"/>
    <w:rsid w:val="0070259D"/>
    <w:rsid w:val="00703021"/>
    <w:rsid w:val="007044BB"/>
    <w:rsid w:val="0070519B"/>
    <w:rsid w:val="00706DD2"/>
    <w:rsid w:val="007070A3"/>
    <w:rsid w:val="00722952"/>
    <w:rsid w:val="0073109A"/>
    <w:rsid w:val="00731161"/>
    <w:rsid w:val="00731C05"/>
    <w:rsid w:val="00732DE1"/>
    <w:rsid w:val="007374CF"/>
    <w:rsid w:val="00742058"/>
    <w:rsid w:val="00743EDF"/>
    <w:rsid w:val="00746946"/>
    <w:rsid w:val="00747C89"/>
    <w:rsid w:val="00750FB1"/>
    <w:rsid w:val="00761208"/>
    <w:rsid w:val="00764E6D"/>
    <w:rsid w:val="007727D1"/>
    <w:rsid w:val="00786E73"/>
    <w:rsid w:val="00786EFE"/>
    <w:rsid w:val="0079140D"/>
    <w:rsid w:val="007B264E"/>
    <w:rsid w:val="007B47B9"/>
    <w:rsid w:val="007B4B3B"/>
    <w:rsid w:val="007B564D"/>
    <w:rsid w:val="007C1710"/>
    <w:rsid w:val="007C260C"/>
    <w:rsid w:val="007C4BDA"/>
    <w:rsid w:val="007D29AD"/>
    <w:rsid w:val="007D48D4"/>
    <w:rsid w:val="007E148A"/>
    <w:rsid w:val="007E28A8"/>
    <w:rsid w:val="007E6019"/>
    <w:rsid w:val="007E7386"/>
    <w:rsid w:val="007F09FA"/>
    <w:rsid w:val="007F160C"/>
    <w:rsid w:val="007F4A05"/>
    <w:rsid w:val="008019E1"/>
    <w:rsid w:val="008045A0"/>
    <w:rsid w:val="00804CA0"/>
    <w:rsid w:val="008051EB"/>
    <w:rsid w:val="0080665A"/>
    <w:rsid w:val="00812BA0"/>
    <w:rsid w:val="00814C68"/>
    <w:rsid w:val="008254E5"/>
    <w:rsid w:val="008305E7"/>
    <w:rsid w:val="00845F99"/>
    <w:rsid w:val="0085135C"/>
    <w:rsid w:val="00851737"/>
    <w:rsid w:val="00856A25"/>
    <w:rsid w:val="00856B18"/>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E607E"/>
    <w:rsid w:val="008F3842"/>
    <w:rsid w:val="00901208"/>
    <w:rsid w:val="00906B99"/>
    <w:rsid w:val="00907E25"/>
    <w:rsid w:val="009119C8"/>
    <w:rsid w:val="00912916"/>
    <w:rsid w:val="009159F3"/>
    <w:rsid w:val="00920965"/>
    <w:rsid w:val="009251BE"/>
    <w:rsid w:val="00925392"/>
    <w:rsid w:val="00926F92"/>
    <w:rsid w:val="00927576"/>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3451"/>
    <w:rsid w:val="009664CC"/>
    <w:rsid w:val="00976371"/>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17F2D"/>
    <w:rsid w:val="00A21EF5"/>
    <w:rsid w:val="00A2314A"/>
    <w:rsid w:val="00A23AD9"/>
    <w:rsid w:val="00A30259"/>
    <w:rsid w:val="00A37527"/>
    <w:rsid w:val="00A46F6E"/>
    <w:rsid w:val="00A47676"/>
    <w:rsid w:val="00A50CFD"/>
    <w:rsid w:val="00A54EA6"/>
    <w:rsid w:val="00A57071"/>
    <w:rsid w:val="00A60FD9"/>
    <w:rsid w:val="00A62A68"/>
    <w:rsid w:val="00A64F46"/>
    <w:rsid w:val="00A718FD"/>
    <w:rsid w:val="00A75A87"/>
    <w:rsid w:val="00A75FB0"/>
    <w:rsid w:val="00A81A2F"/>
    <w:rsid w:val="00A83E60"/>
    <w:rsid w:val="00A840BC"/>
    <w:rsid w:val="00A902FE"/>
    <w:rsid w:val="00A90800"/>
    <w:rsid w:val="00A932BF"/>
    <w:rsid w:val="00A96A24"/>
    <w:rsid w:val="00AA3FA9"/>
    <w:rsid w:val="00AA6E6F"/>
    <w:rsid w:val="00AA7799"/>
    <w:rsid w:val="00AB148E"/>
    <w:rsid w:val="00AB71EA"/>
    <w:rsid w:val="00AC005B"/>
    <w:rsid w:val="00AC47C4"/>
    <w:rsid w:val="00AE0E3A"/>
    <w:rsid w:val="00AE0F8B"/>
    <w:rsid w:val="00AE3024"/>
    <w:rsid w:val="00AF338C"/>
    <w:rsid w:val="00AF4F0E"/>
    <w:rsid w:val="00B07BB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7484F"/>
    <w:rsid w:val="00B75C0B"/>
    <w:rsid w:val="00B76AB9"/>
    <w:rsid w:val="00B8595A"/>
    <w:rsid w:val="00B85BE1"/>
    <w:rsid w:val="00B943C0"/>
    <w:rsid w:val="00BA50DA"/>
    <w:rsid w:val="00BB28BF"/>
    <w:rsid w:val="00BB3FF1"/>
    <w:rsid w:val="00BB7B02"/>
    <w:rsid w:val="00BB7DCB"/>
    <w:rsid w:val="00BB7E59"/>
    <w:rsid w:val="00BD32E6"/>
    <w:rsid w:val="00BD5502"/>
    <w:rsid w:val="00BD6EF3"/>
    <w:rsid w:val="00BE25C0"/>
    <w:rsid w:val="00BE3330"/>
    <w:rsid w:val="00BE55A4"/>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3569"/>
    <w:rsid w:val="00C6528C"/>
    <w:rsid w:val="00C6529A"/>
    <w:rsid w:val="00C66870"/>
    <w:rsid w:val="00C73394"/>
    <w:rsid w:val="00C73581"/>
    <w:rsid w:val="00C8378C"/>
    <w:rsid w:val="00C8637E"/>
    <w:rsid w:val="00C9359C"/>
    <w:rsid w:val="00C9532D"/>
    <w:rsid w:val="00C9572F"/>
    <w:rsid w:val="00CA0BC4"/>
    <w:rsid w:val="00CA23B7"/>
    <w:rsid w:val="00CA2EF9"/>
    <w:rsid w:val="00CB0E9E"/>
    <w:rsid w:val="00CB3B1F"/>
    <w:rsid w:val="00CB5082"/>
    <w:rsid w:val="00CB5749"/>
    <w:rsid w:val="00CB5B95"/>
    <w:rsid w:val="00CC241E"/>
    <w:rsid w:val="00CC2540"/>
    <w:rsid w:val="00CC319A"/>
    <w:rsid w:val="00CC35B0"/>
    <w:rsid w:val="00CD08A2"/>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4AB6"/>
    <w:rsid w:val="00D51D9D"/>
    <w:rsid w:val="00D57A0D"/>
    <w:rsid w:val="00D614E5"/>
    <w:rsid w:val="00D61D8E"/>
    <w:rsid w:val="00D663C8"/>
    <w:rsid w:val="00D71B66"/>
    <w:rsid w:val="00D765D0"/>
    <w:rsid w:val="00D773C9"/>
    <w:rsid w:val="00D77827"/>
    <w:rsid w:val="00D80782"/>
    <w:rsid w:val="00D81BE3"/>
    <w:rsid w:val="00D84DB2"/>
    <w:rsid w:val="00D8595C"/>
    <w:rsid w:val="00D91A53"/>
    <w:rsid w:val="00D94EC6"/>
    <w:rsid w:val="00D96620"/>
    <w:rsid w:val="00D97411"/>
    <w:rsid w:val="00DA0446"/>
    <w:rsid w:val="00DA1C87"/>
    <w:rsid w:val="00DA3BE3"/>
    <w:rsid w:val="00DA5542"/>
    <w:rsid w:val="00DB67A0"/>
    <w:rsid w:val="00DC37E2"/>
    <w:rsid w:val="00DD64BB"/>
    <w:rsid w:val="00DE3EC1"/>
    <w:rsid w:val="00DF22E3"/>
    <w:rsid w:val="00DF62A6"/>
    <w:rsid w:val="00E0061D"/>
    <w:rsid w:val="00E0140F"/>
    <w:rsid w:val="00E01FDF"/>
    <w:rsid w:val="00E03315"/>
    <w:rsid w:val="00E12474"/>
    <w:rsid w:val="00E214D7"/>
    <w:rsid w:val="00E2487C"/>
    <w:rsid w:val="00E24AAA"/>
    <w:rsid w:val="00E452D0"/>
    <w:rsid w:val="00E464B7"/>
    <w:rsid w:val="00E5017B"/>
    <w:rsid w:val="00E50756"/>
    <w:rsid w:val="00E50D15"/>
    <w:rsid w:val="00E55342"/>
    <w:rsid w:val="00E6533A"/>
    <w:rsid w:val="00E7457A"/>
    <w:rsid w:val="00E749D3"/>
    <w:rsid w:val="00E74AB7"/>
    <w:rsid w:val="00E77A81"/>
    <w:rsid w:val="00E8129A"/>
    <w:rsid w:val="00E83B58"/>
    <w:rsid w:val="00E870CE"/>
    <w:rsid w:val="00E87258"/>
    <w:rsid w:val="00E93304"/>
    <w:rsid w:val="00EB050B"/>
    <w:rsid w:val="00EB4A29"/>
    <w:rsid w:val="00EC2D97"/>
    <w:rsid w:val="00EC605D"/>
    <w:rsid w:val="00ED3BC0"/>
    <w:rsid w:val="00ED3C90"/>
    <w:rsid w:val="00ED7F5C"/>
    <w:rsid w:val="00EE25C0"/>
    <w:rsid w:val="00EF032B"/>
    <w:rsid w:val="00F0250B"/>
    <w:rsid w:val="00F03C99"/>
    <w:rsid w:val="00F04513"/>
    <w:rsid w:val="00F04C46"/>
    <w:rsid w:val="00F122EB"/>
    <w:rsid w:val="00F12799"/>
    <w:rsid w:val="00F15BC4"/>
    <w:rsid w:val="00F1763E"/>
    <w:rsid w:val="00F275E0"/>
    <w:rsid w:val="00F40DB8"/>
    <w:rsid w:val="00F46738"/>
    <w:rsid w:val="00F46AE2"/>
    <w:rsid w:val="00F46E3E"/>
    <w:rsid w:val="00F5720C"/>
    <w:rsid w:val="00F64DDD"/>
    <w:rsid w:val="00F654C8"/>
    <w:rsid w:val="00F66862"/>
    <w:rsid w:val="00F706DF"/>
    <w:rsid w:val="00F71127"/>
    <w:rsid w:val="00F80BC8"/>
    <w:rsid w:val="00F82561"/>
    <w:rsid w:val="00FA52DD"/>
    <w:rsid w:val="00FA5DD1"/>
    <w:rsid w:val="00FB10FC"/>
    <w:rsid w:val="00FB6F78"/>
    <w:rsid w:val="00FC64C4"/>
    <w:rsid w:val="00FC6F64"/>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1982</TotalTime>
  <Pages>1</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281</cp:revision>
  <cp:lastPrinted>2023-01-31T09:23:00Z</cp:lastPrinted>
  <dcterms:created xsi:type="dcterms:W3CDTF">2022-10-16T08:36:00Z</dcterms:created>
  <dcterms:modified xsi:type="dcterms:W3CDTF">2023-02-07T16:38:00Z</dcterms:modified>
</cp:coreProperties>
</file>