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1D4296A8"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7E28A8">
        <w:rPr>
          <w:rFonts w:cs="B Mitra" w:hint="cs"/>
          <w:b/>
          <w:bCs/>
          <w:sz w:val="32"/>
          <w:szCs w:val="32"/>
          <w:rtl/>
          <w:lang w:bidi="fa-IR"/>
        </w:rPr>
        <w:t>9</w:t>
      </w:r>
    </w:p>
    <w:p w14:paraId="214C38C8" w14:textId="12B55118" w:rsidR="00B76AB9" w:rsidRDefault="00B76AB9" w:rsidP="003000EA">
      <w:pPr>
        <w:widowControl w:val="0"/>
        <w:bidi/>
        <w:spacing w:after="0" w:line="254" w:lineRule="auto"/>
        <w:ind w:firstLine="284"/>
        <w:jc w:val="both"/>
        <w:rPr>
          <w:rFonts w:cs="Abz-2 (Badr)"/>
          <w:sz w:val="28"/>
          <w:szCs w:val="28"/>
          <w:rtl/>
          <w:lang w:bidi="fa-IR"/>
        </w:rPr>
      </w:pPr>
      <w:bookmarkStart w:id="0" w:name="_Hlk125970825"/>
      <w:r>
        <w:rPr>
          <w:rFonts w:cs="Abz-2 (Badr)" w:hint="cs"/>
          <w:sz w:val="28"/>
          <w:szCs w:val="28"/>
          <w:rtl/>
          <w:lang w:bidi="fa-IR"/>
        </w:rPr>
        <w:t xml:space="preserve">فرع </w:t>
      </w:r>
      <w:r w:rsidR="007E28A8">
        <w:rPr>
          <w:rFonts w:cs="Abz-2 (Badr)" w:hint="cs"/>
          <w:sz w:val="28"/>
          <w:szCs w:val="28"/>
          <w:rtl/>
          <w:lang w:bidi="fa-IR"/>
        </w:rPr>
        <w:t>چهار</w:t>
      </w:r>
      <w:r>
        <w:rPr>
          <w:rFonts w:cs="Abz-2 (Badr)" w:hint="cs"/>
          <w:sz w:val="28"/>
          <w:szCs w:val="28"/>
          <w:rtl/>
          <w:lang w:bidi="fa-IR"/>
        </w:rPr>
        <w:t xml:space="preserve">م: </w:t>
      </w:r>
      <w:r w:rsidR="007E28A8">
        <w:rPr>
          <w:rFonts w:cs="Abz-2 (Badr)" w:hint="cs"/>
          <w:sz w:val="28"/>
          <w:szCs w:val="28"/>
          <w:rtl/>
          <w:lang w:bidi="fa-IR"/>
        </w:rPr>
        <w:t>حق زوجه برای امتناع بعد</w:t>
      </w:r>
      <w:r>
        <w:rPr>
          <w:rFonts w:cs="Abz-2 (Badr)" w:hint="cs"/>
          <w:sz w:val="28"/>
          <w:szCs w:val="28"/>
          <w:rtl/>
          <w:lang w:bidi="fa-IR"/>
        </w:rPr>
        <w:t xml:space="preserve"> از تحقق دخول</w:t>
      </w:r>
    </w:p>
    <w:p w14:paraId="50F4B380" w14:textId="1CD2487D" w:rsid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اگر زوجه رضايت به دخول قبل از گرفتن مهر بدهد و دخول صورت پذيرد، آيا حق دارد که پس از آن از تمکين امتناع بورزد تا مهر را بگيرد؟</w:t>
      </w:r>
    </w:p>
    <w:p w14:paraId="4A33A067" w14:textId="0392A270" w:rsid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دو قول در مسأله وجود دارد:</w:t>
      </w:r>
    </w:p>
    <w:p w14:paraId="2B6E5677" w14:textId="4F588464" w:rsid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قول اول: حق زن برای امتناع</w:t>
      </w:r>
    </w:p>
    <w:p w14:paraId="27F3F190" w14:textId="4C86BED6" w:rsid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الشيخ في المبسوط: «</w:t>
      </w:r>
      <w:r w:rsidRPr="007E28A8">
        <w:rPr>
          <w:rFonts w:cs="Abz-2 (Badr)"/>
          <w:sz w:val="28"/>
          <w:szCs w:val="28"/>
          <w:rtl/>
          <w:lang w:bidi="fa-IR"/>
        </w:rPr>
        <w:t>لها أن تمنع نفسها منه حت</w:t>
      </w:r>
      <w:r>
        <w:rPr>
          <w:rFonts w:cs="Abz-2 (Badr)" w:hint="cs"/>
          <w:sz w:val="28"/>
          <w:szCs w:val="28"/>
          <w:rtl/>
          <w:lang w:bidi="fa-IR"/>
        </w:rPr>
        <w:t>ّ</w:t>
      </w:r>
      <w:r w:rsidRPr="007E28A8">
        <w:rPr>
          <w:rFonts w:cs="Abz-2 (Badr)"/>
          <w:sz w:val="28"/>
          <w:szCs w:val="28"/>
          <w:rtl/>
          <w:lang w:bidi="fa-IR"/>
        </w:rPr>
        <w:t>ى يقبضها الصداق، ف</w:t>
      </w:r>
      <w:r>
        <w:rPr>
          <w:rFonts w:cs="Abz-2 (Badr)" w:hint="cs"/>
          <w:sz w:val="28"/>
          <w:szCs w:val="28"/>
          <w:rtl/>
          <w:lang w:bidi="fa-IR"/>
        </w:rPr>
        <w:t>إ</w:t>
      </w:r>
      <w:r w:rsidRPr="007E28A8">
        <w:rPr>
          <w:rFonts w:cs="Abz-2 (Badr)"/>
          <w:sz w:val="28"/>
          <w:szCs w:val="28"/>
          <w:rtl/>
          <w:lang w:bidi="fa-IR"/>
        </w:rPr>
        <w:t>ن سل</w:t>
      </w:r>
      <w:r>
        <w:rPr>
          <w:rFonts w:cs="Abz-2 (Badr)" w:hint="cs"/>
          <w:sz w:val="28"/>
          <w:szCs w:val="28"/>
          <w:rtl/>
          <w:lang w:bidi="fa-IR"/>
        </w:rPr>
        <w:t>ّ</w:t>
      </w:r>
      <w:r w:rsidRPr="007E28A8">
        <w:rPr>
          <w:rFonts w:cs="Abz-2 (Badr)"/>
          <w:sz w:val="28"/>
          <w:szCs w:val="28"/>
          <w:rtl/>
          <w:lang w:bidi="fa-IR"/>
        </w:rPr>
        <w:t>م المهر سل</w:t>
      </w:r>
      <w:r>
        <w:rPr>
          <w:rFonts w:cs="Abz-2 (Badr)" w:hint="cs"/>
          <w:sz w:val="28"/>
          <w:szCs w:val="28"/>
          <w:rtl/>
          <w:lang w:bidi="fa-IR"/>
        </w:rPr>
        <w:t>ّ</w:t>
      </w:r>
      <w:r w:rsidRPr="007E28A8">
        <w:rPr>
          <w:rFonts w:cs="Abz-2 (Badr)"/>
          <w:sz w:val="28"/>
          <w:szCs w:val="28"/>
          <w:rtl/>
          <w:lang w:bidi="fa-IR"/>
        </w:rPr>
        <w:t>مت نفسها،</w:t>
      </w:r>
      <w:r w:rsidRPr="007E28A8">
        <w:rPr>
          <w:rFonts w:cs="Abz-2 (Badr)" w:hint="cs"/>
          <w:sz w:val="28"/>
          <w:szCs w:val="28"/>
          <w:rtl/>
          <w:lang w:bidi="fa-IR"/>
        </w:rPr>
        <w:t xml:space="preserve"> ف</w:t>
      </w:r>
      <w:r>
        <w:rPr>
          <w:rFonts w:cs="Abz-2 (Badr)" w:hint="cs"/>
          <w:sz w:val="28"/>
          <w:szCs w:val="28"/>
          <w:rtl/>
          <w:lang w:bidi="fa-IR"/>
        </w:rPr>
        <w:t>إ</w:t>
      </w:r>
      <w:r w:rsidRPr="007E28A8">
        <w:rPr>
          <w:rFonts w:cs="Abz-2 (Badr)"/>
          <w:sz w:val="28"/>
          <w:szCs w:val="28"/>
          <w:rtl/>
          <w:lang w:bidi="fa-IR"/>
        </w:rPr>
        <w:t>ن امتنع فاختارت تسليم نفسها إليه قبل قبض المهر، فهل لها أن يمتنع أم لا؟ نظرت</w:t>
      </w:r>
      <w:r>
        <w:rPr>
          <w:rFonts w:cs="Abz-2 (Badr)" w:hint="cs"/>
          <w:sz w:val="28"/>
          <w:szCs w:val="28"/>
          <w:rtl/>
          <w:lang w:bidi="fa-IR"/>
        </w:rPr>
        <w:t>؛</w:t>
      </w:r>
      <w:r w:rsidRPr="007E28A8">
        <w:rPr>
          <w:rFonts w:cs="Abz-2 (Badr)"/>
          <w:sz w:val="28"/>
          <w:szCs w:val="28"/>
          <w:rtl/>
          <w:lang w:bidi="fa-IR"/>
        </w:rPr>
        <w:t xml:space="preserve"> ف</w:t>
      </w:r>
      <w:r>
        <w:rPr>
          <w:rFonts w:cs="Abz-2 (Badr)" w:hint="cs"/>
          <w:sz w:val="28"/>
          <w:szCs w:val="28"/>
          <w:rtl/>
          <w:lang w:bidi="fa-IR"/>
        </w:rPr>
        <w:t>إ</w:t>
      </w:r>
      <w:r w:rsidRPr="007E28A8">
        <w:rPr>
          <w:rFonts w:cs="Abz-2 (Badr)"/>
          <w:sz w:val="28"/>
          <w:szCs w:val="28"/>
          <w:rtl/>
          <w:lang w:bidi="fa-IR"/>
        </w:rPr>
        <w:t>ن لم يكن دخل بها كان لها الامتناع عليه</w:t>
      </w:r>
      <w:r>
        <w:rPr>
          <w:rFonts w:cs="Abz-2 (Badr)" w:hint="cs"/>
          <w:sz w:val="28"/>
          <w:szCs w:val="28"/>
          <w:rtl/>
          <w:lang w:bidi="fa-IR"/>
        </w:rPr>
        <w:t>...</w:t>
      </w:r>
      <w:r w:rsidRPr="007E28A8">
        <w:rPr>
          <w:rFonts w:cs="Abz-2 (Badr)"/>
          <w:sz w:val="28"/>
          <w:szCs w:val="28"/>
          <w:rtl/>
          <w:lang w:bidi="fa-IR"/>
        </w:rPr>
        <w:t xml:space="preserve"> </w:t>
      </w:r>
      <w:r>
        <w:rPr>
          <w:rFonts w:cs="Abz-2 (Badr)" w:hint="cs"/>
          <w:sz w:val="28"/>
          <w:szCs w:val="28"/>
          <w:rtl/>
          <w:lang w:bidi="fa-IR"/>
        </w:rPr>
        <w:t xml:space="preserve">بلا خلاف فيه. </w:t>
      </w:r>
      <w:r w:rsidRPr="007E28A8">
        <w:rPr>
          <w:rFonts w:cs="Abz-2 (Badr)"/>
          <w:sz w:val="28"/>
          <w:szCs w:val="28"/>
          <w:rtl/>
          <w:lang w:bidi="fa-IR"/>
        </w:rPr>
        <w:t>وأم</w:t>
      </w:r>
      <w:r>
        <w:rPr>
          <w:rFonts w:cs="Abz-2 (Badr)" w:hint="cs"/>
          <w:sz w:val="28"/>
          <w:szCs w:val="28"/>
          <w:rtl/>
          <w:lang w:bidi="fa-IR"/>
        </w:rPr>
        <w:t>ّ</w:t>
      </w:r>
      <w:r w:rsidRPr="007E28A8">
        <w:rPr>
          <w:rFonts w:cs="Abz-2 (Badr)"/>
          <w:sz w:val="28"/>
          <w:szCs w:val="28"/>
          <w:rtl/>
          <w:lang w:bidi="fa-IR"/>
        </w:rPr>
        <w:t>ا إن كان دخل بها فليس لها أن يمتنع بعد ذلك وكان لها المطالبة بالمهر فقط</w:t>
      </w:r>
      <w:r>
        <w:rPr>
          <w:rFonts w:cs="Abz-2 (Badr)" w:hint="cs"/>
          <w:sz w:val="28"/>
          <w:szCs w:val="28"/>
          <w:rtl/>
          <w:lang w:bidi="fa-IR"/>
        </w:rPr>
        <w:t>.</w:t>
      </w:r>
      <w:r w:rsidRPr="007E28A8">
        <w:rPr>
          <w:rFonts w:cs="Abz-2 (Badr)"/>
          <w:sz w:val="28"/>
          <w:szCs w:val="28"/>
          <w:rtl/>
          <w:lang w:bidi="fa-IR"/>
        </w:rPr>
        <w:t xml:space="preserve"> وقال قوم</w:t>
      </w:r>
      <w:r>
        <w:rPr>
          <w:rFonts w:cs="Abz-2 (Badr)" w:hint="cs"/>
          <w:sz w:val="28"/>
          <w:szCs w:val="28"/>
          <w:rtl/>
          <w:lang w:bidi="fa-IR"/>
        </w:rPr>
        <w:t>:</w:t>
      </w:r>
      <w:r w:rsidRPr="007E28A8">
        <w:rPr>
          <w:rFonts w:cs="Abz-2 (Badr)"/>
          <w:sz w:val="28"/>
          <w:szCs w:val="28"/>
          <w:rtl/>
          <w:lang w:bidi="fa-IR"/>
        </w:rPr>
        <w:t xml:space="preserve"> لها أن تمتنع حت</w:t>
      </w:r>
      <w:r>
        <w:rPr>
          <w:rFonts w:cs="Abz-2 (Badr)" w:hint="cs"/>
          <w:sz w:val="28"/>
          <w:szCs w:val="28"/>
          <w:rtl/>
          <w:lang w:bidi="fa-IR"/>
        </w:rPr>
        <w:t>ّ</w:t>
      </w:r>
      <w:r w:rsidRPr="007E28A8">
        <w:rPr>
          <w:rFonts w:cs="Abz-2 (Badr)"/>
          <w:sz w:val="28"/>
          <w:szCs w:val="28"/>
          <w:rtl/>
          <w:lang w:bidi="fa-IR"/>
        </w:rPr>
        <w:t>ى تقبض المهر</w:t>
      </w:r>
      <w:r>
        <w:rPr>
          <w:rFonts w:cs="Abz-2 (Badr)" w:hint="cs"/>
          <w:sz w:val="28"/>
          <w:szCs w:val="28"/>
          <w:rtl/>
          <w:lang w:bidi="fa-IR"/>
        </w:rPr>
        <w:t>؛</w:t>
      </w:r>
      <w:r w:rsidRPr="007E28A8">
        <w:rPr>
          <w:rFonts w:cs="Abz-2 (Badr)"/>
          <w:sz w:val="28"/>
          <w:szCs w:val="28"/>
          <w:rtl/>
          <w:lang w:bidi="fa-IR"/>
        </w:rPr>
        <w:t xml:space="preserve"> وهو الذي يقوى في نفسي.</w:t>
      </w:r>
      <w:r>
        <w:rPr>
          <w:rFonts w:cs="Abz-2 (Badr)" w:hint="cs"/>
          <w:sz w:val="28"/>
          <w:szCs w:val="28"/>
          <w:rtl/>
          <w:lang w:bidi="fa-IR"/>
        </w:rPr>
        <w:t>»</w:t>
      </w:r>
      <w:r>
        <w:rPr>
          <w:rStyle w:val="FootnoteReference"/>
          <w:rFonts w:cs="Abz-2 (Badr)"/>
          <w:sz w:val="28"/>
          <w:szCs w:val="28"/>
          <w:rtl/>
          <w:lang w:bidi="fa-IR"/>
        </w:rPr>
        <w:footnoteReference w:id="1"/>
      </w:r>
      <w:r w:rsidR="003000EA">
        <w:rPr>
          <w:rFonts w:cs="Abz-2 (Badr)" w:hint="cs"/>
          <w:sz w:val="28"/>
          <w:szCs w:val="28"/>
          <w:rtl/>
          <w:lang w:bidi="fa-IR"/>
        </w:rPr>
        <w:t xml:space="preserve"> ومثله کلام القاضي في جواهر الفقه.</w:t>
      </w:r>
      <w:r w:rsidR="003000EA">
        <w:rPr>
          <w:rStyle w:val="FootnoteReference"/>
          <w:rFonts w:cs="Abz-2 (Badr)"/>
          <w:sz w:val="28"/>
          <w:szCs w:val="28"/>
          <w:rtl/>
          <w:lang w:bidi="fa-IR"/>
        </w:rPr>
        <w:footnoteReference w:id="2"/>
      </w:r>
    </w:p>
    <w:p w14:paraId="412DB47A" w14:textId="535CABFA" w:rsidR="007E28A8" w:rsidRP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برخی اين قول را به مفيد نيز نسبت داده</w:t>
      </w:r>
      <w:r>
        <w:rPr>
          <w:rFonts w:cs="Abz-2 (Badr)"/>
          <w:sz w:val="28"/>
          <w:szCs w:val="28"/>
          <w:rtl/>
          <w:lang w:bidi="fa-IR"/>
        </w:rPr>
        <w:softHyphen/>
      </w:r>
      <w:r>
        <w:rPr>
          <w:rFonts w:cs="Abz-2 (Badr)" w:hint="cs"/>
          <w:sz w:val="28"/>
          <w:szCs w:val="28"/>
          <w:rtl/>
          <w:lang w:bidi="fa-IR"/>
        </w:rPr>
        <w:t>اند، هرچند ايشان در مقنعه به اين مطلب تصريح نکرده است</w:t>
      </w:r>
      <w:r w:rsidR="006B0CF9">
        <w:rPr>
          <w:rStyle w:val="FootnoteReference"/>
          <w:rFonts w:cs="Abz-2 (Badr)"/>
          <w:sz w:val="28"/>
          <w:szCs w:val="28"/>
          <w:rtl/>
          <w:lang w:bidi="fa-IR"/>
        </w:rPr>
        <w:footnoteReference w:id="3"/>
      </w:r>
      <w:r>
        <w:rPr>
          <w:rFonts w:cs="Abz-2 (Badr)" w:hint="cs"/>
          <w:sz w:val="28"/>
          <w:szCs w:val="28"/>
          <w:rtl/>
          <w:lang w:bidi="fa-IR"/>
        </w:rPr>
        <w:t xml:space="preserve"> بلکه اطلاق کلام ايشان را حمل بر چنين مطلبی نموده</w:t>
      </w:r>
      <w:r>
        <w:rPr>
          <w:rFonts w:cs="Abz-2 (Badr)"/>
          <w:sz w:val="28"/>
          <w:szCs w:val="28"/>
          <w:rtl/>
          <w:lang w:bidi="fa-IR"/>
        </w:rPr>
        <w:softHyphen/>
      </w:r>
      <w:r>
        <w:rPr>
          <w:rFonts w:cs="Abz-2 (Badr)" w:hint="cs"/>
          <w:sz w:val="28"/>
          <w:szCs w:val="28"/>
          <w:rtl/>
          <w:lang w:bidi="fa-IR"/>
        </w:rPr>
        <w:t>اند، هرچند در اخذ به اطلاق آن اشکال وجود دارد.</w:t>
      </w:r>
    </w:p>
    <w:p w14:paraId="467A2012" w14:textId="5DAD731B" w:rsidR="007E28A8" w:rsidRDefault="009119C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قول دوم: عدم حق امتناع برای زن</w:t>
      </w:r>
    </w:p>
    <w:p w14:paraId="1A7DD6CE" w14:textId="0186CE3B" w:rsidR="009119C8" w:rsidRPr="009119C8" w:rsidRDefault="009119C8" w:rsidP="003000EA">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السيّد المرتضی في الانتصار: «إ</w:t>
      </w:r>
      <w:r w:rsidRPr="009119C8">
        <w:rPr>
          <w:rFonts w:cs="Abz-2 (Badr)"/>
          <w:sz w:val="28"/>
          <w:szCs w:val="28"/>
          <w:rtl/>
          <w:lang w:bidi="fa-IR"/>
        </w:rPr>
        <w:t>ن</w:t>
      </w:r>
      <w:r>
        <w:rPr>
          <w:rFonts w:cs="Abz-2 (Badr)" w:hint="cs"/>
          <w:sz w:val="28"/>
          <w:szCs w:val="28"/>
          <w:rtl/>
          <w:lang w:bidi="fa-IR"/>
        </w:rPr>
        <w:t>ّ</w:t>
      </w:r>
      <w:r w:rsidRPr="009119C8">
        <w:rPr>
          <w:rFonts w:cs="Abz-2 (Badr)"/>
          <w:sz w:val="28"/>
          <w:szCs w:val="28"/>
          <w:rtl/>
          <w:lang w:bidi="fa-IR"/>
        </w:rPr>
        <w:t xml:space="preserve"> المهر المتقر</w:t>
      </w:r>
      <w:r>
        <w:rPr>
          <w:rFonts w:cs="Abz-2 (Badr)" w:hint="cs"/>
          <w:sz w:val="28"/>
          <w:szCs w:val="28"/>
          <w:rtl/>
          <w:lang w:bidi="fa-IR"/>
        </w:rPr>
        <w:t>ّ</w:t>
      </w:r>
      <w:r w:rsidRPr="009119C8">
        <w:rPr>
          <w:rFonts w:cs="Abz-2 (Badr)"/>
          <w:sz w:val="28"/>
          <w:szCs w:val="28"/>
          <w:rtl/>
          <w:lang w:bidi="fa-IR"/>
        </w:rPr>
        <w:t>ر الذي ينعقد به النكاح بينهما متى دخل بها فقد وجب كاملا</w:t>
      </w:r>
      <w:r>
        <w:rPr>
          <w:rFonts w:cs="Abz-2 (Badr)" w:hint="cs"/>
          <w:sz w:val="28"/>
          <w:szCs w:val="28"/>
          <w:rtl/>
          <w:lang w:bidi="fa-IR"/>
        </w:rPr>
        <w:t>ً</w:t>
      </w:r>
      <w:r w:rsidRPr="009119C8">
        <w:rPr>
          <w:rFonts w:cs="Abz-2 (Badr)"/>
          <w:sz w:val="28"/>
          <w:szCs w:val="28"/>
          <w:rtl/>
          <w:lang w:bidi="fa-IR"/>
        </w:rPr>
        <w:t>، وإذا كانت قد قبضت بعضه فلها أن تطالب بالباقي، إلا أن</w:t>
      </w:r>
      <w:r>
        <w:rPr>
          <w:rFonts w:cs="Abz-2 (Badr)" w:hint="cs"/>
          <w:sz w:val="28"/>
          <w:szCs w:val="28"/>
          <w:rtl/>
          <w:lang w:bidi="fa-IR"/>
        </w:rPr>
        <w:t>ّ</w:t>
      </w:r>
      <w:r w:rsidRPr="009119C8">
        <w:rPr>
          <w:rFonts w:cs="Abz-2 (Badr)"/>
          <w:sz w:val="28"/>
          <w:szCs w:val="28"/>
          <w:rtl/>
          <w:lang w:bidi="fa-IR"/>
        </w:rPr>
        <w:t>ه ليس لها أن تمنع نفسها حت</w:t>
      </w:r>
      <w:r>
        <w:rPr>
          <w:rFonts w:cs="Abz-2 (Badr)" w:hint="cs"/>
          <w:sz w:val="28"/>
          <w:szCs w:val="28"/>
          <w:rtl/>
          <w:lang w:bidi="fa-IR"/>
        </w:rPr>
        <w:t>ّ</w:t>
      </w:r>
      <w:r w:rsidRPr="009119C8">
        <w:rPr>
          <w:rFonts w:cs="Abz-2 (Badr)"/>
          <w:sz w:val="28"/>
          <w:szCs w:val="28"/>
          <w:rtl/>
          <w:lang w:bidi="fa-IR"/>
        </w:rPr>
        <w:t>ى توف</w:t>
      </w:r>
      <w:r>
        <w:rPr>
          <w:rFonts w:cs="Abz-2 (Badr)" w:hint="cs"/>
          <w:sz w:val="28"/>
          <w:szCs w:val="28"/>
          <w:rtl/>
          <w:lang w:bidi="fa-IR"/>
        </w:rPr>
        <w:t>ّ</w:t>
      </w:r>
      <w:r w:rsidRPr="009119C8">
        <w:rPr>
          <w:rFonts w:cs="Abz-2 (Badr)"/>
          <w:sz w:val="28"/>
          <w:szCs w:val="28"/>
          <w:rtl/>
          <w:lang w:bidi="fa-IR"/>
        </w:rPr>
        <w:t>ي المهر، وإن كان ذلك لها قبل الدخول.</w:t>
      </w:r>
      <w:r>
        <w:rPr>
          <w:rFonts w:cs="Abz-2 (Badr)" w:hint="cs"/>
          <w:sz w:val="28"/>
          <w:szCs w:val="28"/>
          <w:rtl/>
          <w:lang w:bidi="fa-IR"/>
        </w:rPr>
        <w:t>»</w:t>
      </w:r>
      <w:r>
        <w:rPr>
          <w:rStyle w:val="FootnoteReference"/>
          <w:rFonts w:cs="Abz-2 (Badr)"/>
          <w:sz w:val="28"/>
          <w:szCs w:val="28"/>
          <w:rtl/>
          <w:lang w:bidi="fa-IR"/>
        </w:rPr>
        <w:footnoteReference w:id="4"/>
      </w:r>
    </w:p>
    <w:p w14:paraId="4E53220C" w14:textId="6C278191" w:rsidR="00477E35" w:rsidRPr="00477E35" w:rsidRDefault="00477E35"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الشيخ في الخلاف: «</w:t>
      </w:r>
      <w:r w:rsidRPr="00477E35">
        <w:rPr>
          <w:rFonts w:cs="Abz-2 (Badr)"/>
          <w:sz w:val="28"/>
          <w:szCs w:val="28"/>
          <w:rtl/>
          <w:lang w:bidi="fa-IR"/>
        </w:rPr>
        <w:t>إذا سم</w:t>
      </w:r>
      <w:r>
        <w:rPr>
          <w:rFonts w:cs="Abz-2 (Badr)" w:hint="cs"/>
          <w:sz w:val="28"/>
          <w:szCs w:val="28"/>
          <w:rtl/>
          <w:lang w:bidi="fa-IR"/>
        </w:rPr>
        <w:t>ّ</w:t>
      </w:r>
      <w:r w:rsidRPr="00477E35">
        <w:rPr>
          <w:rFonts w:cs="Abz-2 (Badr)"/>
          <w:sz w:val="28"/>
          <w:szCs w:val="28"/>
          <w:rtl/>
          <w:lang w:bidi="fa-IR"/>
        </w:rPr>
        <w:t>ى الصداق ودخل بها قبل أن يعطيها شيئا</w:t>
      </w:r>
      <w:r>
        <w:rPr>
          <w:rFonts w:cs="Abz-2 (Badr)" w:hint="cs"/>
          <w:sz w:val="28"/>
          <w:szCs w:val="28"/>
          <w:rtl/>
          <w:lang w:bidi="fa-IR"/>
        </w:rPr>
        <w:t>ً</w:t>
      </w:r>
      <w:r w:rsidRPr="00477E35">
        <w:rPr>
          <w:rFonts w:cs="Abz-2 (Badr)"/>
          <w:sz w:val="28"/>
          <w:szCs w:val="28"/>
          <w:rtl/>
          <w:lang w:bidi="fa-IR"/>
        </w:rPr>
        <w:t>،</w:t>
      </w:r>
      <w:r>
        <w:rPr>
          <w:rFonts w:cs="Abz-2 (Badr)" w:hint="cs"/>
          <w:sz w:val="28"/>
          <w:szCs w:val="28"/>
          <w:rtl/>
          <w:lang w:bidi="fa-IR"/>
        </w:rPr>
        <w:t xml:space="preserve"> </w:t>
      </w:r>
      <w:r w:rsidRPr="00477E35">
        <w:rPr>
          <w:rFonts w:cs="Abz-2 (Badr)"/>
          <w:sz w:val="28"/>
          <w:szCs w:val="28"/>
          <w:rtl/>
          <w:lang w:bidi="fa-IR"/>
        </w:rPr>
        <w:t xml:space="preserve">لم يكن لها بعد ذلك الامتناع من تسليم نفسها </w:t>
      </w:r>
      <w:r w:rsidRPr="00477E35">
        <w:rPr>
          <w:rFonts w:cs="Abz-2 (Badr)"/>
          <w:sz w:val="28"/>
          <w:szCs w:val="28"/>
          <w:rtl/>
          <w:lang w:bidi="fa-IR"/>
        </w:rPr>
        <w:lastRenderedPageBreak/>
        <w:t>حت</w:t>
      </w:r>
      <w:r>
        <w:rPr>
          <w:rFonts w:cs="Abz-2 (Badr)" w:hint="cs"/>
          <w:sz w:val="28"/>
          <w:szCs w:val="28"/>
          <w:rtl/>
          <w:lang w:bidi="fa-IR"/>
        </w:rPr>
        <w:t>ّ</w:t>
      </w:r>
      <w:r w:rsidRPr="00477E35">
        <w:rPr>
          <w:rFonts w:cs="Abz-2 (Badr)"/>
          <w:sz w:val="28"/>
          <w:szCs w:val="28"/>
          <w:rtl/>
          <w:lang w:bidi="fa-IR"/>
        </w:rPr>
        <w:t xml:space="preserve">ى </w:t>
      </w:r>
      <w:r>
        <w:rPr>
          <w:rFonts w:cs="Abz-2 (Badr)" w:hint="cs"/>
          <w:sz w:val="28"/>
          <w:szCs w:val="28"/>
          <w:rtl/>
          <w:lang w:bidi="fa-IR"/>
        </w:rPr>
        <w:t>ت</w:t>
      </w:r>
      <w:r w:rsidRPr="00477E35">
        <w:rPr>
          <w:rFonts w:cs="Abz-2 (Badr)"/>
          <w:sz w:val="28"/>
          <w:szCs w:val="28"/>
          <w:rtl/>
          <w:lang w:bidi="fa-IR"/>
        </w:rPr>
        <w:t>ستوفي، بل لها المطالبة بالمهر، ويجب عليها تسليم نفسها</w:t>
      </w:r>
      <w:r>
        <w:rPr>
          <w:rFonts w:cs="Abz-2 (Badr)" w:hint="cs"/>
          <w:sz w:val="28"/>
          <w:szCs w:val="28"/>
          <w:rtl/>
          <w:lang w:bidi="fa-IR"/>
        </w:rPr>
        <w:t>؛</w:t>
      </w:r>
      <w:r w:rsidRPr="00477E35">
        <w:rPr>
          <w:rFonts w:cs="Abz-2 (Badr)"/>
          <w:sz w:val="28"/>
          <w:szCs w:val="28"/>
          <w:rtl/>
          <w:lang w:bidi="fa-IR"/>
        </w:rPr>
        <w:t xml:space="preserve"> وبه قال الشافعي.</w:t>
      </w:r>
      <w:r>
        <w:rPr>
          <w:rFonts w:cs="Abz-2 (Badr)" w:hint="cs"/>
          <w:sz w:val="28"/>
          <w:szCs w:val="28"/>
          <w:rtl/>
          <w:lang w:bidi="fa-IR"/>
        </w:rPr>
        <w:t xml:space="preserve"> </w:t>
      </w:r>
      <w:r w:rsidRPr="00477E35">
        <w:rPr>
          <w:rFonts w:cs="Abz-2 (Badr)"/>
          <w:sz w:val="28"/>
          <w:szCs w:val="28"/>
          <w:rtl/>
          <w:lang w:bidi="fa-IR"/>
        </w:rPr>
        <w:t>وقال أبو حنيفة: لها أن تمتنع حت</w:t>
      </w:r>
      <w:r>
        <w:rPr>
          <w:rFonts w:cs="Abz-2 (Badr)" w:hint="cs"/>
          <w:sz w:val="28"/>
          <w:szCs w:val="28"/>
          <w:rtl/>
          <w:lang w:bidi="fa-IR"/>
        </w:rPr>
        <w:t>ّ</w:t>
      </w:r>
      <w:r w:rsidRPr="00477E35">
        <w:rPr>
          <w:rFonts w:cs="Abz-2 (Badr)"/>
          <w:sz w:val="28"/>
          <w:szCs w:val="28"/>
          <w:rtl/>
          <w:lang w:bidi="fa-IR"/>
        </w:rPr>
        <w:t>ى تقبض</w:t>
      </w:r>
      <w:r>
        <w:rPr>
          <w:rFonts w:cs="Abz-2 (Badr)" w:hint="cs"/>
          <w:sz w:val="28"/>
          <w:szCs w:val="28"/>
          <w:rtl/>
          <w:lang w:bidi="fa-IR"/>
        </w:rPr>
        <w:t>،</w:t>
      </w:r>
      <w:r w:rsidRPr="00477E35">
        <w:rPr>
          <w:rFonts w:cs="Abz-2 (Badr)"/>
          <w:sz w:val="28"/>
          <w:szCs w:val="28"/>
          <w:rtl/>
          <w:lang w:bidi="fa-IR"/>
        </w:rPr>
        <w:t xml:space="preserve"> لأن</w:t>
      </w:r>
      <w:r>
        <w:rPr>
          <w:rFonts w:cs="Abz-2 (Badr)" w:hint="cs"/>
          <w:sz w:val="28"/>
          <w:szCs w:val="28"/>
          <w:rtl/>
          <w:lang w:bidi="fa-IR"/>
        </w:rPr>
        <w:t>ّ</w:t>
      </w:r>
      <w:r w:rsidRPr="00477E35">
        <w:rPr>
          <w:rFonts w:cs="Abz-2 (Badr)"/>
          <w:sz w:val="28"/>
          <w:szCs w:val="28"/>
          <w:rtl/>
          <w:lang w:bidi="fa-IR"/>
        </w:rPr>
        <w:t xml:space="preserve"> المهر في مقابلة كل</w:t>
      </w:r>
      <w:r>
        <w:rPr>
          <w:rFonts w:cs="Abz-2 (Badr)" w:hint="cs"/>
          <w:sz w:val="28"/>
          <w:szCs w:val="28"/>
          <w:rtl/>
          <w:lang w:bidi="fa-IR"/>
        </w:rPr>
        <w:t>ّ</w:t>
      </w:r>
      <w:r w:rsidRPr="00477E35">
        <w:rPr>
          <w:rFonts w:cs="Abz-2 (Badr)"/>
          <w:sz w:val="28"/>
          <w:szCs w:val="28"/>
          <w:rtl/>
          <w:lang w:bidi="fa-IR"/>
        </w:rPr>
        <w:t xml:space="preserve"> وطء في النكاح.</w:t>
      </w:r>
    </w:p>
    <w:p w14:paraId="5A7E69C8" w14:textId="70A41E21" w:rsidR="00477E35" w:rsidRDefault="00477E35" w:rsidP="003000EA">
      <w:pPr>
        <w:widowControl w:val="0"/>
        <w:bidi/>
        <w:spacing w:after="0" w:line="254" w:lineRule="auto"/>
        <w:ind w:firstLine="284"/>
        <w:jc w:val="both"/>
        <w:rPr>
          <w:rFonts w:cs="Abz-2 (Badr)"/>
          <w:sz w:val="28"/>
          <w:szCs w:val="28"/>
          <w:rtl/>
          <w:lang w:bidi="fa-IR"/>
        </w:rPr>
      </w:pPr>
      <w:r w:rsidRPr="00477E35">
        <w:rPr>
          <w:rFonts w:cs="Abz-2 (Badr)"/>
          <w:spacing w:val="-4"/>
          <w:sz w:val="28"/>
          <w:szCs w:val="28"/>
          <w:rtl/>
          <w:lang w:bidi="fa-IR"/>
        </w:rPr>
        <w:t>دليلنا: أن</w:t>
      </w:r>
      <w:r w:rsidRPr="00380EDD">
        <w:rPr>
          <w:rFonts w:cs="Abz-2 (Badr)" w:hint="cs"/>
          <w:spacing w:val="-4"/>
          <w:sz w:val="28"/>
          <w:szCs w:val="28"/>
          <w:rtl/>
          <w:lang w:bidi="fa-IR"/>
        </w:rPr>
        <w:t>ّ</w:t>
      </w:r>
      <w:r w:rsidRPr="00477E35">
        <w:rPr>
          <w:rFonts w:cs="Abz-2 (Badr)"/>
          <w:spacing w:val="-4"/>
          <w:sz w:val="28"/>
          <w:szCs w:val="28"/>
          <w:rtl/>
          <w:lang w:bidi="fa-IR"/>
        </w:rPr>
        <w:t xml:space="preserve"> البضع حق</w:t>
      </w:r>
      <w:r w:rsidRPr="00380EDD">
        <w:rPr>
          <w:rFonts w:cs="Abz-2 (Badr)" w:hint="cs"/>
          <w:spacing w:val="-4"/>
          <w:sz w:val="28"/>
          <w:szCs w:val="28"/>
          <w:rtl/>
          <w:lang w:bidi="fa-IR"/>
        </w:rPr>
        <w:t>ّ</w:t>
      </w:r>
      <w:r w:rsidRPr="00477E35">
        <w:rPr>
          <w:rFonts w:cs="Abz-2 (Badr)"/>
          <w:spacing w:val="-4"/>
          <w:sz w:val="28"/>
          <w:szCs w:val="28"/>
          <w:rtl/>
          <w:lang w:bidi="fa-IR"/>
        </w:rPr>
        <w:t xml:space="preserve"> استحق</w:t>
      </w:r>
      <w:r w:rsidRPr="00380EDD">
        <w:rPr>
          <w:rFonts w:cs="Abz-2 (Badr)" w:hint="cs"/>
          <w:spacing w:val="-4"/>
          <w:sz w:val="28"/>
          <w:szCs w:val="28"/>
          <w:rtl/>
          <w:lang w:bidi="fa-IR"/>
        </w:rPr>
        <w:t>ّ</w:t>
      </w:r>
      <w:r w:rsidRPr="00477E35">
        <w:rPr>
          <w:rFonts w:cs="Abz-2 (Badr)"/>
          <w:spacing w:val="-4"/>
          <w:sz w:val="28"/>
          <w:szCs w:val="28"/>
          <w:rtl/>
          <w:lang w:bidi="fa-IR"/>
        </w:rPr>
        <w:t>ه، والمهر حق</w:t>
      </w:r>
      <w:r w:rsidRPr="00380EDD">
        <w:rPr>
          <w:rFonts w:cs="Abz-2 (Badr)" w:hint="cs"/>
          <w:spacing w:val="-4"/>
          <w:sz w:val="28"/>
          <w:szCs w:val="28"/>
          <w:rtl/>
          <w:lang w:bidi="fa-IR"/>
        </w:rPr>
        <w:t>ّ</w:t>
      </w:r>
      <w:r w:rsidRPr="00477E35">
        <w:rPr>
          <w:rFonts w:cs="Abz-2 (Badr)"/>
          <w:spacing w:val="-4"/>
          <w:sz w:val="28"/>
          <w:szCs w:val="28"/>
          <w:rtl/>
          <w:lang w:bidi="fa-IR"/>
        </w:rPr>
        <w:t xml:space="preserve"> عليه، وليس إذا كان عليه حق</w:t>
      </w:r>
      <w:r w:rsidRPr="00380EDD">
        <w:rPr>
          <w:rFonts w:cs="Abz-2 (Badr)" w:hint="cs"/>
          <w:spacing w:val="-4"/>
          <w:sz w:val="28"/>
          <w:szCs w:val="28"/>
          <w:rtl/>
          <w:lang w:bidi="fa-IR"/>
        </w:rPr>
        <w:t>ّ</w:t>
      </w:r>
      <w:r w:rsidRPr="00477E35">
        <w:rPr>
          <w:rFonts w:cs="Abz-2 (Badr)"/>
          <w:spacing w:val="-4"/>
          <w:sz w:val="28"/>
          <w:szCs w:val="28"/>
          <w:rtl/>
          <w:lang w:bidi="fa-IR"/>
        </w:rPr>
        <w:t xml:space="preserve"> جاز أن تمنع حق</w:t>
      </w:r>
      <w:r w:rsidRPr="00380EDD">
        <w:rPr>
          <w:rFonts w:cs="Abz-2 (Badr)" w:hint="cs"/>
          <w:spacing w:val="-4"/>
          <w:sz w:val="28"/>
          <w:szCs w:val="28"/>
          <w:rtl/>
          <w:lang w:bidi="fa-IR"/>
        </w:rPr>
        <w:t>ّ</w:t>
      </w:r>
      <w:r w:rsidRPr="00477E35">
        <w:rPr>
          <w:rFonts w:cs="Abz-2 (Badr)"/>
          <w:spacing w:val="-4"/>
          <w:sz w:val="28"/>
          <w:szCs w:val="28"/>
          <w:rtl/>
          <w:lang w:bidi="fa-IR"/>
        </w:rPr>
        <w:t>ه؛ ل</w:t>
      </w:r>
      <w:r w:rsidRPr="00380EDD">
        <w:rPr>
          <w:rFonts w:cs="Abz-2 (Badr)" w:hint="cs"/>
          <w:spacing w:val="-4"/>
          <w:sz w:val="28"/>
          <w:szCs w:val="28"/>
          <w:rtl/>
          <w:lang w:bidi="fa-IR"/>
        </w:rPr>
        <w:t>أ</w:t>
      </w:r>
      <w:r w:rsidRPr="00477E35">
        <w:rPr>
          <w:rFonts w:cs="Abz-2 (Badr)"/>
          <w:spacing w:val="-4"/>
          <w:sz w:val="28"/>
          <w:szCs w:val="28"/>
          <w:rtl/>
          <w:lang w:bidi="fa-IR"/>
        </w:rPr>
        <w:t>ن</w:t>
      </w:r>
      <w:r w:rsidRPr="00380EDD">
        <w:rPr>
          <w:rFonts w:cs="Abz-2 (Badr)" w:hint="cs"/>
          <w:spacing w:val="-4"/>
          <w:sz w:val="28"/>
          <w:szCs w:val="28"/>
          <w:rtl/>
          <w:lang w:bidi="fa-IR"/>
        </w:rPr>
        <w:t>ّ</w:t>
      </w:r>
      <w:r w:rsidRPr="00477E35">
        <w:rPr>
          <w:rFonts w:cs="Abz-2 (Badr)"/>
          <w:spacing w:val="-4"/>
          <w:sz w:val="28"/>
          <w:szCs w:val="28"/>
          <w:rtl/>
          <w:lang w:bidi="fa-IR"/>
        </w:rPr>
        <w:t xml:space="preserve"> جواز ذلك يحتاج </w:t>
      </w:r>
      <w:r w:rsidRPr="00380EDD">
        <w:rPr>
          <w:rFonts w:cs="Abz-2 (Badr)" w:hint="cs"/>
          <w:spacing w:val="-4"/>
          <w:sz w:val="28"/>
          <w:szCs w:val="28"/>
          <w:rtl/>
          <w:lang w:bidi="fa-IR"/>
        </w:rPr>
        <w:t>إ</w:t>
      </w:r>
      <w:r w:rsidRPr="00477E35">
        <w:rPr>
          <w:rFonts w:cs="Abz-2 (Badr)"/>
          <w:spacing w:val="-4"/>
          <w:sz w:val="28"/>
          <w:szCs w:val="28"/>
          <w:rtl/>
          <w:lang w:bidi="fa-IR"/>
        </w:rPr>
        <w:t>لى دليل.</w:t>
      </w:r>
      <w:r w:rsidRPr="00380EDD">
        <w:rPr>
          <w:rFonts w:cs="Abz-2 (Badr)" w:hint="cs"/>
          <w:spacing w:val="-4"/>
          <w:sz w:val="28"/>
          <w:szCs w:val="28"/>
          <w:rtl/>
          <w:lang w:bidi="fa-IR"/>
        </w:rPr>
        <w:t>»</w:t>
      </w:r>
      <w:r>
        <w:rPr>
          <w:rStyle w:val="FootnoteReference"/>
          <w:rFonts w:cs="Abz-2 (Badr)"/>
          <w:sz w:val="28"/>
          <w:szCs w:val="28"/>
          <w:rtl/>
          <w:lang w:bidi="fa-IR"/>
        </w:rPr>
        <w:footnoteReference w:id="5"/>
      </w:r>
    </w:p>
    <w:p w14:paraId="6324D2DE" w14:textId="226A15B1" w:rsidR="00380EDD" w:rsidRDefault="00380EDD" w:rsidP="00380EDD">
      <w:pPr>
        <w:widowControl w:val="0"/>
        <w:bidi/>
        <w:spacing w:after="0"/>
        <w:ind w:firstLine="284"/>
        <w:jc w:val="both"/>
        <w:rPr>
          <w:rFonts w:cs="Abz-2 (Badr)"/>
          <w:sz w:val="28"/>
          <w:szCs w:val="28"/>
          <w:rtl/>
          <w:lang w:bidi="fa-IR"/>
        </w:rPr>
      </w:pPr>
      <w:r>
        <w:rPr>
          <w:rFonts w:cs="Abz-2 (Badr)" w:hint="cs"/>
          <w:sz w:val="28"/>
          <w:szCs w:val="28"/>
          <w:rtl/>
          <w:lang w:bidi="fa-IR"/>
        </w:rPr>
        <w:t>اين قول، قول مشهور اصحاب است.</w:t>
      </w:r>
    </w:p>
    <w:p w14:paraId="5ACEEFC1" w14:textId="7BDFB619" w:rsidR="00380EDD" w:rsidRDefault="00380EDD" w:rsidP="00380EDD">
      <w:pPr>
        <w:widowControl w:val="0"/>
        <w:bidi/>
        <w:spacing w:after="0"/>
        <w:ind w:left="284" w:firstLine="284"/>
        <w:jc w:val="both"/>
        <w:rPr>
          <w:rFonts w:cs="Abz-2 (Badr)"/>
          <w:sz w:val="28"/>
          <w:szCs w:val="28"/>
          <w:rtl/>
          <w:lang w:bidi="fa-IR"/>
        </w:rPr>
      </w:pPr>
      <w:r>
        <w:rPr>
          <w:rFonts w:cs="Abz-2 (Badr)" w:hint="cs"/>
          <w:sz w:val="28"/>
          <w:szCs w:val="28"/>
          <w:rtl/>
          <w:lang w:bidi="fa-IR"/>
        </w:rPr>
        <w:t>حق نيز اين است که در فرض مزبور، زوجه حق امتناع نخواهد داشت، چون اگر حق امتناع زوجه را از جهت عوضيّت بين بضع و مهر بدانيم، چون معوّض در اين فرض مسمای بضع است نه مجموع وطءهايی که رخ می</w:t>
      </w:r>
      <w:r>
        <w:rPr>
          <w:rFonts w:cs="Abz-2 (Badr)"/>
          <w:sz w:val="28"/>
          <w:szCs w:val="28"/>
          <w:rtl/>
          <w:lang w:bidi="fa-IR"/>
        </w:rPr>
        <w:softHyphen/>
      </w:r>
      <w:r>
        <w:rPr>
          <w:rFonts w:cs="Abz-2 (Badr)" w:hint="cs"/>
          <w:sz w:val="28"/>
          <w:szCs w:val="28"/>
          <w:rtl/>
          <w:lang w:bidi="fa-IR"/>
        </w:rPr>
        <w:t>دهد، در نتيجه با تحقق وطء، معوّض به زوج تحويل داده شده و ديگر امکان امتناع از دفع آن وجود نخواهد داشت.</w:t>
      </w:r>
    </w:p>
    <w:p w14:paraId="0048FB1D" w14:textId="097D1A9D" w:rsidR="00477E35" w:rsidRDefault="00380EDD" w:rsidP="003000EA">
      <w:pPr>
        <w:widowControl w:val="0"/>
        <w:bidi/>
        <w:spacing w:after="0"/>
        <w:ind w:left="284" w:firstLine="284"/>
        <w:jc w:val="both"/>
        <w:rPr>
          <w:rFonts w:cs="Abz-2 (Badr)"/>
          <w:sz w:val="28"/>
          <w:szCs w:val="28"/>
          <w:rtl/>
          <w:lang w:bidi="fa-IR"/>
        </w:rPr>
      </w:pPr>
      <w:r>
        <w:rPr>
          <w:rFonts w:cs="Abz-2 (Badr)" w:hint="cs"/>
          <w:sz w:val="28"/>
          <w:szCs w:val="28"/>
          <w:rtl/>
          <w:lang w:bidi="fa-IR"/>
        </w:rPr>
        <w:t>و اگر حق زوجه برای امتناع از تمکين را متوقف بر تقابل بين حقوق زوجين بدانيم، همان گونه که سابقاً گذشت، رضايت زوجه به وطء موجب سقوط حق وی برای امتناع از تمکين خواهد شد و وجهی برای عودت آن بدون دليل شرعی وجود ندارد.</w:t>
      </w:r>
    </w:p>
    <w:p w14:paraId="1F729E34" w14:textId="6F503630" w:rsidR="003000EA" w:rsidRDefault="003000EA" w:rsidP="003000EA">
      <w:pPr>
        <w:widowControl w:val="0"/>
        <w:bidi/>
        <w:spacing w:after="0"/>
        <w:ind w:left="284" w:firstLine="284"/>
        <w:jc w:val="both"/>
        <w:rPr>
          <w:rFonts w:cs="Abz-2 (Badr)"/>
          <w:sz w:val="28"/>
          <w:szCs w:val="28"/>
          <w:rtl/>
          <w:lang w:bidi="fa-IR"/>
        </w:rPr>
      </w:pPr>
      <w:r>
        <w:rPr>
          <w:rFonts w:cs="Abz-2 (Badr)" w:hint="cs"/>
          <w:sz w:val="28"/>
          <w:szCs w:val="28"/>
          <w:rtl/>
          <w:lang w:bidi="fa-IR"/>
        </w:rPr>
        <w:t>اما اگر زوج زوجه را وادار به تمکين نمايد، آيا باز هم حق زوجه برای امتناع از بين خواهد رفت؟</w:t>
      </w:r>
    </w:p>
    <w:p w14:paraId="14118A86" w14:textId="646C3F2D" w:rsidR="003000EA" w:rsidRPr="003000EA" w:rsidRDefault="003000EA" w:rsidP="003000EA">
      <w:pPr>
        <w:widowControl w:val="0"/>
        <w:bidi/>
        <w:spacing w:after="0"/>
        <w:ind w:left="284" w:firstLine="284"/>
        <w:jc w:val="both"/>
        <w:rPr>
          <w:rFonts w:ascii="Noor_Nazli" w:eastAsia="Times New Roman" w:hAnsi="Noor_Nazli" w:cs="Times New Roman"/>
          <w:sz w:val="36"/>
          <w:szCs w:val="36"/>
          <w:rtl/>
          <w:lang w:bidi="fa-IR"/>
        </w:rPr>
      </w:pPr>
      <w:r>
        <w:rPr>
          <w:rFonts w:cs="Abz-2 (Badr)" w:hint="cs"/>
          <w:sz w:val="28"/>
          <w:szCs w:val="28"/>
          <w:rtl/>
          <w:lang w:bidi="fa-IR"/>
        </w:rPr>
        <w:t>قال ابن حمزة: «</w:t>
      </w:r>
      <w:r w:rsidRPr="003000EA">
        <w:rPr>
          <w:rFonts w:cs="Abz-2 (Badr)"/>
          <w:sz w:val="28"/>
          <w:szCs w:val="28"/>
          <w:rtl/>
          <w:lang w:bidi="fa-IR"/>
        </w:rPr>
        <w:t>ل</w:t>
      </w:r>
      <w:r>
        <w:rPr>
          <w:rFonts w:cs="Abz-2 (Badr)" w:hint="cs"/>
          <w:sz w:val="28"/>
          <w:szCs w:val="28"/>
          <w:rtl/>
          <w:lang w:bidi="fa-IR"/>
        </w:rPr>
        <w:t>ل</w:t>
      </w:r>
      <w:r w:rsidRPr="003000EA">
        <w:rPr>
          <w:rFonts w:cs="Abz-2 (Badr)"/>
          <w:sz w:val="28"/>
          <w:szCs w:val="28"/>
          <w:rtl/>
          <w:lang w:bidi="fa-IR"/>
        </w:rPr>
        <w:t xml:space="preserve">مرأة الامتناع من الدخول بها </w:t>
      </w:r>
      <w:r>
        <w:rPr>
          <w:rFonts w:cs="Abz-2 (Badr)" w:hint="cs"/>
          <w:sz w:val="28"/>
          <w:szCs w:val="28"/>
          <w:rtl/>
          <w:lang w:bidi="fa-IR"/>
        </w:rPr>
        <w:t xml:space="preserve">ـ </w:t>
      </w:r>
      <w:r w:rsidRPr="003000EA">
        <w:rPr>
          <w:rFonts w:cs="Abz-2 (Badr)"/>
          <w:sz w:val="28"/>
          <w:szCs w:val="28"/>
          <w:rtl/>
          <w:lang w:bidi="fa-IR"/>
        </w:rPr>
        <w:t>وإن أفضى إليها كرها</w:t>
      </w:r>
      <w:r>
        <w:rPr>
          <w:rFonts w:cs="Abz-2 (Badr)" w:hint="cs"/>
          <w:sz w:val="28"/>
          <w:szCs w:val="28"/>
          <w:rtl/>
          <w:lang w:bidi="fa-IR"/>
        </w:rPr>
        <w:t>ً ـ</w:t>
      </w:r>
      <w:r w:rsidRPr="003000EA">
        <w:rPr>
          <w:rFonts w:cs="Abz-2 (Badr)"/>
          <w:sz w:val="28"/>
          <w:szCs w:val="28"/>
          <w:rtl/>
          <w:lang w:bidi="fa-IR"/>
        </w:rPr>
        <w:t xml:space="preserve"> حت</w:t>
      </w:r>
      <w:r>
        <w:rPr>
          <w:rFonts w:cs="Abz-2 (Badr)" w:hint="cs"/>
          <w:sz w:val="28"/>
          <w:szCs w:val="28"/>
          <w:rtl/>
          <w:lang w:bidi="fa-IR"/>
        </w:rPr>
        <w:t>ّ</w:t>
      </w:r>
      <w:r w:rsidRPr="003000EA">
        <w:rPr>
          <w:rFonts w:cs="Abz-2 (Badr)"/>
          <w:sz w:val="28"/>
          <w:szCs w:val="28"/>
          <w:rtl/>
          <w:lang w:bidi="fa-IR"/>
        </w:rPr>
        <w:t>ى تستوفي المهر</w:t>
      </w:r>
      <w:r>
        <w:rPr>
          <w:rFonts w:cs="Abz-2 (Badr)" w:hint="cs"/>
          <w:sz w:val="28"/>
          <w:szCs w:val="28"/>
          <w:rtl/>
          <w:lang w:bidi="fa-IR"/>
        </w:rPr>
        <w:t>.»</w:t>
      </w:r>
      <w:r>
        <w:rPr>
          <w:rStyle w:val="FootnoteReference"/>
          <w:rFonts w:cs="Abz-2 (Badr)"/>
          <w:sz w:val="28"/>
          <w:szCs w:val="28"/>
          <w:rtl/>
          <w:lang w:bidi="fa-IR"/>
        </w:rPr>
        <w:footnoteReference w:id="6"/>
      </w:r>
    </w:p>
    <w:p w14:paraId="07674255" w14:textId="77777777" w:rsidR="00B07BBE" w:rsidRDefault="003000EA" w:rsidP="00B07BBE">
      <w:pPr>
        <w:widowControl w:val="0"/>
        <w:bidi/>
        <w:spacing w:after="0"/>
        <w:ind w:left="284" w:firstLine="284"/>
        <w:jc w:val="both"/>
        <w:rPr>
          <w:rFonts w:cs="Abz-2 (Badr)"/>
          <w:sz w:val="28"/>
          <w:szCs w:val="28"/>
          <w:rtl/>
          <w:lang w:bidi="fa-IR"/>
        </w:rPr>
      </w:pPr>
      <w:r>
        <w:rPr>
          <w:rFonts w:cs="Abz-2 (Badr)" w:hint="cs"/>
          <w:sz w:val="28"/>
          <w:szCs w:val="28"/>
          <w:rtl/>
          <w:lang w:bidi="fa-IR"/>
        </w:rPr>
        <w:t>وقال الشهيد الثاني في المسال</w:t>
      </w:r>
      <w:r>
        <w:rPr>
          <w:rFonts w:cs="Abz-2 (Badr)" w:hint="cs"/>
          <w:sz w:val="28"/>
          <w:szCs w:val="28"/>
          <w:rtl/>
        </w:rPr>
        <w:t>ك</w:t>
      </w:r>
      <w:r>
        <w:rPr>
          <w:rFonts w:cs="Abz-2 (Badr)" w:hint="cs"/>
          <w:sz w:val="28"/>
          <w:szCs w:val="28"/>
          <w:rtl/>
          <w:lang w:bidi="fa-IR"/>
        </w:rPr>
        <w:t>: «</w:t>
      </w:r>
      <w:r w:rsidR="00B07BBE" w:rsidRPr="00B07BBE">
        <w:rPr>
          <w:rFonts w:cs="Abz-2 (Badr)"/>
          <w:sz w:val="28"/>
          <w:szCs w:val="28"/>
          <w:rtl/>
          <w:lang w:bidi="fa-IR"/>
        </w:rPr>
        <w:t>هل يشترط في القبض وقوعه طوعا</w:t>
      </w:r>
      <w:r w:rsidR="00B07BBE">
        <w:rPr>
          <w:rFonts w:cs="Abz-2 (Badr)" w:hint="cs"/>
          <w:sz w:val="28"/>
          <w:szCs w:val="28"/>
          <w:rtl/>
          <w:lang w:bidi="fa-IR"/>
        </w:rPr>
        <w:t>ً</w:t>
      </w:r>
      <w:r w:rsidR="00B07BBE" w:rsidRPr="00B07BBE">
        <w:rPr>
          <w:rFonts w:cs="Abz-2 (Badr)"/>
          <w:sz w:val="28"/>
          <w:szCs w:val="28"/>
          <w:rtl/>
          <w:lang w:bidi="fa-IR"/>
        </w:rPr>
        <w:t xml:space="preserve"> أم يكتفى به مطلقا</w:t>
      </w:r>
      <w:r w:rsidR="00B07BBE">
        <w:rPr>
          <w:rFonts w:cs="Abz-2 (Badr)" w:hint="cs"/>
          <w:sz w:val="28"/>
          <w:szCs w:val="28"/>
          <w:rtl/>
          <w:lang w:bidi="fa-IR"/>
        </w:rPr>
        <w:t>ً</w:t>
      </w:r>
      <w:r w:rsidR="00B07BBE" w:rsidRPr="00B07BBE">
        <w:rPr>
          <w:rFonts w:cs="Abz-2 (Badr)"/>
          <w:sz w:val="28"/>
          <w:szCs w:val="28"/>
          <w:rtl/>
          <w:lang w:bidi="fa-IR"/>
        </w:rPr>
        <w:t>؟ وجهان</w:t>
      </w:r>
      <w:r w:rsidR="00B07BBE" w:rsidRPr="00B07BBE">
        <w:rPr>
          <w:rFonts w:cs="Abz-2 (Badr)" w:hint="cs"/>
          <w:sz w:val="28"/>
          <w:szCs w:val="28"/>
          <w:rtl/>
          <w:lang w:bidi="fa-IR"/>
        </w:rPr>
        <w:t xml:space="preserve">؛ </w:t>
      </w:r>
      <w:r w:rsidR="00B07BBE" w:rsidRPr="00B07BBE">
        <w:rPr>
          <w:rFonts w:cs="Abz-2 (Badr)"/>
          <w:sz w:val="28"/>
          <w:szCs w:val="28"/>
          <w:rtl/>
          <w:lang w:bidi="fa-IR"/>
        </w:rPr>
        <w:t>من حصول الغرض وانتقال الضمان به كيف اتّفق، ومن تحريم القبض بدون الإذن فلا يترتّب عليه أثر الصحيح.</w:t>
      </w:r>
    </w:p>
    <w:p w14:paraId="727DA79C" w14:textId="0F31F3D2" w:rsidR="00B07BBE" w:rsidRPr="00B07BBE" w:rsidRDefault="00B07BBE" w:rsidP="00B07BBE">
      <w:pPr>
        <w:widowControl w:val="0"/>
        <w:bidi/>
        <w:spacing w:after="0"/>
        <w:ind w:left="284" w:firstLine="284"/>
        <w:jc w:val="both"/>
        <w:rPr>
          <w:rFonts w:ascii="Noor_Nazli" w:eastAsia="Times New Roman" w:hAnsi="Noor_Nazli" w:cs="Times New Roman"/>
          <w:sz w:val="36"/>
          <w:szCs w:val="36"/>
          <w:rtl/>
          <w:lang w:bidi="fa-IR"/>
        </w:rPr>
      </w:pPr>
      <w:r w:rsidRPr="00B07BBE">
        <w:rPr>
          <w:rFonts w:cs="Abz-2 (Badr)"/>
          <w:sz w:val="28"/>
          <w:szCs w:val="28"/>
          <w:rtl/>
          <w:lang w:bidi="fa-IR"/>
        </w:rPr>
        <w:t>والحقّ‌ أن بعض أحكام القبض متحقّقة</w:t>
      </w:r>
      <w:r>
        <w:rPr>
          <w:rFonts w:cs="Abz-2 (Badr)" w:hint="cs"/>
          <w:sz w:val="28"/>
          <w:szCs w:val="28"/>
          <w:rtl/>
          <w:lang w:bidi="fa-IR"/>
        </w:rPr>
        <w:t xml:space="preserve"> ـ</w:t>
      </w:r>
      <w:r w:rsidRPr="00B07BBE">
        <w:rPr>
          <w:rFonts w:cs="Abz-2 (Badr)"/>
          <w:sz w:val="28"/>
          <w:szCs w:val="28"/>
          <w:rtl/>
          <w:lang w:bidi="fa-IR"/>
        </w:rPr>
        <w:t xml:space="preserve"> كاستقرار المهر بالوطء كرها</w:t>
      </w:r>
      <w:r>
        <w:rPr>
          <w:rFonts w:cs="Abz-2 (Badr)" w:hint="cs"/>
          <w:sz w:val="28"/>
          <w:szCs w:val="28"/>
          <w:rtl/>
          <w:lang w:bidi="fa-IR"/>
        </w:rPr>
        <w:t>ً ـ</w:t>
      </w:r>
      <w:r w:rsidRPr="00B07BBE">
        <w:rPr>
          <w:rFonts w:cs="Abz-2 (Badr)"/>
          <w:sz w:val="28"/>
          <w:szCs w:val="28"/>
          <w:rtl/>
          <w:lang w:bidi="fa-IR"/>
        </w:rPr>
        <w:t xml:space="preserve"> وبعضها غير متحقّق قطعا</w:t>
      </w:r>
      <w:r>
        <w:rPr>
          <w:rFonts w:cs="Abz-2 (Badr)" w:hint="cs"/>
          <w:sz w:val="28"/>
          <w:szCs w:val="28"/>
          <w:rtl/>
          <w:lang w:bidi="fa-IR"/>
        </w:rPr>
        <w:t>ً ـ</w:t>
      </w:r>
      <w:r w:rsidRPr="00B07BBE">
        <w:rPr>
          <w:rFonts w:cs="Abz-2 (Badr)"/>
          <w:sz w:val="28"/>
          <w:szCs w:val="28"/>
          <w:rtl/>
          <w:lang w:bidi="fa-IR"/>
        </w:rPr>
        <w:t xml:space="preserve"> كالنفقة</w:t>
      </w:r>
      <w:r>
        <w:rPr>
          <w:rFonts w:cs="Abz-2 (Badr)" w:hint="cs"/>
          <w:sz w:val="28"/>
          <w:szCs w:val="28"/>
          <w:rtl/>
          <w:lang w:bidi="fa-IR"/>
        </w:rPr>
        <w:t xml:space="preserve"> ـ</w:t>
      </w:r>
      <w:r w:rsidRPr="00B07BBE">
        <w:rPr>
          <w:rFonts w:cs="Abz-2 (Badr)"/>
          <w:sz w:val="28"/>
          <w:szCs w:val="28"/>
          <w:rtl/>
          <w:lang w:bidi="fa-IR"/>
        </w:rPr>
        <w:t xml:space="preserve"> ويبقى التردّد في موضع النزاع حيث يدخل بها كرها</w:t>
      </w:r>
      <w:r>
        <w:rPr>
          <w:rFonts w:cs="Abz-2 (Badr)" w:hint="cs"/>
          <w:sz w:val="28"/>
          <w:szCs w:val="28"/>
          <w:rtl/>
          <w:lang w:bidi="fa-IR"/>
        </w:rPr>
        <w:t>ً</w:t>
      </w:r>
      <w:r w:rsidRPr="00B07BBE">
        <w:rPr>
          <w:rFonts w:cs="Abz-2 (Badr)"/>
          <w:sz w:val="28"/>
          <w:szCs w:val="28"/>
          <w:rtl/>
          <w:lang w:bidi="fa-IR"/>
        </w:rPr>
        <w:t>، هل لها الامتناع بعده من الإقباض حت</w:t>
      </w:r>
      <w:r>
        <w:rPr>
          <w:rFonts w:cs="Abz-2 (Badr)" w:hint="cs"/>
          <w:sz w:val="28"/>
          <w:szCs w:val="28"/>
          <w:rtl/>
          <w:lang w:bidi="fa-IR"/>
        </w:rPr>
        <w:t>ّ</w:t>
      </w:r>
      <w:r w:rsidRPr="00B07BBE">
        <w:rPr>
          <w:rFonts w:cs="Abz-2 (Badr)"/>
          <w:sz w:val="28"/>
          <w:szCs w:val="28"/>
          <w:rtl/>
          <w:lang w:bidi="fa-IR"/>
        </w:rPr>
        <w:t>ى تقبض المهر أم لا؟</w:t>
      </w:r>
      <w:r>
        <w:rPr>
          <w:rFonts w:cs="Abz-2 (Badr)" w:hint="cs"/>
          <w:sz w:val="28"/>
          <w:szCs w:val="28"/>
          <w:rtl/>
          <w:lang w:bidi="fa-IR"/>
        </w:rPr>
        <w:t>»</w:t>
      </w:r>
      <w:r>
        <w:rPr>
          <w:rStyle w:val="FootnoteReference"/>
          <w:rFonts w:cs="Abz-2 (Badr)"/>
          <w:sz w:val="28"/>
          <w:szCs w:val="28"/>
          <w:rtl/>
          <w:lang w:bidi="fa-IR"/>
        </w:rPr>
        <w:footnoteReference w:id="7"/>
      </w:r>
    </w:p>
    <w:p w14:paraId="23DF31D9" w14:textId="086CEEEC" w:rsidR="009B1CC0" w:rsidRPr="009B1CC0" w:rsidRDefault="009B1CC0" w:rsidP="009B1CC0">
      <w:pPr>
        <w:widowControl w:val="0"/>
        <w:bidi/>
        <w:spacing w:after="0"/>
        <w:ind w:left="284" w:firstLine="284"/>
        <w:jc w:val="both"/>
        <w:rPr>
          <w:rFonts w:ascii="Noor_Nazli" w:eastAsia="Times New Roman" w:hAnsi="Noor_Nazli" w:cs="Times New Roman"/>
          <w:sz w:val="36"/>
          <w:szCs w:val="36"/>
          <w:rtl/>
          <w:lang w:bidi="fa-IR"/>
        </w:rPr>
      </w:pPr>
      <w:r>
        <w:rPr>
          <w:rFonts w:cs="Abz-2 (Badr)" w:hint="cs"/>
          <w:sz w:val="28"/>
          <w:szCs w:val="28"/>
          <w:rtl/>
          <w:lang w:bidi="fa-IR"/>
        </w:rPr>
        <w:t>واستشکل عليه صاحب الجواهر فقال: «</w:t>
      </w:r>
      <w:r w:rsidRPr="009B1CC0">
        <w:rPr>
          <w:rFonts w:cs="Abz-2 (Badr)"/>
          <w:sz w:val="28"/>
          <w:szCs w:val="28"/>
          <w:rtl/>
          <w:lang w:bidi="fa-IR"/>
        </w:rPr>
        <w:t>لا وجه للترد</w:t>
      </w:r>
      <w:r>
        <w:rPr>
          <w:rFonts w:cs="Abz-2 (Badr)" w:hint="cs"/>
          <w:sz w:val="28"/>
          <w:szCs w:val="28"/>
          <w:rtl/>
          <w:lang w:bidi="fa-IR"/>
        </w:rPr>
        <w:t>ّ</w:t>
      </w:r>
      <w:r w:rsidRPr="009B1CC0">
        <w:rPr>
          <w:rFonts w:cs="Abz-2 (Badr)"/>
          <w:sz w:val="28"/>
          <w:szCs w:val="28"/>
          <w:rtl/>
          <w:lang w:bidi="fa-IR"/>
        </w:rPr>
        <w:t>د هنا</w:t>
      </w:r>
      <w:r>
        <w:rPr>
          <w:rFonts w:cs="Abz-2 (Badr)" w:hint="cs"/>
          <w:sz w:val="28"/>
          <w:szCs w:val="28"/>
          <w:rtl/>
          <w:lang w:bidi="fa-IR"/>
        </w:rPr>
        <w:t>،</w:t>
      </w:r>
      <w:r w:rsidRPr="009B1CC0">
        <w:rPr>
          <w:rFonts w:cs="Abz-2 (Badr)"/>
          <w:sz w:val="28"/>
          <w:szCs w:val="28"/>
          <w:rtl/>
          <w:lang w:bidi="fa-IR"/>
        </w:rPr>
        <w:t xml:space="preserve"> ضرورة عدم دليل على سقوط حق</w:t>
      </w:r>
      <w:r>
        <w:rPr>
          <w:rFonts w:cs="Abz-2 (Badr)" w:hint="cs"/>
          <w:sz w:val="28"/>
          <w:szCs w:val="28"/>
          <w:rtl/>
          <w:lang w:bidi="fa-IR"/>
        </w:rPr>
        <w:t>ّ</w:t>
      </w:r>
      <w:r w:rsidRPr="009B1CC0">
        <w:rPr>
          <w:rFonts w:cs="Abz-2 (Badr)"/>
          <w:sz w:val="28"/>
          <w:szCs w:val="28"/>
          <w:rtl/>
          <w:lang w:bidi="fa-IR"/>
        </w:rPr>
        <w:t xml:space="preserve"> الامتناع بالوطء حت</w:t>
      </w:r>
      <w:r>
        <w:rPr>
          <w:rFonts w:cs="Abz-2 (Badr)" w:hint="cs"/>
          <w:sz w:val="28"/>
          <w:szCs w:val="28"/>
          <w:rtl/>
          <w:lang w:bidi="fa-IR"/>
        </w:rPr>
        <w:t>ّ</w:t>
      </w:r>
      <w:r w:rsidRPr="009B1CC0">
        <w:rPr>
          <w:rFonts w:cs="Abz-2 (Badr)"/>
          <w:sz w:val="28"/>
          <w:szCs w:val="28"/>
          <w:rtl/>
          <w:lang w:bidi="fa-IR"/>
        </w:rPr>
        <w:t>ى أن</w:t>
      </w:r>
      <w:r>
        <w:rPr>
          <w:rFonts w:cs="Abz-2 (Badr)" w:hint="cs"/>
          <w:sz w:val="28"/>
          <w:szCs w:val="28"/>
          <w:rtl/>
          <w:lang w:bidi="fa-IR"/>
        </w:rPr>
        <w:t>ّ</w:t>
      </w:r>
      <w:r w:rsidRPr="009B1CC0">
        <w:rPr>
          <w:rFonts w:cs="Abz-2 (Badr)"/>
          <w:sz w:val="28"/>
          <w:szCs w:val="28"/>
          <w:rtl/>
          <w:lang w:bidi="fa-IR"/>
        </w:rPr>
        <w:t>ه يصدق مع الإكراه، وإن</w:t>
      </w:r>
      <w:r>
        <w:rPr>
          <w:rFonts w:cs="Abz-2 (Badr)" w:hint="cs"/>
          <w:sz w:val="28"/>
          <w:szCs w:val="28"/>
          <w:rtl/>
          <w:lang w:bidi="fa-IR"/>
        </w:rPr>
        <w:t>ّ</w:t>
      </w:r>
      <w:r w:rsidRPr="009B1CC0">
        <w:rPr>
          <w:rFonts w:cs="Abz-2 (Badr)"/>
          <w:sz w:val="28"/>
          <w:szCs w:val="28"/>
          <w:rtl/>
          <w:lang w:bidi="fa-IR"/>
        </w:rPr>
        <w:t>ما هو حق</w:t>
      </w:r>
      <w:r>
        <w:rPr>
          <w:rFonts w:cs="Abz-2 (Badr)" w:hint="cs"/>
          <w:sz w:val="28"/>
          <w:szCs w:val="28"/>
          <w:rtl/>
          <w:lang w:bidi="fa-IR"/>
        </w:rPr>
        <w:t>ّ</w:t>
      </w:r>
      <w:r w:rsidRPr="009B1CC0">
        <w:rPr>
          <w:rFonts w:cs="Abz-2 (Badr)"/>
          <w:sz w:val="28"/>
          <w:szCs w:val="28"/>
          <w:rtl/>
          <w:lang w:bidi="fa-IR"/>
        </w:rPr>
        <w:t xml:space="preserve"> اقتضته المعاوضة التي لا فرق في اقتضائها بين حالي الاختيار والإكراه</w:t>
      </w:r>
      <w:r>
        <w:rPr>
          <w:rFonts w:cs="Abz-2 (Badr)" w:hint="cs"/>
          <w:sz w:val="28"/>
          <w:szCs w:val="28"/>
          <w:rtl/>
          <w:lang w:bidi="fa-IR"/>
        </w:rPr>
        <w:t xml:space="preserve">، </w:t>
      </w:r>
      <w:r w:rsidRPr="009B1CC0">
        <w:rPr>
          <w:rFonts w:cs="Abz-2 (Badr)"/>
          <w:sz w:val="28"/>
          <w:szCs w:val="28"/>
          <w:rtl/>
          <w:lang w:bidi="fa-IR"/>
        </w:rPr>
        <w:t>بخلاف استقرار المهر الذي كان الحق</w:t>
      </w:r>
      <w:r>
        <w:rPr>
          <w:rFonts w:cs="Abz-2 (Badr)" w:hint="cs"/>
          <w:sz w:val="28"/>
          <w:szCs w:val="28"/>
          <w:rtl/>
          <w:lang w:bidi="fa-IR"/>
        </w:rPr>
        <w:t>ّ</w:t>
      </w:r>
      <w:r w:rsidRPr="009B1CC0">
        <w:rPr>
          <w:rFonts w:cs="Abz-2 (Badr)"/>
          <w:sz w:val="28"/>
          <w:szCs w:val="28"/>
          <w:rtl/>
          <w:lang w:bidi="fa-IR"/>
        </w:rPr>
        <w:t xml:space="preserve"> عليه فيه لا له، فإن</w:t>
      </w:r>
      <w:r>
        <w:rPr>
          <w:rFonts w:cs="Abz-2 (Badr)" w:hint="cs"/>
          <w:sz w:val="28"/>
          <w:szCs w:val="28"/>
          <w:rtl/>
          <w:lang w:bidi="fa-IR"/>
        </w:rPr>
        <w:t>ّ</w:t>
      </w:r>
      <w:r w:rsidRPr="009B1CC0">
        <w:rPr>
          <w:rFonts w:cs="Abz-2 (Badr)"/>
          <w:sz w:val="28"/>
          <w:szCs w:val="28"/>
          <w:rtl/>
          <w:lang w:bidi="fa-IR"/>
        </w:rPr>
        <w:t xml:space="preserve"> إكراهه لها أولى في إفادة الاستقرار</w:t>
      </w:r>
      <w:r>
        <w:rPr>
          <w:rFonts w:cs="Abz-2 (Badr)" w:hint="cs"/>
          <w:sz w:val="28"/>
          <w:szCs w:val="28"/>
          <w:rtl/>
          <w:lang w:bidi="fa-IR"/>
        </w:rPr>
        <w:t>.»</w:t>
      </w:r>
      <w:r>
        <w:rPr>
          <w:rStyle w:val="FootnoteReference"/>
          <w:rFonts w:cs="Abz-2 (Badr)"/>
          <w:sz w:val="28"/>
          <w:szCs w:val="28"/>
          <w:rtl/>
          <w:lang w:bidi="fa-IR"/>
        </w:rPr>
        <w:footnoteReference w:id="8"/>
      </w:r>
    </w:p>
    <w:p w14:paraId="0054782C" w14:textId="462476B9" w:rsidR="009B1CC0" w:rsidRDefault="008E607E" w:rsidP="009B1CC0">
      <w:pPr>
        <w:widowControl w:val="0"/>
        <w:bidi/>
        <w:spacing w:after="0"/>
        <w:ind w:left="284" w:firstLine="284"/>
        <w:jc w:val="both"/>
        <w:rPr>
          <w:rFonts w:cs="Abz-2 (Badr)"/>
          <w:sz w:val="28"/>
          <w:szCs w:val="28"/>
          <w:rtl/>
          <w:lang w:bidi="fa-IR"/>
        </w:rPr>
      </w:pPr>
      <w:r>
        <w:rPr>
          <w:rFonts w:cs="Abz-2 (Badr)" w:hint="cs"/>
          <w:sz w:val="28"/>
          <w:szCs w:val="28"/>
          <w:rtl/>
          <w:lang w:bidi="fa-IR"/>
        </w:rPr>
        <w:lastRenderedPageBreak/>
        <w:t xml:space="preserve">اما حق اين است که بر اساس اين که مبنای استحقاق زوجه برای امتناع از تمکين چه باشد، حکم مسأله متفاوت خواهد بود، بدين معنا که اگر حق زوجه برای امتناع را مبتنی بر عوضيت بين بضع و مهر بدانيم، با تحقّق دخول معوّض توسط زوج استيفاء شده است و ديگر وجهی برای امتناع زوجه باقی نخواهد ماند، چون همان گونه که گذشت </w:t>
      </w:r>
      <w:r w:rsidR="00054FF4">
        <w:rPr>
          <w:rFonts w:cs="Abz-2 (Badr)" w:hint="cs"/>
          <w:sz w:val="28"/>
          <w:szCs w:val="28"/>
          <w:rtl/>
          <w:lang w:bidi="fa-IR"/>
        </w:rPr>
        <w:t>عوض مهر مسمّای بضع است و معلوم است که امکان استرداد آن بعد از وطی نيز وجود ندارد.</w:t>
      </w:r>
    </w:p>
    <w:p w14:paraId="7FEB7B3C" w14:textId="4C3095C8" w:rsidR="00054FF4" w:rsidRDefault="00054FF4" w:rsidP="00054FF4">
      <w:pPr>
        <w:widowControl w:val="0"/>
        <w:bidi/>
        <w:spacing w:after="0"/>
        <w:ind w:left="284" w:firstLine="284"/>
        <w:jc w:val="both"/>
        <w:rPr>
          <w:rFonts w:cs="Abz-2 (Badr)"/>
          <w:sz w:val="28"/>
          <w:szCs w:val="28"/>
          <w:rtl/>
          <w:lang w:bidi="fa-IR"/>
        </w:rPr>
      </w:pPr>
      <w:bookmarkStart w:id="1" w:name="_Hlk126052734"/>
      <w:r>
        <w:rPr>
          <w:rFonts w:cs="Abz-2 (Badr)" w:hint="cs"/>
          <w:sz w:val="28"/>
          <w:szCs w:val="28"/>
          <w:rtl/>
          <w:lang w:bidi="fa-IR"/>
        </w:rPr>
        <w:t xml:space="preserve">اما چنانچه </w:t>
      </w:r>
      <w:r w:rsidR="003B7552">
        <w:rPr>
          <w:rFonts w:cs="Abz-2 (Badr)" w:hint="cs"/>
          <w:sz w:val="28"/>
          <w:szCs w:val="28"/>
          <w:rtl/>
          <w:lang w:bidi="fa-IR"/>
        </w:rPr>
        <w:t>ح</w:t>
      </w:r>
      <w:r>
        <w:rPr>
          <w:rFonts w:cs="Abz-2 (Badr)" w:hint="cs"/>
          <w:sz w:val="28"/>
          <w:szCs w:val="28"/>
          <w:rtl/>
          <w:lang w:bidi="fa-IR"/>
        </w:rPr>
        <w:t xml:space="preserve">ق زوجه برای امتناع مبتنی بر تقابل حقوق زوجين باشد، سقوط حق وی برای امتناع يا متوقّف بر اخذ مهر است و يا متوقّف بر اسقاط آن حق توسط زوجه و در فرضی که وطی اکراهی صورت پذيرفته باشد، هيچ يک از اين دو امر حاصل نشده است. </w:t>
      </w:r>
    </w:p>
    <w:p w14:paraId="58F5AB1E" w14:textId="39B7FB2F" w:rsidR="00054FF4" w:rsidRDefault="00054FF4" w:rsidP="00054FF4">
      <w:pPr>
        <w:widowControl w:val="0"/>
        <w:bidi/>
        <w:spacing w:after="0"/>
        <w:ind w:left="284" w:firstLine="284"/>
        <w:jc w:val="both"/>
        <w:rPr>
          <w:rFonts w:cs="Abz-2 (Badr)"/>
          <w:sz w:val="28"/>
          <w:szCs w:val="28"/>
          <w:rtl/>
          <w:lang w:bidi="fa-IR"/>
        </w:rPr>
      </w:pPr>
      <w:bookmarkStart w:id="2" w:name="_Hlk126052711"/>
      <w:bookmarkEnd w:id="1"/>
      <w:r w:rsidRPr="00054FF4">
        <w:rPr>
          <w:rFonts w:cs="Abz-2 (Badr)" w:hint="cs"/>
          <w:sz w:val="28"/>
          <w:szCs w:val="28"/>
          <w:rtl/>
          <w:lang w:bidi="fa-IR"/>
        </w:rPr>
        <w:t>همچنان که اگر مستند آن صحيحه عبدالرحمن ب</w:t>
      </w:r>
      <w:r w:rsidR="003B7552">
        <w:rPr>
          <w:rFonts w:cs="Abz-2 (Badr)" w:hint="cs"/>
          <w:sz w:val="28"/>
          <w:szCs w:val="28"/>
          <w:rtl/>
          <w:lang w:bidi="fa-IR"/>
        </w:rPr>
        <w:t>ن</w:t>
      </w:r>
      <w:r w:rsidRPr="00054FF4">
        <w:rPr>
          <w:rFonts w:cs="Abz-2 (Badr)" w:hint="cs"/>
          <w:sz w:val="28"/>
          <w:szCs w:val="28"/>
          <w:rtl/>
          <w:lang w:bidi="fa-IR"/>
        </w:rPr>
        <w:t xml:space="preserve"> حجاج باشد نيز، مفهوم مستفاد از آن اين است که زوج</w:t>
      </w:r>
      <w:r w:rsidR="003B7552">
        <w:rPr>
          <w:rFonts w:cs="Abz-2 (Badr)" w:hint="cs"/>
          <w:sz w:val="28"/>
          <w:szCs w:val="28"/>
          <w:rtl/>
          <w:lang w:bidi="fa-IR"/>
        </w:rPr>
        <w:t>ه</w:t>
      </w:r>
      <w:r w:rsidRPr="00054FF4">
        <w:rPr>
          <w:rFonts w:cs="Abz-2 (Badr)" w:hint="cs"/>
          <w:sz w:val="28"/>
          <w:szCs w:val="28"/>
          <w:rtl/>
          <w:lang w:bidi="fa-IR"/>
        </w:rPr>
        <w:t xml:space="preserve"> مادامی که خود تمکين نکرده باشد، حق امتناع</w:t>
      </w:r>
      <w:r>
        <w:rPr>
          <w:rFonts w:cs="Abz-2 (Badr)" w:hint="cs"/>
          <w:sz w:val="28"/>
          <w:szCs w:val="28"/>
          <w:rtl/>
          <w:lang w:bidi="fa-IR"/>
        </w:rPr>
        <w:t xml:space="preserve"> </w:t>
      </w:r>
      <w:r w:rsidRPr="00054FF4">
        <w:rPr>
          <w:rFonts w:cs="Abz-2 (Badr)" w:hint="cs"/>
          <w:sz w:val="28"/>
          <w:szCs w:val="28"/>
          <w:rtl/>
          <w:lang w:bidi="fa-IR"/>
        </w:rPr>
        <w:t>از تمکين تا گرفتن مهر را دارد و در نتيجه تحقق وطی اکراهی، سبب سقوط اين حق نخواهد شد.</w:t>
      </w:r>
    </w:p>
    <w:p w14:paraId="4369C791" w14:textId="296DA95A" w:rsidR="00054FF4" w:rsidRDefault="00CA2EF9" w:rsidP="00665F4F">
      <w:pPr>
        <w:widowControl w:val="0"/>
        <w:bidi/>
        <w:spacing w:after="0"/>
        <w:ind w:left="284" w:firstLine="284"/>
        <w:jc w:val="both"/>
        <w:rPr>
          <w:rFonts w:cs="Abz-2 (Badr)"/>
          <w:sz w:val="28"/>
          <w:szCs w:val="28"/>
          <w:rtl/>
          <w:lang w:bidi="fa-IR"/>
        </w:rPr>
      </w:pPr>
      <w:r>
        <w:rPr>
          <w:rFonts w:cs="Abz-2 (Badr)" w:hint="cs"/>
          <w:sz w:val="28"/>
          <w:szCs w:val="28"/>
          <w:rtl/>
          <w:lang w:bidi="fa-IR"/>
        </w:rPr>
        <w:t>شهيد ثانی در ادامه مسأله ديگری را بر اين فرع مترتب می</w:t>
      </w:r>
      <w:r>
        <w:rPr>
          <w:rFonts w:cs="Abz-2 (Badr)"/>
          <w:sz w:val="28"/>
          <w:szCs w:val="28"/>
          <w:rtl/>
          <w:lang w:bidi="fa-IR"/>
        </w:rPr>
        <w:softHyphen/>
      </w:r>
      <w:r>
        <w:rPr>
          <w:rFonts w:cs="Abz-2 (Badr)" w:hint="cs"/>
          <w:sz w:val="28"/>
          <w:szCs w:val="28"/>
          <w:rtl/>
          <w:lang w:bidi="fa-IR"/>
        </w:rPr>
        <w:t>کند و می</w:t>
      </w:r>
      <w:r>
        <w:rPr>
          <w:rFonts w:cs="Abz-2 (Badr)"/>
          <w:sz w:val="28"/>
          <w:szCs w:val="28"/>
          <w:rtl/>
          <w:lang w:bidi="fa-IR"/>
        </w:rPr>
        <w:softHyphen/>
      </w:r>
      <w:r>
        <w:rPr>
          <w:rFonts w:cs="Abz-2 (Badr)" w:hint="cs"/>
          <w:sz w:val="28"/>
          <w:szCs w:val="28"/>
          <w:rtl/>
          <w:lang w:bidi="fa-IR"/>
        </w:rPr>
        <w:t>فرمايد: «</w:t>
      </w:r>
      <w:r w:rsidRPr="00CA2EF9">
        <w:rPr>
          <w:rFonts w:cs="Abz-2 (Badr)"/>
          <w:sz w:val="28"/>
          <w:szCs w:val="28"/>
          <w:rtl/>
          <w:lang w:bidi="fa-IR"/>
        </w:rPr>
        <w:t>لو سلّم الوليّ‌ من ليست بكاملة ولم يقبض الصداق، فهل لها الامتناع بعد الكمال حت</w:t>
      </w:r>
      <w:r>
        <w:rPr>
          <w:rFonts w:cs="Abz-2 (Badr)" w:hint="cs"/>
          <w:sz w:val="28"/>
          <w:szCs w:val="28"/>
          <w:rtl/>
          <w:lang w:bidi="fa-IR"/>
        </w:rPr>
        <w:t>ّ</w:t>
      </w:r>
      <w:r w:rsidRPr="00CA2EF9">
        <w:rPr>
          <w:rFonts w:cs="Abz-2 (Badr)"/>
          <w:sz w:val="28"/>
          <w:szCs w:val="28"/>
          <w:rtl/>
          <w:lang w:bidi="fa-IR"/>
        </w:rPr>
        <w:t>ى تقبضه‌؟ وجهان، وأولى بعدم الجواز هنا، لأن</w:t>
      </w:r>
      <w:r>
        <w:rPr>
          <w:rFonts w:cs="Abz-2 (Badr)" w:hint="cs"/>
          <w:sz w:val="28"/>
          <w:szCs w:val="28"/>
          <w:rtl/>
          <w:lang w:bidi="fa-IR"/>
        </w:rPr>
        <w:t>ّ</w:t>
      </w:r>
      <w:r w:rsidRPr="00CA2EF9">
        <w:rPr>
          <w:rFonts w:cs="Abz-2 (Badr)"/>
          <w:sz w:val="28"/>
          <w:szCs w:val="28"/>
          <w:rtl/>
          <w:lang w:bidi="fa-IR"/>
        </w:rPr>
        <w:t xml:space="preserve"> تسليم الوليّ‌ شرعيّ‌، إلا أن يمنع من جواز تسليمه لها قبل قبض المهر كغيره من المعاوضات فتساوي المكرهة في الحكم.</w:t>
      </w:r>
      <w:r>
        <w:rPr>
          <w:rFonts w:cs="Abz-2 (Badr)" w:hint="cs"/>
          <w:sz w:val="28"/>
          <w:szCs w:val="28"/>
          <w:rtl/>
          <w:lang w:bidi="fa-IR"/>
        </w:rPr>
        <w:t>»</w:t>
      </w:r>
      <w:r>
        <w:rPr>
          <w:rStyle w:val="FootnoteReference"/>
          <w:rFonts w:cs="Abz-2 (Badr)"/>
          <w:sz w:val="28"/>
          <w:szCs w:val="28"/>
          <w:rtl/>
          <w:lang w:bidi="fa-IR"/>
        </w:rPr>
        <w:footnoteReference w:id="9"/>
      </w:r>
    </w:p>
    <w:p w14:paraId="6F069AA3" w14:textId="2D85BC15" w:rsidR="00665F4F" w:rsidRDefault="00117AAF" w:rsidP="00665F4F">
      <w:pPr>
        <w:widowControl w:val="0"/>
        <w:bidi/>
        <w:spacing w:after="0"/>
        <w:ind w:left="284" w:firstLine="284"/>
        <w:jc w:val="both"/>
        <w:rPr>
          <w:rFonts w:cs="Abz-2 (Badr)"/>
          <w:sz w:val="28"/>
          <w:szCs w:val="28"/>
          <w:rtl/>
          <w:lang w:bidi="fa-IR"/>
        </w:rPr>
      </w:pPr>
      <w:r>
        <w:rPr>
          <w:rFonts w:cs="Abz-2 (Badr)" w:hint="cs"/>
          <w:sz w:val="28"/>
          <w:szCs w:val="28"/>
          <w:rtl/>
          <w:lang w:bidi="fa-IR"/>
        </w:rPr>
        <w:t>ولی معلوم است که جواز تسليم صغيره توسط ولی به زوج ملازمه</w:t>
      </w:r>
      <w:r>
        <w:rPr>
          <w:rFonts w:cs="Abz-2 (Badr)"/>
          <w:sz w:val="28"/>
          <w:szCs w:val="28"/>
          <w:rtl/>
          <w:lang w:bidi="fa-IR"/>
        </w:rPr>
        <w:softHyphen/>
      </w:r>
      <w:r>
        <w:rPr>
          <w:rFonts w:cs="Abz-2 (Badr)" w:hint="cs"/>
          <w:sz w:val="28"/>
          <w:szCs w:val="28"/>
          <w:rtl/>
          <w:lang w:bidi="fa-IR"/>
        </w:rPr>
        <w:t>ای با تمکين از زوج توسط زوجه ندارد، زيرا تمکين فعل زوجه است نه فعل ولی</w:t>
      </w:r>
      <w:r w:rsidR="003B7552">
        <w:rPr>
          <w:rFonts w:cs="Abz-2 (Badr)" w:hint="cs"/>
          <w:sz w:val="28"/>
          <w:szCs w:val="28"/>
          <w:rtl/>
          <w:lang w:bidi="fa-IR"/>
        </w:rPr>
        <w:t xml:space="preserve"> و از افعالی که امکان اعمال ولايت در آنها باشد نيز محسوب نمی</w:t>
      </w:r>
      <w:r w:rsidR="003B7552">
        <w:rPr>
          <w:rFonts w:cs="Abz-2 (Badr)"/>
          <w:sz w:val="28"/>
          <w:szCs w:val="28"/>
          <w:rtl/>
          <w:lang w:bidi="fa-IR"/>
        </w:rPr>
        <w:softHyphen/>
      </w:r>
      <w:r w:rsidR="003B7552">
        <w:rPr>
          <w:rFonts w:cs="Abz-2 (Badr)" w:hint="cs"/>
          <w:sz w:val="28"/>
          <w:szCs w:val="28"/>
          <w:rtl/>
          <w:lang w:bidi="fa-IR"/>
        </w:rPr>
        <w:t>شود</w:t>
      </w:r>
      <w:r>
        <w:rPr>
          <w:rFonts w:cs="Abz-2 (Badr)" w:hint="cs"/>
          <w:sz w:val="28"/>
          <w:szCs w:val="28"/>
          <w:rtl/>
          <w:lang w:bidi="fa-IR"/>
        </w:rPr>
        <w:t>. بنابر اين دليلی برای سقوط حق زوجه برای امتناع از تمکين در فرض مذکور نيست.</w:t>
      </w:r>
    </w:p>
    <w:p w14:paraId="6B1C6776" w14:textId="77777777" w:rsidR="00117AAF" w:rsidRDefault="00117AAF" w:rsidP="00117AAF">
      <w:pPr>
        <w:widowControl w:val="0"/>
        <w:bidi/>
        <w:spacing w:after="0"/>
        <w:ind w:left="284" w:firstLine="284"/>
        <w:jc w:val="both"/>
        <w:rPr>
          <w:rFonts w:cs="Abz-2 (Badr)"/>
          <w:sz w:val="28"/>
          <w:szCs w:val="28"/>
          <w:rtl/>
          <w:lang w:bidi="fa-IR"/>
        </w:rPr>
      </w:pPr>
      <w:r>
        <w:rPr>
          <w:rFonts w:cs="Abz-2 (Badr)" w:hint="cs"/>
          <w:sz w:val="28"/>
          <w:szCs w:val="28"/>
          <w:rtl/>
          <w:lang w:bidi="fa-IR"/>
        </w:rPr>
        <w:t>مگر اين که مراد از تمکين، اعم از تمکين عام و خاص باشد که در اين صورت چون زوج ـ بنابر آنچه که اصحاب گفته</w:t>
      </w:r>
      <w:r>
        <w:rPr>
          <w:rFonts w:cs="Abz-2 (Badr)"/>
          <w:sz w:val="28"/>
          <w:szCs w:val="28"/>
          <w:rtl/>
          <w:lang w:bidi="fa-IR"/>
        </w:rPr>
        <w:softHyphen/>
      </w:r>
      <w:r>
        <w:rPr>
          <w:rFonts w:cs="Abz-2 (Badr)" w:hint="cs"/>
          <w:sz w:val="28"/>
          <w:szCs w:val="28"/>
          <w:rtl/>
          <w:lang w:bidi="fa-IR"/>
        </w:rPr>
        <w:t>اند ـ حق استمتاع از صغيره بجز وطی وی را داراست، ممکن است گفته شود که با تحقق استمتاع، ديگر وجهی برای حق امتناع زوجه بعد از کبيره شدن وجود نخواهد داشت.</w:t>
      </w:r>
    </w:p>
    <w:p w14:paraId="44DB8DA9" w14:textId="77777777" w:rsidR="00117AAF" w:rsidRDefault="00117AAF" w:rsidP="00117AAF">
      <w:pPr>
        <w:widowControl w:val="0"/>
        <w:bidi/>
        <w:spacing w:after="0"/>
        <w:ind w:left="284" w:firstLine="284"/>
        <w:jc w:val="both"/>
        <w:rPr>
          <w:rFonts w:cs="Abz-2 (Badr)"/>
          <w:sz w:val="28"/>
          <w:szCs w:val="28"/>
          <w:rtl/>
          <w:lang w:bidi="fa-IR"/>
        </w:rPr>
      </w:pPr>
      <w:r>
        <w:rPr>
          <w:rFonts w:cs="Abz-2 (Badr)" w:hint="cs"/>
          <w:sz w:val="28"/>
          <w:szCs w:val="28"/>
          <w:rtl/>
          <w:lang w:bidi="fa-IR"/>
        </w:rPr>
        <w:t>اما اين مطلب اولاً مبتنی بر اين است که تمکين را اعمّ از تمکين عام و خاص بدانيم که بحث آن در ادامه خواهد آمد ان شاء الله.</w:t>
      </w:r>
    </w:p>
    <w:p w14:paraId="4457C948" w14:textId="347D7D39" w:rsidR="00117AAF" w:rsidRPr="00054FF4" w:rsidRDefault="00117AAF" w:rsidP="00117AAF">
      <w:pPr>
        <w:widowControl w:val="0"/>
        <w:bidi/>
        <w:spacing w:after="0"/>
        <w:ind w:left="284" w:firstLine="284"/>
        <w:jc w:val="both"/>
        <w:rPr>
          <w:rFonts w:cs="Abz-2 (Badr)"/>
          <w:sz w:val="28"/>
          <w:szCs w:val="28"/>
          <w:rtl/>
          <w:lang w:bidi="fa-IR"/>
        </w:rPr>
      </w:pPr>
      <w:r>
        <w:rPr>
          <w:rFonts w:cs="Abz-2 (Badr)" w:hint="cs"/>
          <w:sz w:val="28"/>
          <w:szCs w:val="28"/>
          <w:rtl/>
          <w:lang w:bidi="fa-IR"/>
        </w:rPr>
        <w:lastRenderedPageBreak/>
        <w:t>و ثانياً: حتی بر فرض اين که تمکين را اعمّ بدانيم، چون استمتاع زوج از صغيره مبتنی بر تمکين وی نيست، نمی</w:t>
      </w:r>
      <w:r>
        <w:rPr>
          <w:rFonts w:cs="Abz-2 (Badr)"/>
          <w:sz w:val="28"/>
          <w:szCs w:val="28"/>
          <w:rtl/>
          <w:lang w:bidi="fa-IR"/>
        </w:rPr>
        <w:softHyphen/>
      </w:r>
      <w:r>
        <w:rPr>
          <w:rFonts w:cs="Abz-2 (Badr)" w:hint="cs"/>
          <w:sz w:val="28"/>
          <w:szCs w:val="28"/>
          <w:rtl/>
          <w:lang w:bidi="fa-IR"/>
        </w:rPr>
        <w:t>توان اين عمل را موجب سقوط حق زوجه دانست، هرچند عمل زوج جايز نباشد؛ مثل اين که زوج در حالی که زوجه در خواب است به وی دخول کند در جايی که زوجه نيز نه اعلام رضايت کرده و نه امتناع خود از تمکين را بيان داشته است. البته چنانچه حق زوجه برای امتناع را متوقف بر عوضيت بين بضع و مهر بدانيم، وجهی برای سقوط حق وی در اين صورت وجود خواهد داشت.</w:t>
      </w:r>
      <w:bookmarkEnd w:id="0"/>
      <w:bookmarkEnd w:id="2"/>
    </w:p>
    <w:sectPr w:rsidR="00117AAF" w:rsidRPr="00054FF4" w:rsidSect="005B200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42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D7C7F" w14:textId="77777777" w:rsidR="00123399" w:rsidRDefault="00123399" w:rsidP="00F71127">
      <w:pPr>
        <w:spacing w:after="0" w:line="240" w:lineRule="auto"/>
      </w:pPr>
      <w:r>
        <w:separator/>
      </w:r>
    </w:p>
  </w:endnote>
  <w:endnote w:type="continuationSeparator" w:id="0">
    <w:p w14:paraId="62075336" w14:textId="77777777" w:rsidR="00123399" w:rsidRDefault="0012339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6DBA" w14:textId="77777777" w:rsidR="005B2008" w:rsidRDefault="005B2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C6B39" w14:textId="77777777" w:rsidR="005B2008" w:rsidRDefault="005B2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6D650" w14:textId="77777777" w:rsidR="00123399" w:rsidRDefault="00123399" w:rsidP="00EE25C0">
      <w:pPr>
        <w:bidi/>
        <w:spacing w:after="0" w:line="240" w:lineRule="auto"/>
      </w:pPr>
      <w:r>
        <w:separator/>
      </w:r>
    </w:p>
  </w:footnote>
  <w:footnote w:type="continuationSeparator" w:id="0">
    <w:p w14:paraId="0387DD8D" w14:textId="77777777" w:rsidR="00123399" w:rsidRDefault="00123399" w:rsidP="00F71127">
      <w:pPr>
        <w:bidi/>
        <w:spacing w:after="0" w:line="240" w:lineRule="auto"/>
      </w:pPr>
      <w:r>
        <w:continuationSeparator/>
      </w:r>
    </w:p>
  </w:footnote>
  <w:footnote w:id="1">
    <w:p w14:paraId="620E9939" w14:textId="1E166635" w:rsidR="007E28A8" w:rsidRPr="009119C8" w:rsidRDefault="007E28A8" w:rsidP="007E28A8">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ـ مبسوط،ج4،ص313.</w:t>
      </w:r>
    </w:p>
  </w:footnote>
  <w:footnote w:id="2">
    <w:p w14:paraId="1DEDF516" w14:textId="01F9AB28" w:rsidR="003000EA" w:rsidRPr="009119C8" w:rsidRDefault="003000EA" w:rsidP="003000EA">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جواهر الفقه</w:t>
      </w:r>
      <w:r w:rsidRPr="009119C8">
        <w:rPr>
          <w:rFonts w:cs="Abz-2 (Badr)" w:hint="cs"/>
          <w:sz w:val="22"/>
          <w:szCs w:val="22"/>
          <w:rtl/>
        </w:rPr>
        <w:t>،ص</w:t>
      </w:r>
      <w:r>
        <w:rPr>
          <w:rFonts w:cs="Abz-2 (Badr)" w:hint="cs"/>
          <w:sz w:val="22"/>
          <w:szCs w:val="22"/>
          <w:rtl/>
        </w:rPr>
        <w:t>174</w:t>
      </w:r>
      <w:r w:rsidRPr="009119C8">
        <w:rPr>
          <w:rFonts w:cs="Abz-2 (Badr)" w:hint="cs"/>
          <w:sz w:val="22"/>
          <w:szCs w:val="22"/>
          <w:rtl/>
        </w:rPr>
        <w:t>.</w:t>
      </w:r>
    </w:p>
  </w:footnote>
  <w:footnote w:id="3">
    <w:p w14:paraId="253E889D" w14:textId="607BE5A7" w:rsidR="006B0CF9" w:rsidRPr="009119C8" w:rsidRDefault="006B0CF9" w:rsidP="006B0CF9">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ـ مقنعه،ص510.</w:t>
      </w:r>
    </w:p>
  </w:footnote>
  <w:footnote w:id="4">
    <w:p w14:paraId="262426D1" w14:textId="072AEB30" w:rsidR="009119C8" w:rsidRPr="009119C8" w:rsidRDefault="009119C8" w:rsidP="009119C8">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انتصار</w:t>
      </w:r>
      <w:r w:rsidRPr="009119C8">
        <w:rPr>
          <w:rFonts w:cs="Abz-2 (Badr)" w:hint="cs"/>
          <w:sz w:val="22"/>
          <w:szCs w:val="22"/>
          <w:rtl/>
        </w:rPr>
        <w:t>،ص</w:t>
      </w:r>
      <w:r>
        <w:rPr>
          <w:rFonts w:cs="Abz-2 (Badr)" w:hint="cs"/>
          <w:sz w:val="22"/>
          <w:szCs w:val="22"/>
          <w:rtl/>
        </w:rPr>
        <w:t>287</w:t>
      </w:r>
      <w:r w:rsidRPr="009119C8">
        <w:rPr>
          <w:rFonts w:cs="Abz-2 (Badr)" w:hint="cs"/>
          <w:sz w:val="22"/>
          <w:szCs w:val="22"/>
          <w:rtl/>
        </w:rPr>
        <w:t>.</w:t>
      </w:r>
    </w:p>
  </w:footnote>
  <w:footnote w:id="5">
    <w:p w14:paraId="78B3113E" w14:textId="4005C330" w:rsidR="00477E35" w:rsidRPr="009119C8" w:rsidRDefault="00477E35" w:rsidP="00477E35">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خلاف</w:t>
      </w:r>
      <w:r w:rsidRPr="009119C8">
        <w:rPr>
          <w:rFonts w:cs="Abz-2 (Badr)" w:hint="cs"/>
          <w:sz w:val="22"/>
          <w:szCs w:val="22"/>
          <w:rtl/>
        </w:rPr>
        <w:t>،</w:t>
      </w:r>
      <w:r>
        <w:rPr>
          <w:rFonts w:cs="Abz-2 (Badr)" w:hint="cs"/>
          <w:sz w:val="22"/>
          <w:szCs w:val="22"/>
          <w:rtl/>
        </w:rPr>
        <w:t>ج4،</w:t>
      </w:r>
      <w:r w:rsidRPr="009119C8">
        <w:rPr>
          <w:rFonts w:cs="Abz-2 (Badr)" w:hint="cs"/>
          <w:sz w:val="22"/>
          <w:szCs w:val="22"/>
          <w:rtl/>
        </w:rPr>
        <w:t>ص</w:t>
      </w:r>
      <w:r>
        <w:rPr>
          <w:rFonts w:cs="Abz-2 (Badr)" w:hint="cs"/>
          <w:sz w:val="22"/>
          <w:szCs w:val="22"/>
          <w:rtl/>
        </w:rPr>
        <w:t>393 و 394</w:t>
      </w:r>
      <w:r w:rsidRPr="009119C8">
        <w:rPr>
          <w:rFonts w:cs="Abz-2 (Badr)" w:hint="cs"/>
          <w:sz w:val="22"/>
          <w:szCs w:val="22"/>
          <w:rtl/>
        </w:rPr>
        <w:t>.</w:t>
      </w:r>
    </w:p>
  </w:footnote>
  <w:footnote w:id="6">
    <w:p w14:paraId="48E39E28" w14:textId="17469DE7" w:rsidR="003000EA" w:rsidRPr="009119C8" w:rsidRDefault="003000EA" w:rsidP="003000EA">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وسيل</w:t>
      </w:r>
      <w:r w:rsidR="0012644A">
        <w:rPr>
          <w:rFonts w:cs="Abz-2 (Badr)" w:hint="cs"/>
          <w:sz w:val="22"/>
          <w:szCs w:val="22"/>
          <w:rtl/>
        </w:rPr>
        <w:t>ه</w:t>
      </w:r>
      <w:r w:rsidRPr="009119C8">
        <w:rPr>
          <w:rFonts w:cs="Abz-2 (Badr)" w:hint="cs"/>
          <w:sz w:val="22"/>
          <w:szCs w:val="22"/>
          <w:rtl/>
        </w:rPr>
        <w:t>،ص</w:t>
      </w:r>
      <w:r>
        <w:rPr>
          <w:rFonts w:cs="Abz-2 (Badr)" w:hint="cs"/>
          <w:sz w:val="22"/>
          <w:szCs w:val="22"/>
          <w:rtl/>
        </w:rPr>
        <w:t>299</w:t>
      </w:r>
      <w:r w:rsidRPr="009119C8">
        <w:rPr>
          <w:rFonts w:cs="Abz-2 (Badr)" w:hint="cs"/>
          <w:sz w:val="22"/>
          <w:szCs w:val="22"/>
          <w:rtl/>
        </w:rPr>
        <w:t>.</w:t>
      </w:r>
    </w:p>
  </w:footnote>
  <w:footnote w:id="7">
    <w:p w14:paraId="0A637012" w14:textId="7A609379" w:rsidR="00B07BBE" w:rsidRPr="009119C8" w:rsidRDefault="00B07BBE" w:rsidP="00B07BBE">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مسالك</w:t>
      </w:r>
      <w:r w:rsidRPr="009119C8">
        <w:rPr>
          <w:rFonts w:cs="Abz-2 (Badr)" w:hint="cs"/>
          <w:sz w:val="22"/>
          <w:szCs w:val="22"/>
          <w:rtl/>
        </w:rPr>
        <w:t>،</w:t>
      </w:r>
      <w:r>
        <w:rPr>
          <w:rFonts w:cs="Abz-2 (Badr)" w:hint="cs"/>
          <w:sz w:val="22"/>
          <w:szCs w:val="22"/>
          <w:rtl/>
        </w:rPr>
        <w:t>ج8،</w:t>
      </w:r>
      <w:r w:rsidRPr="009119C8">
        <w:rPr>
          <w:rFonts w:cs="Abz-2 (Badr)" w:hint="cs"/>
          <w:sz w:val="22"/>
          <w:szCs w:val="22"/>
          <w:rtl/>
        </w:rPr>
        <w:t>ص</w:t>
      </w:r>
      <w:r>
        <w:rPr>
          <w:rFonts w:cs="Abz-2 (Badr)" w:hint="cs"/>
          <w:sz w:val="22"/>
          <w:szCs w:val="22"/>
          <w:rtl/>
        </w:rPr>
        <w:t>192 و 193</w:t>
      </w:r>
      <w:r w:rsidRPr="009119C8">
        <w:rPr>
          <w:rFonts w:cs="Abz-2 (Badr)" w:hint="cs"/>
          <w:sz w:val="22"/>
          <w:szCs w:val="22"/>
          <w:rtl/>
        </w:rPr>
        <w:t>.</w:t>
      </w:r>
    </w:p>
  </w:footnote>
  <w:footnote w:id="8">
    <w:p w14:paraId="43B07F59" w14:textId="676B492D" w:rsidR="009B1CC0" w:rsidRPr="009119C8" w:rsidRDefault="009B1CC0" w:rsidP="009B1CC0">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جواهر</w:t>
      </w:r>
      <w:r w:rsidRPr="009119C8">
        <w:rPr>
          <w:rFonts w:cs="Abz-2 (Badr)" w:hint="cs"/>
          <w:sz w:val="22"/>
          <w:szCs w:val="22"/>
          <w:rtl/>
        </w:rPr>
        <w:t>،</w:t>
      </w:r>
      <w:r>
        <w:rPr>
          <w:rFonts w:cs="Abz-2 (Badr)" w:hint="cs"/>
          <w:sz w:val="22"/>
          <w:szCs w:val="22"/>
          <w:rtl/>
        </w:rPr>
        <w:t>ج32،ص79 و 80</w:t>
      </w:r>
      <w:r w:rsidRPr="009119C8">
        <w:rPr>
          <w:rFonts w:cs="Abz-2 (Badr)" w:hint="cs"/>
          <w:sz w:val="22"/>
          <w:szCs w:val="22"/>
          <w:rtl/>
        </w:rPr>
        <w:t>.</w:t>
      </w:r>
    </w:p>
  </w:footnote>
  <w:footnote w:id="9">
    <w:p w14:paraId="29348D71" w14:textId="6979BFFF" w:rsidR="00CA2EF9" w:rsidRPr="009119C8" w:rsidRDefault="00CA2EF9" w:rsidP="00CA2EF9">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مسالك</w:t>
      </w:r>
      <w:r w:rsidRPr="009119C8">
        <w:rPr>
          <w:rFonts w:cs="Abz-2 (Badr)" w:hint="cs"/>
          <w:sz w:val="22"/>
          <w:szCs w:val="22"/>
          <w:rtl/>
        </w:rPr>
        <w:t>،</w:t>
      </w:r>
      <w:r>
        <w:rPr>
          <w:rFonts w:cs="Abz-2 (Badr)" w:hint="cs"/>
          <w:sz w:val="22"/>
          <w:szCs w:val="22"/>
          <w:rtl/>
        </w:rPr>
        <w:t>ج8،</w:t>
      </w:r>
      <w:r w:rsidRPr="009119C8">
        <w:rPr>
          <w:rFonts w:cs="Abz-2 (Badr)" w:hint="cs"/>
          <w:sz w:val="22"/>
          <w:szCs w:val="22"/>
          <w:rtl/>
        </w:rPr>
        <w:t>ص</w:t>
      </w:r>
      <w:r>
        <w:rPr>
          <w:rFonts w:cs="Abz-2 (Badr)" w:hint="cs"/>
          <w:sz w:val="22"/>
          <w:szCs w:val="22"/>
          <w:rtl/>
        </w:rPr>
        <w:t>198 و 199</w:t>
      </w:r>
      <w:r w:rsidRPr="009119C8">
        <w:rPr>
          <w:rFonts w:cs="Abz-2 (Badr)"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C160" w14:textId="77777777" w:rsidR="005B2008" w:rsidRDefault="005B2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BC2DC" w14:textId="493B8F41" w:rsidR="005B2008" w:rsidRDefault="005B2008">
    <w:pPr>
      <w:pStyle w:val="Header"/>
    </w:pPr>
    <w:r>
      <w:rPr>
        <w:noProof/>
      </w:rPr>
      <mc:AlternateContent>
        <mc:Choice Requires="wps">
          <w:drawing>
            <wp:anchor distT="45720" distB="45720" distL="114300" distR="114300" simplePos="0" relativeHeight="251661312" behindDoc="0" locked="0" layoutInCell="1" allowOverlap="1" wp14:anchorId="0CF3995E" wp14:editId="4D07926B">
              <wp:simplePos x="0" y="0"/>
              <wp:positionH relativeFrom="column">
                <wp:posOffset>2701925</wp:posOffset>
              </wp:positionH>
              <wp:positionV relativeFrom="paragraph">
                <wp:posOffset>175260</wp:posOffset>
              </wp:positionV>
              <wp:extent cx="3924300" cy="13182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18260"/>
                      </a:xfrm>
                      <a:prstGeom prst="rect">
                        <a:avLst/>
                      </a:prstGeom>
                      <a:solidFill>
                        <a:srgbClr val="FFFFFF"/>
                      </a:solidFill>
                      <a:ln w="9525">
                        <a:noFill/>
                        <a:miter lim="800000"/>
                        <a:headEnd/>
                        <a:tailEnd/>
                      </a:ln>
                    </wps:spPr>
                    <wps:txbx>
                      <w:txbxContent>
                        <w:p w14:paraId="1842E6B5" w14:textId="29027546" w:rsidR="005B2008" w:rsidRDefault="005B2008" w:rsidP="005B2008">
                          <w:pPr>
                            <w:jc w:val="right"/>
                            <w:rPr>
                              <w:rFonts w:cs="B Mehr"/>
                            </w:rPr>
                          </w:pPr>
                          <w:r>
                            <w:rPr>
                              <w:rFonts w:cs="B Mehr" w:hint="cs"/>
                              <w:rtl/>
                            </w:rPr>
                            <w:t>تقریر درس خارج فقه استاد سید علی موسوی اردبیلی</w:t>
                          </w:r>
                        </w:p>
                        <w:p w14:paraId="59995E15" w14:textId="77777777" w:rsidR="005B2008" w:rsidRDefault="005B2008" w:rsidP="005B2008">
                          <w:pPr>
                            <w:jc w:val="right"/>
                            <w:rPr>
                              <w:rFonts w:cs="B Mehr"/>
                            </w:rPr>
                          </w:pPr>
                          <w:r>
                            <w:rPr>
                              <w:rFonts w:cs="B Mehr" w:hint="cs"/>
                              <w:rtl/>
                            </w:rPr>
                            <w:t xml:space="preserve">مبحث: نکاح    / مهر </w:t>
                          </w:r>
                        </w:p>
                        <w:p w14:paraId="6BBB2B89" w14:textId="0310C9FF" w:rsidR="005B2008" w:rsidRDefault="005B2008" w:rsidP="005B2008">
                          <w:pPr>
                            <w:jc w:val="right"/>
                            <w:rPr>
                              <w:rFonts w:cs="B Mehr"/>
                            </w:rPr>
                          </w:pPr>
                          <w:r>
                            <w:rPr>
                              <w:rFonts w:cs="B Mehr" w:hint="cs"/>
                              <w:rtl/>
                            </w:rPr>
                            <w:t xml:space="preserve">تاریخ:  </w:t>
                          </w:r>
                          <w:r>
                            <w:rPr>
                              <w:rFonts w:cs="B Mehr" w:hint="cs"/>
                              <w:rtl/>
                            </w:rPr>
                            <w:t xml:space="preserve">سه </w:t>
                          </w:r>
                          <w:r>
                            <w:rPr>
                              <w:rFonts w:cs="B Mehr" w:hint="cs"/>
                              <w:rtl/>
                            </w:rPr>
                            <w:t>شنبه ، 1</w:t>
                          </w:r>
                          <w:r>
                            <w:rPr>
                              <w:rFonts w:cs="B Mehr" w:hint="cs"/>
                              <w:rtl/>
                            </w:rPr>
                            <w:t>1</w:t>
                          </w:r>
                          <w:r>
                            <w:rPr>
                              <w:rFonts w:cs="B Mehr" w:hint="cs"/>
                              <w:rtl/>
                            </w:rPr>
                            <w:t xml:space="preserve">   بهمن - 1401ه.ش0</w:t>
                          </w:r>
                        </w:p>
                        <w:p w14:paraId="068213CB" w14:textId="77777777" w:rsidR="005B2008" w:rsidRDefault="005B2008" w:rsidP="005B2008">
                          <w:pPr>
                            <w:jc w:val="right"/>
                            <w:rPr>
                              <w:rFonts w:cs="B Mehr"/>
                            </w:rPr>
                          </w:pPr>
                        </w:p>
                        <w:p w14:paraId="473E1150" w14:textId="77777777" w:rsidR="005B2008" w:rsidRDefault="005B2008" w:rsidP="005B2008">
                          <w:pPr>
                            <w:jc w:val="right"/>
                            <w:rPr>
                              <w:rFonts w:cs="B Mehr"/>
                            </w:rPr>
                          </w:pPr>
                        </w:p>
                        <w:p w14:paraId="332AF73D" w14:textId="77777777" w:rsidR="005B2008" w:rsidRDefault="005B2008" w:rsidP="005B2008">
                          <w:pPr>
                            <w:jc w:val="right"/>
                            <w:rPr>
                              <w:rFonts w:cs="B Mehr"/>
                            </w:rPr>
                          </w:pPr>
                        </w:p>
                        <w:p w14:paraId="125BBC73" w14:textId="77777777" w:rsidR="005B2008" w:rsidRDefault="005B2008" w:rsidP="005B2008">
                          <w:pPr>
                            <w:jc w:val="right"/>
                            <w:rPr>
                              <w:rFonts w:cs="B Mehr"/>
                            </w:rPr>
                          </w:pPr>
                        </w:p>
                        <w:p w14:paraId="645940B9" w14:textId="77777777" w:rsidR="005B2008" w:rsidRDefault="005B2008" w:rsidP="005B2008">
                          <w:pPr>
                            <w:jc w:val="right"/>
                            <w:rPr>
                              <w:rFonts w:cs="B Mehr"/>
                            </w:rPr>
                          </w:pPr>
                        </w:p>
                        <w:p w14:paraId="4F14D4D8" w14:textId="77777777" w:rsidR="005B2008" w:rsidRDefault="005B2008" w:rsidP="005B2008"/>
                        <w:p w14:paraId="6D3641ED" w14:textId="77777777" w:rsidR="005B2008" w:rsidRDefault="005B2008" w:rsidP="005B2008"/>
                        <w:p w14:paraId="558C0AAC" w14:textId="77777777" w:rsidR="005B2008" w:rsidRDefault="005B2008" w:rsidP="005B2008"/>
                        <w:p w14:paraId="78823FC6" w14:textId="77777777" w:rsidR="005B2008" w:rsidRDefault="005B2008" w:rsidP="005B2008">
                          <w:pPr>
                            <w:rPr>
                              <w:rtl/>
                            </w:rPr>
                          </w:pPr>
                        </w:p>
                        <w:p w14:paraId="37D58039" w14:textId="77777777" w:rsidR="005B2008" w:rsidRDefault="005B2008" w:rsidP="005B2008">
                          <w:pPr>
                            <w:rPr>
                              <w:rtl/>
                            </w:rPr>
                          </w:pPr>
                        </w:p>
                        <w:p w14:paraId="14A4D6C3" w14:textId="77777777" w:rsidR="005B2008" w:rsidRDefault="005B2008" w:rsidP="005B2008">
                          <w:pPr>
                            <w:rPr>
                              <w:rtl/>
                            </w:rPr>
                          </w:pPr>
                        </w:p>
                        <w:p w14:paraId="12CFB855" w14:textId="77777777" w:rsidR="005B2008" w:rsidRDefault="005B2008" w:rsidP="005B2008">
                          <w:pPr>
                            <w:rPr>
                              <w:rtl/>
                            </w:rPr>
                          </w:pPr>
                        </w:p>
                        <w:p w14:paraId="45DF3EEA" w14:textId="77777777" w:rsidR="005B2008" w:rsidRDefault="005B2008" w:rsidP="005B2008">
                          <w:pPr>
                            <w:rPr>
                              <w:rtl/>
                            </w:rPr>
                          </w:pPr>
                        </w:p>
                        <w:p w14:paraId="207D6D07" w14:textId="77777777" w:rsidR="005B2008" w:rsidRDefault="005B2008" w:rsidP="005B2008"/>
                        <w:p w14:paraId="06CC6D1A" w14:textId="77777777" w:rsidR="005B2008" w:rsidRDefault="005B2008" w:rsidP="005B2008"/>
                        <w:p w14:paraId="6B8243D4" w14:textId="77777777" w:rsidR="005B2008" w:rsidRDefault="005B2008" w:rsidP="005B2008"/>
                        <w:p w14:paraId="7F70FD7E" w14:textId="77777777" w:rsidR="005B2008" w:rsidRDefault="005B2008" w:rsidP="005B2008"/>
                        <w:p w14:paraId="2CB9D71E" w14:textId="77777777" w:rsidR="005B2008" w:rsidRDefault="005B2008" w:rsidP="005B2008"/>
                        <w:p w14:paraId="707E559D" w14:textId="77777777" w:rsidR="005B2008" w:rsidRDefault="005B2008" w:rsidP="005B2008"/>
                        <w:p w14:paraId="39A75F52" w14:textId="77777777" w:rsidR="005B2008" w:rsidRDefault="005B2008" w:rsidP="005B2008"/>
                        <w:p w14:paraId="6500AD38" w14:textId="77777777" w:rsidR="005B2008" w:rsidRDefault="005B2008" w:rsidP="005B2008"/>
                        <w:p w14:paraId="660234C7" w14:textId="77777777" w:rsidR="005B2008" w:rsidRDefault="005B2008" w:rsidP="005B2008"/>
                        <w:p w14:paraId="7DAFA4A9" w14:textId="77777777" w:rsidR="005B2008" w:rsidRDefault="005B2008" w:rsidP="005B2008"/>
                        <w:p w14:paraId="564CD696" w14:textId="77777777" w:rsidR="005B2008" w:rsidRDefault="005B2008" w:rsidP="005B2008"/>
                        <w:p w14:paraId="5CD1279C" w14:textId="77777777" w:rsidR="005B2008" w:rsidRDefault="005B2008" w:rsidP="005B2008"/>
                        <w:p w14:paraId="5EE973D2" w14:textId="77777777" w:rsidR="005B2008" w:rsidRDefault="005B2008" w:rsidP="005B2008"/>
                        <w:p w14:paraId="3D0D2B90" w14:textId="77777777" w:rsidR="005B2008" w:rsidRDefault="005B2008" w:rsidP="005B2008"/>
                        <w:p w14:paraId="3D4CF8D9" w14:textId="77777777" w:rsidR="005B2008" w:rsidRDefault="005B2008" w:rsidP="005B2008"/>
                        <w:p w14:paraId="4CF365E3" w14:textId="77777777" w:rsidR="005B2008" w:rsidRDefault="005B2008" w:rsidP="005B2008"/>
                        <w:p w14:paraId="30989320" w14:textId="77777777" w:rsidR="005B2008" w:rsidRDefault="005B2008" w:rsidP="005B2008"/>
                        <w:p w14:paraId="60652958" w14:textId="0DE1C2FF" w:rsidR="005B2008" w:rsidRDefault="005B20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F3995E" id="_x0000_t202" coordsize="21600,21600" o:spt="202" path="m,l,21600r21600,l21600,xe">
              <v:stroke joinstyle="miter"/>
              <v:path gradientshapeok="t" o:connecttype="rect"/>
            </v:shapetype>
            <v:shape id="Text Box 2" o:spid="_x0000_s1026" type="#_x0000_t202" style="position:absolute;margin-left:212.75pt;margin-top:13.8pt;width:309pt;height:10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" stroked="f">
              <v:textbox>
                <w:txbxContent>
                  <w:p w14:paraId="1842E6B5" w14:textId="29027546" w:rsidR="005B2008" w:rsidRDefault="005B2008" w:rsidP="005B2008">
                    <w:pPr>
                      <w:jc w:val="right"/>
                      <w:rPr>
                        <w:rFonts w:cs="B Mehr"/>
                      </w:rPr>
                    </w:pPr>
                    <w:r>
                      <w:rPr>
                        <w:rFonts w:cs="B Mehr" w:hint="cs"/>
                        <w:rtl/>
                      </w:rPr>
                      <w:t>تقریر درس خارج فقه استاد سید علی موسوی اردبیلی</w:t>
                    </w:r>
                  </w:p>
                  <w:p w14:paraId="59995E15" w14:textId="77777777" w:rsidR="005B2008" w:rsidRDefault="005B2008" w:rsidP="005B2008">
                    <w:pPr>
                      <w:jc w:val="right"/>
                      <w:rPr>
                        <w:rFonts w:cs="B Mehr"/>
                      </w:rPr>
                    </w:pPr>
                    <w:r>
                      <w:rPr>
                        <w:rFonts w:cs="B Mehr" w:hint="cs"/>
                        <w:rtl/>
                      </w:rPr>
                      <w:t xml:space="preserve">مبحث: نکاح    / مهر </w:t>
                    </w:r>
                  </w:p>
                  <w:p w14:paraId="6BBB2B89" w14:textId="0310C9FF" w:rsidR="005B2008" w:rsidRDefault="005B2008" w:rsidP="005B2008">
                    <w:pPr>
                      <w:jc w:val="right"/>
                      <w:rPr>
                        <w:rFonts w:cs="B Mehr"/>
                      </w:rPr>
                    </w:pPr>
                    <w:r>
                      <w:rPr>
                        <w:rFonts w:cs="B Mehr" w:hint="cs"/>
                        <w:rtl/>
                      </w:rPr>
                      <w:t xml:space="preserve">تاریخ:  </w:t>
                    </w:r>
                    <w:r>
                      <w:rPr>
                        <w:rFonts w:cs="B Mehr" w:hint="cs"/>
                        <w:rtl/>
                      </w:rPr>
                      <w:t xml:space="preserve">سه </w:t>
                    </w:r>
                    <w:r>
                      <w:rPr>
                        <w:rFonts w:cs="B Mehr" w:hint="cs"/>
                        <w:rtl/>
                      </w:rPr>
                      <w:t>شنبه ، 1</w:t>
                    </w:r>
                    <w:r>
                      <w:rPr>
                        <w:rFonts w:cs="B Mehr" w:hint="cs"/>
                        <w:rtl/>
                      </w:rPr>
                      <w:t>1</w:t>
                    </w:r>
                    <w:r>
                      <w:rPr>
                        <w:rFonts w:cs="B Mehr" w:hint="cs"/>
                        <w:rtl/>
                      </w:rPr>
                      <w:t xml:space="preserve">   بهمن - 1401ه.ش0</w:t>
                    </w:r>
                  </w:p>
                  <w:p w14:paraId="068213CB" w14:textId="77777777" w:rsidR="005B2008" w:rsidRDefault="005B2008" w:rsidP="005B2008">
                    <w:pPr>
                      <w:jc w:val="right"/>
                      <w:rPr>
                        <w:rFonts w:cs="B Mehr"/>
                      </w:rPr>
                    </w:pPr>
                  </w:p>
                  <w:p w14:paraId="473E1150" w14:textId="77777777" w:rsidR="005B2008" w:rsidRDefault="005B2008" w:rsidP="005B2008">
                    <w:pPr>
                      <w:jc w:val="right"/>
                      <w:rPr>
                        <w:rFonts w:cs="B Mehr"/>
                      </w:rPr>
                    </w:pPr>
                  </w:p>
                  <w:p w14:paraId="332AF73D" w14:textId="77777777" w:rsidR="005B2008" w:rsidRDefault="005B2008" w:rsidP="005B2008">
                    <w:pPr>
                      <w:jc w:val="right"/>
                      <w:rPr>
                        <w:rFonts w:cs="B Mehr"/>
                      </w:rPr>
                    </w:pPr>
                  </w:p>
                  <w:p w14:paraId="125BBC73" w14:textId="77777777" w:rsidR="005B2008" w:rsidRDefault="005B2008" w:rsidP="005B2008">
                    <w:pPr>
                      <w:jc w:val="right"/>
                      <w:rPr>
                        <w:rFonts w:cs="B Mehr"/>
                      </w:rPr>
                    </w:pPr>
                  </w:p>
                  <w:p w14:paraId="645940B9" w14:textId="77777777" w:rsidR="005B2008" w:rsidRDefault="005B2008" w:rsidP="005B2008">
                    <w:pPr>
                      <w:jc w:val="right"/>
                      <w:rPr>
                        <w:rFonts w:cs="B Mehr"/>
                      </w:rPr>
                    </w:pPr>
                  </w:p>
                  <w:p w14:paraId="4F14D4D8" w14:textId="77777777" w:rsidR="005B2008" w:rsidRDefault="005B2008" w:rsidP="005B2008"/>
                  <w:p w14:paraId="6D3641ED" w14:textId="77777777" w:rsidR="005B2008" w:rsidRDefault="005B2008" w:rsidP="005B2008"/>
                  <w:p w14:paraId="558C0AAC" w14:textId="77777777" w:rsidR="005B2008" w:rsidRDefault="005B2008" w:rsidP="005B2008"/>
                  <w:p w14:paraId="78823FC6" w14:textId="77777777" w:rsidR="005B2008" w:rsidRDefault="005B2008" w:rsidP="005B2008">
                    <w:pPr>
                      <w:rPr>
                        <w:rtl/>
                      </w:rPr>
                    </w:pPr>
                  </w:p>
                  <w:p w14:paraId="37D58039" w14:textId="77777777" w:rsidR="005B2008" w:rsidRDefault="005B2008" w:rsidP="005B2008">
                    <w:pPr>
                      <w:rPr>
                        <w:rtl/>
                      </w:rPr>
                    </w:pPr>
                  </w:p>
                  <w:p w14:paraId="14A4D6C3" w14:textId="77777777" w:rsidR="005B2008" w:rsidRDefault="005B2008" w:rsidP="005B2008">
                    <w:pPr>
                      <w:rPr>
                        <w:rtl/>
                      </w:rPr>
                    </w:pPr>
                  </w:p>
                  <w:p w14:paraId="12CFB855" w14:textId="77777777" w:rsidR="005B2008" w:rsidRDefault="005B2008" w:rsidP="005B2008">
                    <w:pPr>
                      <w:rPr>
                        <w:rtl/>
                      </w:rPr>
                    </w:pPr>
                  </w:p>
                  <w:p w14:paraId="45DF3EEA" w14:textId="77777777" w:rsidR="005B2008" w:rsidRDefault="005B2008" w:rsidP="005B2008">
                    <w:pPr>
                      <w:rPr>
                        <w:rtl/>
                      </w:rPr>
                    </w:pPr>
                  </w:p>
                  <w:p w14:paraId="207D6D07" w14:textId="77777777" w:rsidR="005B2008" w:rsidRDefault="005B2008" w:rsidP="005B2008"/>
                  <w:p w14:paraId="06CC6D1A" w14:textId="77777777" w:rsidR="005B2008" w:rsidRDefault="005B2008" w:rsidP="005B2008"/>
                  <w:p w14:paraId="6B8243D4" w14:textId="77777777" w:rsidR="005B2008" w:rsidRDefault="005B2008" w:rsidP="005B2008"/>
                  <w:p w14:paraId="7F70FD7E" w14:textId="77777777" w:rsidR="005B2008" w:rsidRDefault="005B2008" w:rsidP="005B2008"/>
                  <w:p w14:paraId="2CB9D71E" w14:textId="77777777" w:rsidR="005B2008" w:rsidRDefault="005B2008" w:rsidP="005B2008"/>
                  <w:p w14:paraId="707E559D" w14:textId="77777777" w:rsidR="005B2008" w:rsidRDefault="005B2008" w:rsidP="005B2008"/>
                  <w:p w14:paraId="39A75F52" w14:textId="77777777" w:rsidR="005B2008" w:rsidRDefault="005B2008" w:rsidP="005B2008"/>
                  <w:p w14:paraId="6500AD38" w14:textId="77777777" w:rsidR="005B2008" w:rsidRDefault="005B2008" w:rsidP="005B2008"/>
                  <w:p w14:paraId="660234C7" w14:textId="77777777" w:rsidR="005B2008" w:rsidRDefault="005B2008" w:rsidP="005B2008"/>
                  <w:p w14:paraId="7DAFA4A9" w14:textId="77777777" w:rsidR="005B2008" w:rsidRDefault="005B2008" w:rsidP="005B2008"/>
                  <w:p w14:paraId="564CD696" w14:textId="77777777" w:rsidR="005B2008" w:rsidRDefault="005B2008" w:rsidP="005B2008"/>
                  <w:p w14:paraId="5CD1279C" w14:textId="77777777" w:rsidR="005B2008" w:rsidRDefault="005B2008" w:rsidP="005B2008"/>
                  <w:p w14:paraId="5EE973D2" w14:textId="77777777" w:rsidR="005B2008" w:rsidRDefault="005B2008" w:rsidP="005B2008"/>
                  <w:p w14:paraId="3D0D2B90" w14:textId="77777777" w:rsidR="005B2008" w:rsidRDefault="005B2008" w:rsidP="005B2008"/>
                  <w:p w14:paraId="3D4CF8D9" w14:textId="77777777" w:rsidR="005B2008" w:rsidRDefault="005B2008" w:rsidP="005B2008"/>
                  <w:p w14:paraId="4CF365E3" w14:textId="77777777" w:rsidR="005B2008" w:rsidRDefault="005B2008" w:rsidP="005B2008"/>
                  <w:p w14:paraId="30989320" w14:textId="77777777" w:rsidR="005B2008" w:rsidRDefault="005B2008" w:rsidP="005B2008"/>
                  <w:p w14:paraId="60652958" w14:textId="0DE1C2FF" w:rsidR="005B2008" w:rsidRDefault="005B200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E8233FA" wp14:editId="3410A9C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1561" w14:textId="77777777" w:rsidR="005B2008" w:rsidRDefault="005B20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4C16"/>
    <w:rsid w:val="00025746"/>
    <w:rsid w:val="00034448"/>
    <w:rsid w:val="0003525A"/>
    <w:rsid w:val="00036B68"/>
    <w:rsid w:val="00054C3B"/>
    <w:rsid w:val="00054FF4"/>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D769E"/>
    <w:rsid w:val="000E1CDA"/>
    <w:rsid w:val="000E2156"/>
    <w:rsid w:val="000E5C29"/>
    <w:rsid w:val="000F0DA7"/>
    <w:rsid w:val="000F2E50"/>
    <w:rsid w:val="000F5BCB"/>
    <w:rsid w:val="00101080"/>
    <w:rsid w:val="00101B80"/>
    <w:rsid w:val="001050A2"/>
    <w:rsid w:val="00111803"/>
    <w:rsid w:val="0011429B"/>
    <w:rsid w:val="001149FA"/>
    <w:rsid w:val="00117AAF"/>
    <w:rsid w:val="00117D7D"/>
    <w:rsid w:val="00121124"/>
    <w:rsid w:val="00123399"/>
    <w:rsid w:val="0012644A"/>
    <w:rsid w:val="0013391F"/>
    <w:rsid w:val="001420FB"/>
    <w:rsid w:val="00142696"/>
    <w:rsid w:val="00145844"/>
    <w:rsid w:val="00150806"/>
    <w:rsid w:val="0015228E"/>
    <w:rsid w:val="001551D1"/>
    <w:rsid w:val="00164A73"/>
    <w:rsid w:val="001725C5"/>
    <w:rsid w:val="00183ED3"/>
    <w:rsid w:val="001840BF"/>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4FA4"/>
    <w:rsid w:val="00235C85"/>
    <w:rsid w:val="00246BDC"/>
    <w:rsid w:val="0025051F"/>
    <w:rsid w:val="0025092B"/>
    <w:rsid w:val="00255658"/>
    <w:rsid w:val="00256EAE"/>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1E7C"/>
    <w:rsid w:val="00472814"/>
    <w:rsid w:val="00477E35"/>
    <w:rsid w:val="00477ED6"/>
    <w:rsid w:val="004804E6"/>
    <w:rsid w:val="0048342D"/>
    <w:rsid w:val="00484868"/>
    <w:rsid w:val="00485F19"/>
    <w:rsid w:val="00487869"/>
    <w:rsid w:val="00487F91"/>
    <w:rsid w:val="004B143E"/>
    <w:rsid w:val="004B5767"/>
    <w:rsid w:val="004C4992"/>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330F"/>
    <w:rsid w:val="005751F1"/>
    <w:rsid w:val="00575C4B"/>
    <w:rsid w:val="00576CC1"/>
    <w:rsid w:val="00592E51"/>
    <w:rsid w:val="005937B1"/>
    <w:rsid w:val="00593B0D"/>
    <w:rsid w:val="005A094B"/>
    <w:rsid w:val="005B1756"/>
    <w:rsid w:val="005B2008"/>
    <w:rsid w:val="005B2571"/>
    <w:rsid w:val="005B6905"/>
    <w:rsid w:val="005C2DC4"/>
    <w:rsid w:val="005D73CF"/>
    <w:rsid w:val="005E052A"/>
    <w:rsid w:val="0060413C"/>
    <w:rsid w:val="0060689C"/>
    <w:rsid w:val="0061359C"/>
    <w:rsid w:val="00617E4E"/>
    <w:rsid w:val="00621F9A"/>
    <w:rsid w:val="0062256F"/>
    <w:rsid w:val="00625979"/>
    <w:rsid w:val="0062646E"/>
    <w:rsid w:val="00630EDE"/>
    <w:rsid w:val="00630FD3"/>
    <w:rsid w:val="0063343C"/>
    <w:rsid w:val="006341BC"/>
    <w:rsid w:val="00641531"/>
    <w:rsid w:val="00647CF9"/>
    <w:rsid w:val="00650174"/>
    <w:rsid w:val="00665F4F"/>
    <w:rsid w:val="006663B2"/>
    <w:rsid w:val="00667EE7"/>
    <w:rsid w:val="00671351"/>
    <w:rsid w:val="0067352E"/>
    <w:rsid w:val="00681BD4"/>
    <w:rsid w:val="006907D1"/>
    <w:rsid w:val="00690AFD"/>
    <w:rsid w:val="006937C4"/>
    <w:rsid w:val="006A4420"/>
    <w:rsid w:val="006A47A5"/>
    <w:rsid w:val="006A7333"/>
    <w:rsid w:val="006B0CF9"/>
    <w:rsid w:val="006B12C2"/>
    <w:rsid w:val="006B2294"/>
    <w:rsid w:val="006B2F35"/>
    <w:rsid w:val="006B3146"/>
    <w:rsid w:val="006C0760"/>
    <w:rsid w:val="006C4BC9"/>
    <w:rsid w:val="006C580F"/>
    <w:rsid w:val="006D5754"/>
    <w:rsid w:val="006D5FA3"/>
    <w:rsid w:val="006F1A47"/>
    <w:rsid w:val="006F2215"/>
    <w:rsid w:val="006F27F8"/>
    <w:rsid w:val="00700430"/>
    <w:rsid w:val="0070259D"/>
    <w:rsid w:val="00703021"/>
    <w:rsid w:val="007044BB"/>
    <w:rsid w:val="0070519B"/>
    <w:rsid w:val="00706DD2"/>
    <w:rsid w:val="007070A3"/>
    <w:rsid w:val="00722952"/>
    <w:rsid w:val="0073109A"/>
    <w:rsid w:val="00731161"/>
    <w:rsid w:val="00731C05"/>
    <w:rsid w:val="007374CF"/>
    <w:rsid w:val="00742058"/>
    <w:rsid w:val="00743EDF"/>
    <w:rsid w:val="00746946"/>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28A8"/>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6F92"/>
    <w:rsid w:val="00927576"/>
    <w:rsid w:val="00933E2B"/>
    <w:rsid w:val="00934AB9"/>
    <w:rsid w:val="00934ECC"/>
    <w:rsid w:val="009364C3"/>
    <w:rsid w:val="00940232"/>
    <w:rsid w:val="00940DC9"/>
    <w:rsid w:val="009428F7"/>
    <w:rsid w:val="00943CA6"/>
    <w:rsid w:val="00945834"/>
    <w:rsid w:val="00952433"/>
    <w:rsid w:val="00955EBA"/>
    <w:rsid w:val="00957DBA"/>
    <w:rsid w:val="00963451"/>
    <w:rsid w:val="009664CC"/>
    <w:rsid w:val="00976371"/>
    <w:rsid w:val="00990C14"/>
    <w:rsid w:val="00995859"/>
    <w:rsid w:val="0099697B"/>
    <w:rsid w:val="00996A5B"/>
    <w:rsid w:val="009A014A"/>
    <w:rsid w:val="009A3CA7"/>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A7799"/>
    <w:rsid w:val="00AB148E"/>
    <w:rsid w:val="00AB71EA"/>
    <w:rsid w:val="00AC005B"/>
    <w:rsid w:val="00AC47C4"/>
    <w:rsid w:val="00AE0F8B"/>
    <w:rsid w:val="00AE3024"/>
    <w:rsid w:val="00AF338C"/>
    <w:rsid w:val="00AF4F0E"/>
    <w:rsid w:val="00B07BB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9A"/>
    <w:rsid w:val="00C66870"/>
    <w:rsid w:val="00C73394"/>
    <w:rsid w:val="00C73581"/>
    <w:rsid w:val="00C8378C"/>
    <w:rsid w:val="00C8637E"/>
    <w:rsid w:val="00C9359C"/>
    <w:rsid w:val="00C9572F"/>
    <w:rsid w:val="00CA0BC4"/>
    <w:rsid w:val="00CA23B7"/>
    <w:rsid w:val="00CA2EF9"/>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24AAA"/>
    <w:rsid w:val="00E452D0"/>
    <w:rsid w:val="00E464B7"/>
    <w:rsid w:val="00E5017B"/>
    <w:rsid w:val="00E50756"/>
    <w:rsid w:val="00E50D15"/>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40DB8"/>
    <w:rsid w:val="00F46738"/>
    <w:rsid w:val="00F46AE2"/>
    <w:rsid w:val="00F46E3E"/>
    <w:rsid w:val="00F5720C"/>
    <w:rsid w:val="00F64DDD"/>
    <w:rsid w:val="00F654C8"/>
    <w:rsid w:val="00F706DF"/>
    <w:rsid w:val="00F71127"/>
    <w:rsid w:val="00F80BC8"/>
    <w:rsid w:val="00F82561"/>
    <w:rsid w:val="00FA52DD"/>
    <w:rsid w:val="00FA5DD1"/>
    <w:rsid w:val="00FB10FC"/>
    <w:rsid w:val="00FB6F78"/>
    <w:rsid w:val="00FC64C4"/>
    <w:rsid w:val="00FC6F6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1785</TotalTime>
  <Pages>1</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255</cp:revision>
  <cp:lastPrinted>2023-01-30T08:03:00Z</cp:lastPrinted>
  <dcterms:created xsi:type="dcterms:W3CDTF">2022-10-16T08:36:00Z</dcterms:created>
  <dcterms:modified xsi:type="dcterms:W3CDTF">2023-01-31T08:05:00Z</dcterms:modified>
</cp:coreProperties>
</file>