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7DE019F2"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B76AB9">
        <w:rPr>
          <w:rFonts w:cs="B Mitra" w:hint="cs"/>
          <w:b/>
          <w:bCs/>
          <w:sz w:val="32"/>
          <w:szCs w:val="32"/>
          <w:rtl/>
          <w:lang w:bidi="fa-IR"/>
        </w:rPr>
        <w:t>8</w:t>
      </w:r>
    </w:p>
    <w:p w14:paraId="214C38C8" w14:textId="64C52B42" w:rsidR="00B76AB9" w:rsidRDefault="00B76AB9"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t>فرع دوم: رجوع زن از اذن قبل از تحقق دخول</w:t>
      </w:r>
    </w:p>
    <w:p w14:paraId="7B19656E" w14:textId="61FEC00A" w:rsidR="00B76AB9" w:rsidRDefault="00B76AB9"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t>اگر زوجه راضی به دخول قبل از گرفتن مهر شود و سپس قبل از اين که دخول محقق شود، منصرف گردد، آيا حق امتناع از تمکين را خواهد داشت؟</w:t>
      </w:r>
    </w:p>
    <w:p w14:paraId="18FB8385" w14:textId="7E83557A" w:rsidR="00B76AB9" w:rsidRDefault="00B76AB9"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t>قال الشهيد الثاني في المسال</w:t>
      </w:r>
      <w:r>
        <w:rPr>
          <w:rFonts w:cs="Abz-2 (Badr)" w:hint="cs"/>
          <w:sz w:val="28"/>
          <w:szCs w:val="28"/>
          <w:rtl/>
        </w:rPr>
        <w:t>ك:</w:t>
      </w:r>
      <w:r>
        <w:rPr>
          <w:rFonts w:cs="Abz-2 (Badr)" w:hint="cs"/>
          <w:sz w:val="28"/>
          <w:szCs w:val="28"/>
          <w:rtl/>
          <w:lang w:bidi="fa-IR"/>
        </w:rPr>
        <w:t xml:space="preserve"> «</w:t>
      </w:r>
      <w:r w:rsidRPr="00B76AB9">
        <w:rPr>
          <w:rFonts w:cs="Abz-2 (Badr)"/>
          <w:sz w:val="28"/>
          <w:szCs w:val="28"/>
          <w:rtl/>
          <w:lang w:bidi="fa-IR"/>
        </w:rPr>
        <w:t>لا فرق مع عدم الدخول بين كونها قد مكّنت منه فلم يقع وعدمه، فلها العود إلى الامتناع بعد التمكين إلى أن تقبض المهر ويعود الحكم إلى ما كان قبله، لما تقرّر في المقدّمة الرابعة أن</w:t>
      </w:r>
      <w:r>
        <w:rPr>
          <w:rFonts w:cs="Abz-2 (Badr)" w:hint="cs"/>
          <w:sz w:val="28"/>
          <w:szCs w:val="28"/>
          <w:rtl/>
          <w:lang w:bidi="fa-IR"/>
        </w:rPr>
        <w:t>ّ</w:t>
      </w:r>
      <w:r w:rsidRPr="00B76AB9">
        <w:rPr>
          <w:rFonts w:cs="Abz-2 (Badr)"/>
          <w:sz w:val="28"/>
          <w:szCs w:val="28"/>
          <w:rtl/>
          <w:lang w:bidi="fa-IR"/>
        </w:rPr>
        <w:t xml:space="preserve"> القبض لا يتحقّق في النكاح بدون الوطء.</w:t>
      </w:r>
      <w:r>
        <w:rPr>
          <w:rFonts w:cs="Abz-2 (Badr)" w:hint="cs"/>
          <w:sz w:val="28"/>
          <w:szCs w:val="28"/>
          <w:rtl/>
          <w:lang w:bidi="fa-IR"/>
        </w:rPr>
        <w:t>»</w:t>
      </w:r>
      <w:r>
        <w:rPr>
          <w:rStyle w:val="FootnoteReference"/>
          <w:rFonts w:cs="Abz-2 (Badr)"/>
          <w:sz w:val="28"/>
          <w:szCs w:val="28"/>
          <w:rtl/>
          <w:lang w:bidi="fa-IR"/>
        </w:rPr>
        <w:footnoteReference w:id="1"/>
      </w:r>
    </w:p>
    <w:p w14:paraId="6514CC9D" w14:textId="5DE05B38" w:rsidR="00B76AB9" w:rsidRPr="00B76AB9" w:rsidRDefault="00B76AB9" w:rsidP="00BE3330">
      <w:pPr>
        <w:widowControl w:val="0"/>
        <w:bidi/>
        <w:spacing w:after="0" w:line="257"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ولکن استشکل صاحب الجواهر فيه وقال: «</w:t>
      </w:r>
      <w:r w:rsidRPr="00B76AB9">
        <w:rPr>
          <w:rFonts w:cs="Abz-2 (Badr)"/>
          <w:sz w:val="28"/>
          <w:szCs w:val="28"/>
          <w:rtl/>
          <w:lang w:bidi="fa-IR"/>
        </w:rPr>
        <w:t>قد يقال:</w:t>
      </w:r>
      <w:r>
        <w:rPr>
          <w:rFonts w:cs="Abz-2 (Badr)" w:hint="cs"/>
          <w:sz w:val="28"/>
          <w:szCs w:val="28"/>
          <w:rtl/>
          <w:lang w:bidi="fa-IR"/>
        </w:rPr>
        <w:t xml:space="preserve"> </w:t>
      </w:r>
      <w:r w:rsidRPr="00B76AB9">
        <w:rPr>
          <w:rFonts w:cs="Abz-2 (Badr)"/>
          <w:sz w:val="28"/>
          <w:szCs w:val="28"/>
          <w:rtl/>
          <w:lang w:bidi="fa-IR"/>
        </w:rPr>
        <w:t>إن</w:t>
      </w:r>
      <w:r>
        <w:rPr>
          <w:rFonts w:cs="Abz-2 (Badr)" w:hint="cs"/>
          <w:sz w:val="28"/>
          <w:szCs w:val="28"/>
          <w:rtl/>
          <w:lang w:bidi="fa-IR"/>
        </w:rPr>
        <w:t>ّ</w:t>
      </w:r>
      <w:r w:rsidRPr="00B76AB9">
        <w:rPr>
          <w:rFonts w:cs="Abz-2 (Badr)"/>
          <w:sz w:val="28"/>
          <w:szCs w:val="28"/>
          <w:rtl/>
          <w:lang w:bidi="fa-IR"/>
        </w:rPr>
        <w:t xml:space="preserve"> ذلك منها إسقاط لحق</w:t>
      </w:r>
      <w:r>
        <w:rPr>
          <w:rFonts w:cs="Abz-2 (Badr)" w:hint="cs"/>
          <w:sz w:val="28"/>
          <w:szCs w:val="28"/>
          <w:rtl/>
          <w:lang w:bidi="fa-IR"/>
        </w:rPr>
        <w:t>ّ</w:t>
      </w:r>
      <w:r w:rsidRPr="00B76AB9">
        <w:rPr>
          <w:rFonts w:cs="Abz-2 (Badr)"/>
          <w:sz w:val="28"/>
          <w:szCs w:val="28"/>
          <w:rtl/>
          <w:lang w:bidi="fa-IR"/>
        </w:rPr>
        <w:t>ها وليس في الأدل</w:t>
      </w:r>
      <w:r>
        <w:rPr>
          <w:rFonts w:cs="Abz-2 (Badr)" w:hint="cs"/>
          <w:sz w:val="28"/>
          <w:szCs w:val="28"/>
          <w:rtl/>
          <w:lang w:bidi="fa-IR"/>
        </w:rPr>
        <w:t>ّ</w:t>
      </w:r>
      <w:r w:rsidRPr="00B76AB9">
        <w:rPr>
          <w:rFonts w:cs="Abz-2 (Badr)"/>
          <w:sz w:val="28"/>
          <w:szCs w:val="28"/>
          <w:rtl/>
          <w:lang w:bidi="fa-IR"/>
        </w:rPr>
        <w:t>ة تعليق الحكم على الوطء.</w:t>
      </w:r>
      <w:r>
        <w:rPr>
          <w:rFonts w:cs="Abz-2 (Badr)" w:hint="cs"/>
          <w:sz w:val="28"/>
          <w:szCs w:val="28"/>
          <w:rtl/>
          <w:lang w:bidi="fa-IR"/>
        </w:rPr>
        <w:t>»</w:t>
      </w:r>
      <w:r>
        <w:rPr>
          <w:rStyle w:val="FootnoteReference"/>
          <w:rFonts w:cs="Abz-2 (Badr)"/>
          <w:sz w:val="28"/>
          <w:szCs w:val="28"/>
          <w:rtl/>
          <w:lang w:bidi="fa-IR"/>
        </w:rPr>
        <w:footnoteReference w:id="2"/>
      </w:r>
    </w:p>
    <w:p w14:paraId="0F0ECCAC" w14:textId="3FAF3DD6" w:rsidR="00B76AB9" w:rsidRDefault="00B76AB9" w:rsidP="00BE3330">
      <w:pPr>
        <w:widowControl w:val="0"/>
        <w:bidi/>
        <w:spacing w:after="0" w:line="257" w:lineRule="auto"/>
        <w:ind w:firstLine="284"/>
        <w:jc w:val="both"/>
        <w:rPr>
          <w:rFonts w:cs="Abz-2 (Badr)"/>
          <w:sz w:val="28"/>
          <w:szCs w:val="28"/>
          <w:rtl/>
          <w:lang w:bidi="fa-IR"/>
        </w:rPr>
      </w:pPr>
      <w:r w:rsidRPr="00B76AB9">
        <w:rPr>
          <w:rFonts w:cs="Abz-2 (Badr)" w:hint="cs"/>
          <w:sz w:val="28"/>
          <w:szCs w:val="28"/>
          <w:rtl/>
          <w:lang w:bidi="fa-IR"/>
        </w:rPr>
        <w:t>آنچه که شهيد ثانی ادعا کرده است مبتنی بر عوضيّت بين بضع و مهر است،</w:t>
      </w:r>
      <w:r>
        <w:rPr>
          <w:rFonts w:cs="Abz-2 (Badr)" w:hint="cs"/>
          <w:sz w:val="28"/>
          <w:szCs w:val="28"/>
          <w:rtl/>
          <w:lang w:bidi="fa-IR"/>
        </w:rPr>
        <w:t xml:space="preserve"> زيرا در عوضين مجرد اين که صاحب عوض راضی شود که آن را قبل از دريافت معوّض به طرف مقابل بدهد، موجب نمی</w:t>
      </w:r>
      <w:r>
        <w:rPr>
          <w:rFonts w:cs="Abz-2 (Badr)"/>
          <w:sz w:val="28"/>
          <w:szCs w:val="28"/>
          <w:rtl/>
          <w:lang w:bidi="fa-IR"/>
        </w:rPr>
        <w:softHyphen/>
      </w:r>
      <w:r>
        <w:rPr>
          <w:rFonts w:cs="Abz-2 (Badr)" w:hint="cs"/>
          <w:sz w:val="28"/>
          <w:szCs w:val="28"/>
          <w:rtl/>
          <w:lang w:bidi="fa-IR"/>
        </w:rPr>
        <w:t xml:space="preserve">شود که نتواند از تصميم خود بازگشته و </w:t>
      </w:r>
      <w:r w:rsidR="006F2215">
        <w:rPr>
          <w:rFonts w:cs="Abz-2 (Badr)" w:hint="cs"/>
          <w:sz w:val="28"/>
          <w:szCs w:val="28"/>
          <w:rtl/>
          <w:lang w:bidi="fa-IR"/>
        </w:rPr>
        <w:t>دادن آن را منوط بر دريافت معوّض کند، بلکه آنچه که سبب می</w:t>
      </w:r>
      <w:r w:rsidR="006F2215">
        <w:rPr>
          <w:rFonts w:cs="Abz-2 (Badr)"/>
          <w:sz w:val="28"/>
          <w:szCs w:val="28"/>
          <w:rtl/>
          <w:lang w:bidi="fa-IR"/>
        </w:rPr>
        <w:softHyphen/>
      </w:r>
      <w:r w:rsidR="006F2215">
        <w:rPr>
          <w:rFonts w:cs="Abz-2 (Badr)" w:hint="cs"/>
          <w:sz w:val="28"/>
          <w:szCs w:val="28"/>
          <w:rtl/>
          <w:lang w:bidi="fa-IR"/>
        </w:rPr>
        <w:t>شود که انصراف صاحب عوض کارکردی نداشته باشد اين است که عوض را تحويل دهد، و بعد از تحويل عوض حق بازپس</w:t>
      </w:r>
      <w:r w:rsidR="006F2215">
        <w:rPr>
          <w:rFonts w:cs="Abz-2 (Badr)"/>
          <w:sz w:val="28"/>
          <w:szCs w:val="28"/>
          <w:rtl/>
          <w:lang w:bidi="fa-IR"/>
        </w:rPr>
        <w:softHyphen/>
      </w:r>
      <w:r w:rsidR="006F2215">
        <w:rPr>
          <w:rFonts w:cs="Abz-2 (Badr)" w:hint="cs"/>
          <w:sz w:val="28"/>
          <w:szCs w:val="28"/>
          <w:rtl/>
          <w:lang w:bidi="fa-IR"/>
        </w:rPr>
        <w:t>گيری آن و منوط کردن تحويل دادن آن به دريافت معوّض را نخواهد داشت.</w:t>
      </w:r>
    </w:p>
    <w:p w14:paraId="40E41E06" w14:textId="0C2B2856" w:rsidR="006F2215" w:rsidRPr="00BE3330" w:rsidRDefault="006F2215" w:rsidP="00BE3330">
      <w:pPr>
        <w:widowControl w:val="0"/>
        <w:bidi/>
        <w:spacing w:after="0" w:line="257" w:lineRule="auto"/>
        <w:ind w:firstLine="284"/>
        <w:jc w:val="both"/>
        <w:rPr>
          <w:rFonts w:cs="Abz-2 (Badr)"/>
          <w:spacing w:val="-4"/>
          <w:sz w:val="28"/>
          <w:szCs w:val="28"/>
          <w:rtl/>
          <w:lang w:bidi="fa-IR"/>
        </w:rPr>
      </w:pPr>
      <w:r w:rsidRPr="00BE3330">
        <w:rPr>
          <w:rFonts w:cs="Abz-2 (Badr)" w:hint="cs"/>
          <w:spacing w:val="-4"/>
          <w:sz w:val="28"/>
          <w:szCs w:val="28"/>
          <w:rtl/>
          <w:lang w:bidi="fa-IR"/>
        </w:rPr>
        <w:t>اما آنچه که صاحب جواهر بيان کرده است مبتنی بر اين است که بين بضع و مهر عوضيّتی برقرار نيست، بلکه از اين جهت که حقوق زوجين تقابلی هستند، زوجه حق دارد که از تمکين امتناع ورزد تا اين که مهر را دريافت کند و با صرف نظر کردن زوجه از اين حق، حق وی ساقط می</w:t>
      </w:r>
      <w:r w:rsidRPr="00BE3330">
        <w:rPr>
          <w:rFonts w:cs="Abz-2 (Badr)"/>
          <w:spacing w:val="-4"/>
          <w:sz w:val="28"/>
          <w:szCs w:val="28"/>
          <w:rtl/>
          <w:lang w:bidi="fa-IR"/>
        </w:rPr>
        <w:softHyphen/>
      </w:r>
      <w:r w:rsidRPr="00BE3330">
        <w:rPr>
          <w:rFonts w:cs="Abz-2 (Badr)" w:hint="cs"/>
          <w:spacing w:val="-4"/>
          <w:sz w:val="28"/>
          <w:szCs w:val="28"/>
          <w:rtl/>
          <w:lang w:bidi="fa-IR"/>
        </w:rPr>
        <w:t>شود و دليلی برای اثبات آن بعد از انصراف زوجه از تصميم خود وجود ندارد.</w:t>
      </w:r>
    </w:p>
    <w:p w14:paraId="4C14F63D" w14:textId="3E97C777" w:rsidR="006F2215" w:rsidRDefault="006F2215"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lastRenderedPageBreak/>
        <w:t>اگر گفته شود: حتی بنابر اين که بين مهر و بضع قائل به عوضيت نباشيم نيز می</w:t>
      </w:r>
      <w:r>
        <w:rPr>
          <w:rFonts w:cs="Abz-2 (Badr)"/>
          <w:sz w:val="28"/>
          <w:szCs w:val="28"/>
          <w:rtl/>
          <w:lang w:bidi="fa-IR"/>
        </w:rPr>
        <w:softHyphen/>
      </w:r>
      <w:r>
        <w:rPr>
          <w:rFonts w:cs="Abz-2 (Badr)" w:hint="cs"/>
          <w:sz w:val="28"/>
          <w:szCs w:val="28"/>
          <w:rtl/>
          <w:lang w:bidi="fa-IR"/>
        </w:rPr>
        <w:t>توان قائل به ثبوت حق زوجه برای امتناع از تمکين بعد از انصراف از اذن شد، نظير آنچه که سابقاً در خصوص اذن زوجه برای نکاح زوج با برادر زاده يا خواهر زاده زوجه گذشت مبنی بر اين که اگر زوجه ابتدا رضايت دهد اما قبل از عقد از رضايت خود بازگردد، عقد زوج با برادر زاده يا خواهر زاده زوجه صحيح نخواهد بود.</w:t>
      </w:r>
    </w:p>
    <w:p w14:paraId="70A18779" w14:textId="1089182C" w:rsidR="006F2215" w:rsidRDefault="006F2215" w:rsidP="006F2215">
      <w:pPr>
        <w:widowControl w:val="0"/>
        <w:bidi/>
        <w:spacing w:after="0"/>
        <w:ind w:firstLine="284"/>
        <w:jc w:val="both"/>
        <w:rPr>
          <w:rFonts w:cs="Abz-2 (Badr)"/>
          <w:sz w:val="28"/>
          <w:szCs w:val="28"/>
          <w:rtl/>
          <w:lang w:bidi="fa-IR"/>
        </w:rPr>
      </w:pPr>
      <w:r>
        <w:rPr>
          <w:rFonts w:cs="Abz-2 (Badr)" w:hint="cs"/>
          <w:sz w:val="28"/>
          <w:szCs w:val="28"/>
          <w:rtl/>
          <w:lang w:bidi="fa-IR"/>
        </w:rPr>
        <w:t>پاسخ اين است که ما نحن فيه قابل قياس با مسأله نکاح با برادر زاده يا خواهر زاده زوجه نيست، زيرا آنچه که در آن مسأله وجود دارد، شرطيت اذن زوجه در صحّت نکاح است و معلوم است که وجود شرط در زمانی قبل از عقد ملازمه</w:t>
      </w:r>
      <w:r>
        <w:rPr>
          <w:rFonts w:cs="Abz-2 (Badr)"/>
          <w:sz w:val="28"/>
          <w:szCs w:val="28"/>
          <w:rtl/>
          <w:lang w:bidi="fa-IR"/>
        </w:rPr>
        <w:softHyphen/>
      </w:r>
      <w:r>
        <w:rPr>
          <w:rFonts w:cs="Abz-2 (Badr)" w:hint="cs"/>
          <w:sz w:val="28"/>
          <w:szCs w:val="28"/>
          <w:rtl/>
          <w:lang w:bidi="fa-IR"/>
        </w:rPr>
        <w:t>ای با وجود آن در زمان عقد ندارد، بلکه می</w:t>
      </w:r>
      <w:r>
        <w:rPr>
          <w:rFonts w:cs="Abz-2 (Badr)"/>
          <w:sz w:val="28"/>
          <w:szCs w:val="28"/>
          <w:rtl/>
          <w:lang w:bidi="fa-IR"/>
        </w:rPr>
        <w:softHyphen/>
      </w:r>
      <w:r>
        <w:rPr>
          <w:rFonts w:cs="Abz-2 (Badr)" w:hint="cs"/>
          <w:sz w:val="28"/>
          <w:szCs w:val="28"/>
          <w:rtl/>
          <w:lang w:bidi="fa-IR"/>
        </w:rPr>
        <w:t>تواند شرط در يک زمان موجود و در زمان ديگر معدوم گردد</w:t>
      </w:r>
      <w:r w:rsidR="00CF42A1">
        <w:rPr>
          <w:rFonts w:cs="Abz-2 (Badr)" w:hint="cs"/>
          <w:sz w:val="28"/>
          <w:szCs w:val="28"/>
          <w:rtl/>
          <w:lang w:bidi="fa-IR"/>
        </w:rPr>
        <w:t>، و از آنجا که صحت عقد مبتنی ر وجود شرط در حين عقد است، انصراف زوجه از اذن سبب می</w:t>
      </w:r>
      <w:r w:rsidR="00CF42A1">
        <w:rPr>
          <w:rFonts w:cs="Abz-2 (Badr)"/>
          <w:sz w:val="28"/>
          <w:szCs w:val="28"/>
          <w:rtl/>
          <w:lang w:bidi="fa-IR"/>
        </w:rPr>
        <w:softHyphen/>
      </w:r>
      <w:r w:rsidR="00CF42A1">
        <w:rPr>
          <w:rFonts w:cs="Abz-2 (Badr)" w:hint="cs"/>
          <w:sz w:val="28"/>
          <w:szCs w:val="28"/>
          <w:rtl/>
          <w:lang w:bidi="fa-IR"/>
        </w:rPr>
        <w:t>شود که حکم به فساد نکاح به جهت فقدان شرط گردد.</w:t>
      </w:r>
    </w:p>
    <w:p w14:paraId="76710B79" w14:textId="57EDC110" w:rsidR="00CF42A1" w:rsidRPr="00B76AB9" w:rsidRDefault="00CF42A1" w:rsidP="00CF42A1">
      <w:pPr>
        <w:widowControl w:val="0"/>
        <w:bidi/>
        <w:spacing w:after="0"/>
        <w:ind w:firstLine="284"/>
        <w:jc w:val="both"/>
        <w:rPr>
          <w:rFonts w:cs="Abz-2 (Badr)"/>
          <w:sz w:val="28"/>
          <w:szCs w:val="28"/>
          <w:rtl/>
          <w:lang w:bidi="fa-IR"/>
        </w:rPr>
      </w:pPr>
      <w:r>
        <w:rPr>
          <w:rFonts w:cs="Abz-2 (Badr)" w:hint="cs"/>
          <w:sz w:val="28"/>
          <w:szCs w:val="28"/>
          <w:rtl/>
          <w:lang w:bidi="fa-IR"/>
        </w:rPr>
        <w:t>در حالی که در ما نحن فيه، جواز دخول مشروط به اذن زوجه نيست، بلکه عدم رضايت او مانع از آن است، و چنانچه مانع به واسطه اذن زوجه برطرف شده باشد، ايجاد دوباره آن نيازمند دليل است.</w:t>
      </w:r>
    </w:p>
    <w:p w14:paraId="78B4D964" w14:textId="01DA535F" w:rsidR="00B76AB9" w:rsidRDefault="00BE3330" w:rsidP="00B76AB9">
      <w:pPr>
        <w:widowControl w:val="0"/>
        <w:bidi/>
        <w:spacing w:after="0"/>
        <w:ind w:firstLine="284"/>
        <w:jc w:val="both"/>
        <w:rPr>
          <w:rFonts w:cs="Abz-2 (Badr)"/>
          <w:sz w:val="28"/>
          <w:szCs w:val="28"/>
          <w:rtl/>
          <w:lang w:bidi="fa-IR"/>
        </w:rPr>
      </w:pPr>
      <w:r>
        <w:rPr>
          <w:rFonts w:cs="Abz-2 (Badr)" w:hint="cs"/>
          <w:sz w:val="28"/>
          <w:szCs w:val="28"/>
          <w:rtl/>
          <w:lang w:bidi="fa-IR"/>
        </w:rPr>
        <w:t>بنابر اين از آنجا که عوضيت بين بضع و مهر همان گونه که بارها گذشت، مورد قبول ما نيست، بايد گفت که حق در اين مسأله با صاحب جواهر است و رضايت زوجه به دخول زوج به وی قبل از دادن مهر، موجب می</w:t>
      </w:r>
      <w:r>
        <w:rPr>
          <w:rFonts w:cs="Abz-2 (Badr)"/>
          <w:sz w:val="28"/>
          <w:szCs w:val="28"/>
          <w:rtl/>
          <w:lang w:bidi="fa-IR"/>
        </w:rPr>
        <w:softHyphen/>
      </w:r>
      <w:r>
        <w:rPr>
          <w:rFonts w:cs="Abz-2 (Badr)" w:hint="cs"/>
          <w:sz w:val="28"/>
          <w:szCs w:val="28"/>
          <w:rtl/>
          <w:lang w:bidi="fa-IR"/>
        </w:rPr>
        <w:t>شود که ديگر حقی برای امتناع از تمکين نداشته باشد.</w:t>
      </w:r>
    </w:p>
    <w:p w14:paraId="37D6E488" w14:textId="2F959C3B" w:rsidR="00BE3330" w:rsidRDefault="00BE3330"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t>فرع سوم: عدم حق زن در امتناع از تمکين در مهر مؤجّل</w:t>
      </w:r>
    </w:p>
    <w:p w14:paraId="19974706" w14:textId="26B54376" w:rsidR="00BE3330" w:rsidRDefault="00281694" w:rsidP="00BE3330">
      <w:pPr>
        <w:widowControl w:val="0"/>
        <w:bidi/>
        <w:spacing w:after="0" w:line="257" w:lineRule="auto"/>
        <w:ind w:firstLine="284"/>
        <w:jc w:val="both"/>
        <w:rPr>
          <w:rFonts w:cs="Abz-2 (Badr)"/>
          <w:sz w:val="28"/>
          <w:szCs w:val="28"/>
          <w:rtl/>
          <w:lang w:bidi="fa-IR"/>
        </w:rPr>
      </w:pPr>
      <w:r>
        <w:rPr>
          <w:rFonts w:cs="Abz-2 (Badr)" w:hint="cs"/>
          <w:sz w:val="28"/>
          <w:szCs w:val="28"/>
          <w:rtl/>
          <w:lang w:bidi="fa-IR"/>
        </w:rPr>
        <w:t xml:space="preserve">اگر قائل به حق زن برای امتناع از تمکين قبل از دريافت مهر بشويم، آيا اين </w:t>
      </w:r>
      <w:r w:rsidR="00AA7799">
        <w:rPr>
          <w:rFonts w:cs="Abz-2 (Badr)" w:hint="cs"/>
          <w:sz w:val="28"/>
          <w:szCs w:val="28"/>
          <w:rtl/>
          <w:lang w:bidi="fa-IR"/>
        </w:rPr>
        <w:t>ح</w:t>
      </w:r>
      <w:r>
        <w:rPr>
          <w:rFonts w:cs="Abz-2 (Badr)" w:hint="cs"/>
          <w:sz w:val="28"/>
          <w:szCs w:val="28"/>
          <w:rtl/>
          <w:lang w:bidi="fa-IR"/>
        </w:rPr>
        <w:t>ق در جايی که مهر مؤجّل باشد نيز وجود دارد؟</w:t>
      </w:r>
    </w:p>
    <w:p w14:paraId="1FF6CD76" w14:textId="509ED3D1" w:rsidR="000D769E" w:rsidRPr="000D769E" w:rsidRDefault="000D769E" w:rsidP="000D769E">
      <w:pPr>
        <w:widowControl w:val="0"/>
        <w:bidi/>
        <w:spacing w:after="0" w:line="257"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الشيخ في النهاية: «</w:t>
      </w:r>
      <w:r w:rsidRPr="000D769E">
        <w:rPr>
          <w:rFonts w:cs="Abz-2 (Badr)"/>
          <w:sz w:val="28"/>
          <w:szCs w:val="28"/>
          <w:rtl/>
          <w:lang w:bidi="fa-IR"/>
        </w:rPr>
        <w:t>للمرأة أن تمتنع من زوجها حتّى تقبض منه المهر</w:t>
      </w:r>
      <w:r w:rsidR="00D51D9D">
        <w:rPr>
          <w:rFonts w:cs="Abz-2 (Badr)" w:hint="cs"/>
          <w:sz w:val="28"/>
          <w:szCs w:val="28"/>
          <w:rtl/>
          <w:lang w:bidi="fa-IR"/>
        </w:rPr>
        <w:t>،</w:t>
      </w:r>
      <w:r w:rsidRPr="000D769E">
        <w:rPr>
          <w:rFonts w:cs="Abz-2 (Badr)"/>
          <w:sz w:val="28"/>
          <w:szCs w:val="28"/>
          <w:rtl/>
          <w:lang w:bidi="fa-IR"/>
        </w:rPr>
        <w:t xml:space="preserve"> فإذا قبضته لم يكن لها الامتناع.</w:t>
      </w:r>
      <w:r>
        <w:rPr>
          <w:rFonts w:cs="Abz-2 (Badr)" w:hint="cs"/>
          <w:sz w:val="28"/>
          <w:szCs w:val="28"/>
          <w:rtl/>
          <w:lang w:bidi="fa-IR"/>
        </w:rPr>
        <w:t>»</w:t>
      </w:r>
      <w:r w:rsidR="00D51D9D">
        <w:rPr>
          <w:rStyle w:val="FootnoteReference"/>
          <w:rFonts w:cs="Abz-2 (Badr)"/>
          <w:sz w:val="28"/>
          <w:szCs w:val="28"/>
          <w:rtl/>
          <w:lang w:bidi="fa-IR"/>
        </w:rPr>
        <w:footnoteReference w:id="3"/>
      </w:r>
    </w:p>
    <w:p w14:paraId="57AD114A" w14:textId="4648C2D2" w:rsidR="00281694" w:rsidRDefault="00D51D9D" w:rsidP="00281694">
      <w:pPr>
        <w:widowControl w:val="0"/>
        <w:bidi/>
        <w:spacing w:after="0" w:line="257" w:lineRule="auto"/>
        <w:ind w:firstLine="284"/>
        <w:jc w:val="both"/>
        <w:rPr>
          <w:rFonts w:cs="Abz-2 (Badr)"/>
          <w:sz w:val="28"/>
          <w:szCs w:val="28"/>
          <w:rtl/>
          <w:lang w:bidi="fa-IR"/>
        </w:rPr>
      </w:pPr>
      <w:r>
        <w:rPr>
          <w:rFonts w:cs="Abz-2 (Badr)" w:hint="cs"/>
          <w:sz w:val="28"/>
          <w:szCs w:val="28"/>
          <w:rtl/>
          <w:lang w:bidi="fa-IR"/>
        </w:rPr>
        <w:t>کلام شيخ در نهايه اطلاق دارد و موردی را که مهر مؤجّل باشد نيز شامل است.</w:t>
      </w:r>
    </w:p>
    <w:p w14:paraId="43731BB9" w14:textId="77777777" w:rsidR="00D51D9D" w:rsidRDefault="00D51D9D" w:rsidP="00D51D9D">
      <w:pPr>
        <w:widowControl w:val="0"/>
        <w:bidi/>
        <w:spacing w:after="0" w:line="257" w:lineRule="auto"/>
        <w:ind w:firstLine="284"/>
        <w:jc w:val="both"/>
        <w:rPr>
          <w:rFonts w:cs="Abz-2 (Badr)"/>
          <w:sz w:val="28"/>
          <w:szCs w:val="28"/>
          <w:rtl/>
          <w:lang w:bidi="fa-IR"/>
        </w:rPr>
      </w:pPr>
      <w:r>
        <w:rPr>
          <w:rFonts w:cs="Abz-2 (Badr)" w:hint="cs"/>
          <w:sz w:val="28"/>
          <w:szCs w:val="28"/>
          <w:rtl/>
          <w:lang w:bidi="fa-IR"/>
        </w:rPr>
        <w:t>ولکن قال المحقّق الثاني: «</w:t>
      </w:r>
      <w:r w:rsidRPr="00D51D9D">
        <w:rPr>
          <w:rFonts w:cs="Abz-2 (Badr)"/>
          <w:sz w:val="28"/>
          <w:szCs w:val="28"/>
          <w:rtl/>
          <w:lang w:bidi="fa-IR"/>
        </w:rPr>
        <w:t>إذا كان كل</w:t>
      </w:r>
      <w:r>
        <w:rPr>
          <w:rFonts w:cs="Abz-2 (Badr)" w:hint="cs"/>
          <w:sz w:val="28"/>
          <w:szCs w:val="28"/>
          <w:rtl/>
          <w:lang w:bidi="fa-IR"/>
        </w:rPr>
        <w:t>ّ</w:t>
      </w:r>
      <w:r w:rsidRPr="00D51D9D">
        <w:rPr>
          <w:rFonts w:cs="Abz-2 (Badr)"/>
          <w:sz w:val="28"/>
          <w:szCs w:val="28"/>
          <w:rtl/>
          <w:lang w:bidi="fa-IR"/>
        </w:rPr>
        <w:t>ه مؤج</w:t>
      </w:r>
      <w:r>
        <w:rPr>
          <w:rFonts w:cs="Abz-2 (Badr)" w:hint="cs"/>
          <w:sz w:val="28"/>
          <w:szCs w:val="28"/>
          <w:rtl/>
          <w:lang w:bidi="fa-IR"/>
        </w:rPr>
        <w:t>ّ</w:t>
      </w:r>
      <w:r w:rsidRPr="00D51D9D">
        <w:rPr>
          <w:rFonts w:cs="Abz-2 (Badr)"/>
          <w:sz w:val="28"/>
          <w:szCs w:val="28"/>
          <w:rtl/>
          <w:lang w:bidi="fa-IR"/>
        </w:rPr>
        <w:t>لا</w:t>
      </w:r>
      <w:r>
        <w:rPr>
          <w:rFonts w:cs="Abz-2 (Badr)" w:hint="cs"/>
          <w:sz w:val="28"/>
          <w:szCs w:val="28"/>
          <w:rtl/>
          <w:lang w:bidi="fa-IR"/>
        </w:rPr>
        <w:t>ً</w:t>
      </w:r>
      <w:r w:rsidRPr="00D51D9D">
        <w:rPr>
          <w:rFonts w:cs="Abz-2 (Badr)"/>
          <w:sz w:val="28"/>
          <w:szCs w:val="28"/>
          <w:rtl/>
          <w:lang w:bidi="fa-IR"/>
        </w:rPr>
        <w:t xml:space="preserve"> فليس لها الامتناع قبل حلول الأجل قطعا</w:t>
      </w:r>
      <w:r>
        <w:rPr>
          <w:rFonts w:cs="Abz-2 (Badr)" w:hint="cs"/>
          <w:sz w:val="28"/>
          <w:szCs w:val="28"/>
          <w:rtl/>
          <w:lang w:bidi="fa-IR"/>
        </w:rPr>
        <w:t>ً</w:t>
      </w:r>
      <w:r w:rsidRPr="00D51D9D">
        <w:rPr>
          <w:rFonts w:cs="Abz-2 (Badr)"/>
          <w:sz w:val="28"/>
          <w:szCs w:val="28"/>
          <w:rtl/>
          <w:lang w:bidi="fa-IR"/>
        </w:rPr>
        <w:t>، إذ لا يجب لها عليه شيء حينئذ</w:t>
      </w:r>
      <w:r>
        <w:rPr>
          <w:rFonts w:cs="Abz-2 (Badr)" w:hint="cs"/>
          <w:sz w:val="28"/>
          <w:szCs w:val="28"/>
          <w:rtl/>
          <w:lang w:bidi="fa-IR"/>
        </w:rPr>
        <w:t>ٍ</w:t>
      </w:r>
      <w:r w:rsidRPr="00D51D9D">
        <w:rPr>
          <w:rFonts w:cs="Abz-2 (Badr)"/>
          <w:sz w:val="28"/>
          <w:szCs w:val="28"/>
          <w:rtl/>
          <w:lang w:bidi="fa-IR"/>
        </w:rPr>
        <w:t>، فيبقى وجوب حق</w:t>
      </w:r>
      <w:r>
        <w:rPr>
          <w:rFonts w:cs="Abz-2 (Badr)" w:hint="cs"/>
          <w:sz w:val="28"/>
          <w:szCs w:val="28"/>
          <w:rtl/>
          <w:lang w:bidi="fa-IR"/>
        </w:rPr>
        <w:t>ّ</w:t>
      </w:r>
      <w:r w:rsidRPr="00D51D9D">
        <w:rPr>
          <w:rFonts w:cs="Abz-2 (Badr)"/>
          <w:sz w:val="28"/>
          <w:szCs w:val="28"/>
          <w:rtl/>
          <w:lang w:bidi="fa-IR"/>
        </w:rPr>
        <w:t>ه عليه بغير معارض</w:t>
      </w:r>
      <w:r>
        <w:rPr>
          <w:rFonts w:cs="Abz-2 (Badr)" w:hint="cs"/>
          <w:sz w:val="28"/>
          <w:szCs w:val="28"/>
          <w:rtl/>
          <w:lang w:bidi="fa-IR"/>
        </w:rPr>
        <w:t>.</w:t>
      </w:r>
    </w:p>
    <w:p w14:paraId="7A550ACF" w14:textId="2BD18A11" w:rsidR="00D51D9D" w:rsidRPr="00D51D9D" w:rsidRDefault="00D51D9D" w:rsidP="00D51D9D">
      <w:pPr>
        <w:widowControl w:val="0"/>
        <w:bidi/>
        <w:spacing w:after="0" w:line="257" w:lineRule="auto"/>
        <w:ind w:firstLine="284"/>
        <w:jc w:val="both"/>
        <w:rPr>
          <w:rFonts w:cs="Abz-2 (Badr)"/>
          <w:sz w:val="28"/>
          <w:szCs w:val="28"/>
          <w:lang w:bidi="fa-IR"/>
        </w:rPr>
      </w:pPr>
      <w:r w:rsidRPr="00D51D9D">
        <w:rPr>
          <w:rFonts w:cs="Abz-2 (Badr)"/>
          <w:sz w:val="28"/>
          <w:szCs w:val="28"/>
          <w:rtl/>
          <w:lang w:bidi="fa-IR"/>
        </w:rPr>
        <w:lastRenderedPageBreak/>
        <w:t>فإن أقدمت على فعل المحر</w:t>
      </w:r>
      <w:r>
        <w:rPr>
          <w:rFonts w:cs="Abz-2 (Badr)" w:hint="cs"/>
          <w:sz w:val="28"/>
          <w:szCs w:val="28"/>
          <w:rtl/>
          <w:lang w:bidi="fa-IR"/>
        </w:rPr>
        <w:t>ّ</w:t>
      </w:r>
      <w:r w:rsidRPr="00D51D9D">
        <w:rPr>
          <w:rFonts w:cs="Abz-2 (Badr)"/>
          <w:sz w:val="28"/>
          <w:szCs w:val="28"/>
          <w:rtl/>
          <w:lang w:bidi="fa-IR"/>
        </w:rPr>
        <w:t>م فامتنعت الى أن حل</w:t>
      </w:r>
      <w:r>
        <w:rPr>
          <w:rFonts w:cs="Abz-2 (Badr)" w:hint="cs"/>
          <w:sz w:val="28"/>
          <w:szCs w:val="28"/>
          <w:rtl/>
          <w:lang w:bidi="fa-IR"/>
        </w:rPr>
        <w:t>ّ</w:t>
      </w:r>
      <w:r w:rsidRPr="00D51D9D">
        <w:rPr>
          <w:rFonts w:cs="Abz-2 (Badr)"/>
          <w:sz w:val="28"/>
          <w:szCs w:val="28"/>
          <w:rtl/>
          <w:lang w:bidi="fa-IR"/>
        </w:rPr>
        <w:t xml:space="preserve"> الأجل. فهل لها الامتناع حينئذ</w:t>
      </w:r>
      <w:r>
        <w:rPr>
          <w:rFonts w:cs="Abz-2 (Badr)" w:hint="cs"/>
          <w:sz w:val="28"/>
          <w:szCs w:val="28"/>
          <w:rtl/>
          <w:lang w:bidi="fa-IR"/>
        </w:rPr>
        <w:t>ٍ</w:t>
      </w:r>
      <w:r w:rsidRPr="00D51D9D">
        <w:rPr>
          <w:rFonts w:cs="Abz-2 (Badr)"/>
          <w:sz w:val="28"/>
          <w:szCs w:val="28"/>
          <w:rtl/>
          <w:lang w:bidi="fa-IR"/>
        </w:rPr>
        <w:t xml:space="preserve"> </w:t>
      </w:r>
      <w:r>
        <w:rPr>
          <w:rFonts w:cs="Abz-2 (Badr)" w:hint="cs"/>
          <w:sz w:val="28"/>
          <w:szCs w:val="28"/>
          <w:rtl/>
          <w:lang w:bidi="fa-IR"/>
        </w:rPr>
        <w:t>إ</w:t>
      </w:r>
      <w:r w:rsidRPr="00D51D9D">
        <w:rPr>
          <w:rFonts w:cs="Abz-2 (Badr)"/>
          <w:sz w:val="28"/>
          <w:szCs w:val="28"/>
          <w:rtl/>
          <w:lang w:bidi="fa-IR"/>
        </w:rPr>
        <w:t>لى أن تقبضه‌؟ فيه قولان</w:t>
      </w:r>
      <w:r>
        <w:rPr>
          <w:rFonts w:cs="Abz-2 (Badr)" w:hint="cs"/>
          <w:sz w:val="28"/>
          <w:szCs w:val="28"/>
          <w:rtl/>
          <w:lang w:bidi="fa-IR"/>
        </w:rPr>
        <w:t>.</w:t>
      </w:r>
    </w:p>
    <w:p w14:paraId="120095FD" w14:textId="12A28DBE" w:rsidR="00D51D9D" w:rsidRPr="00D51D9D" w:rsidRDefault="00D51D9D" w:rsidP="00D51D9D">
      <w:pPr>
        <w:widowControl w:val="0"/>
        <w:bidi/>
        <w:spacing w:after="0" w:line="257" w:lineRule="auto"/>
        <w:ind w:firstLine="284"/>
        <w:jc w:val="both"/>
        <w:rPr>
          <w:rFonts w:cs="Abz-2 (Badr)"/>
          <w:sz w:val="28"/>
          <w:szCs w:val="28"/>
          <w:rtl/>
          <w:lang w:bidi="fa-IR"/>
        </w:rPr>
      </w:pPr>
      <w:r w:rsidRPr="00D51D9D">
        <w:rPr>
          <w:rFonts w:cs="Abz-2 (Badr)"/>
          <w:sz w:val="28"/>
          <w:szCs w:val="28"/>
          <w:rtl/>
          <w:lang w:bidi="fa-IR"/>
        </w:rPr>
        <w:t>أحدهما: نعم، لمساواته بعد حلوله الحال</w:t>
      </w:r>
      <w:r>
        <w:rPr>
          <w:rFonts w:cs="Abz-2 (Badr)" w:hint="cs"/>
          <w:sz w:val="28"/>
          <w:szCs w:val="28"/>
          <w:rtl/>
          <w:lang w:bidi="fa-IR"/>
        </w:rPr>
        <w:t>ّ</w:t>
      </w:r>
      <w:r w:rsidRPr="00D51D9D">
        <w:rPr>
          <w:rFonts w:cs="Abz-2 (Badr)"/>
          <w:sz w:val="28"/>
          <w:szCs w:val="28"/>
          <w:rtl/>
          <w:lang w:bidi="fa-IR"/>
        </w:rPr>
        <w:t xml:space="preserve"> من أو</w:t>
      </w:r>
      <w:r>
        <w:rPr>
          <w:rFonts w:cs="Abz-2 (Badr)" w:hint="cs"/>
          <w:sz w:val="28"/>
          <w:szCs w:val="28"/>
          <w:rtl/>
          <w:lang w:bidi="fa-IR"/>
        </w:rPr>
        <w:t>ّ</w:t>
      </w:r>
      <w:r w:rsidRPr="00D51D9D">
        <w:rPr>
          <w:rFonts w:cs="Abz-2 (Badr)"/>
          <w:sz w:val="28"/>
          <w:szCs w:val="28"/>
          <w:rtl/>
          <w:lang w:bidi="fa-IR"/>
        </w:rPr>
        <w:t>ل الأمر، ويظهر من عبارة الشارح الفاضل السي</w:t>
      </w:r>
      <w:r>
        <w:rPr>
          <w:rFonts w:cs="Abz-2 (Badr)" w:hint="cs"/>
          <w:sz w:val="28"/>
          <w:szCs w:val="28"/>
          <w:rtl/>
          <w:lang w:bidi="fa-IR"/>
        </w:rPr>
        <w:t>ّ</w:t>
      </w:r>
      <w:r w:rsidRPr="00D51D9D">
        <w:rPr>
          <w:rFonts w:cs="Abz-2 (Badr)"/>
          <w:sz w:val="28"/>
          <w:szCs w:val="28"/>
          <w:rtl/>
          <w:lang w:bidi="fa-IR"/>
        </w:rPr>
        <w:t xml:space="preserve">د </w:t>
      </w:r>
      <w:r>
        <w:rPr>
          <w:rFonts w:cs="Abz-2 (Badr)" w:hint="cs"/>
          <w:sz w:val="28"/>
          <w:szCs w:val="28"/>
          <w:rtl/>
          <w:lang w:bidi="fa-IR"/>
        </w:rPr>
        <w:t>إ</w:t>
      </w:r>
      <w:r w:rsidRPr="00D51D9D">
        <w:rPr>
          <w:rFonts w:cs="Abz-2 (Badr)"/>
          <w:sz w:val="28"/>
          <w:szCs w:val="28"/>
          <w:rtl/>
          <w:lang w:bidi="fa-IR"/>
        </w:rPr>
        <w:t xml:space="preserve">سناد هذا القول </w:t>
      </w:r>
      <w:r>
        <w:rPr>
          <w:rFonts w:cs="Abz-2 (Badr)" w:hint="cs"/>
          <w:sz w:val="28"/>
          <w:szCs w:val="28"/>
          <w:rtl/>
          <w:lang w:bidi="fa-IR"/>
        </w:rPr>
        <w:t>إ</w:t>
      </w:r>
      <w:r w:rsidRPr="00D51D9D">
        <w:rPr>
          <w:rFonts w:cs="Abz-2 (Badr)"/>
          <w:sz w:val="28"/>
          <w:szCs w:val="28"/>
          <w:rtl/>
          <w:lang w:bidi="fa-IR"/>
        </w:rPr>
        <w:t xml:space="preserve">لى ظاهر كلام الشيخ في النهاية حيث قال: </w:t>
      </w:r>
      <w:r w:rsidR="00934AB9">
        <w:rPr>
          <w:rFonts w:cs="Abz-2 (Badr)" w:hint="cs"/>
          <w:sz w:val="28"/>
          <w:szCs w:val="28"/>
          <w:rtl/>
          <w:lang w:bidi="fa-IR"/>
        </w:rPr>
        <w:t>«</w:t>
      </w:r>
      <w:r w:rsidRPr="00D51D9D">
        <w:rPr>
          <w:rFonts w:cs="Abz-2 (Badr)"/>
          <w:sz w:val="28"/>
          <w:szCs w:val="28"/>
          <w:rtl/>
          <w:lang w:bidi="fa-IR"/>
        </w:rPr>
        <w:t>للمرأة أن تمتنع من زوجها حت</w:t>
      </w:r>
      <w:r w:rsidR="00934AB9">
        <w:rPr>
          <w:rFonts w:cs="Abz-2 (Badr)" w:hint="cs"/>
          <w:sz w:val="28"/>
          <w:szCs w:val="28"/>
          <w:rtl/>
          <w:lang w:bidi="fa-IR"/>
        </w:rPr>
        <w:t>ّ</w:t>
      </w:r>
      <w:r w:rsidRPr="00D51D9D">
        <w:rPr>
          <w:rFonts w:cs="Abz-2 (Badr)"/>
          <w:sz w:val="28"/>
          <w:szCs w:val="28"/>
          <w:rtl/>
          <w:lang w:bidi="fa-IR"/>
        </w:rPr>
        <w:t>ى تقبض منه المهر</w:t>
      </w:r>
      <w:r w:rsidR="00934AB9">
        <w:rPr>
          <w:rFonts w:cs="Abz-2 (Badr)" w:hint="cs"/>
          <w:sz w:val="28"/>
          <w:szCs w:val="28"/>
          <w:rtl/>
          <w:lang w:bidi="fa-IR"/>
        </w:rPr>
        <w:t>»</w:t>
      </w:r>
      <w:r w:rsidRPr="00D51D9D">
        <w:rPr>
          <w:rFonts w:cs="Abz-2 (Badr)"/>
          <w:sz w:val="28"/>
          <w:szCs w:val="28"/>
          <w:rtl/>
          <w:lang w:bidi="fa-IR"/>
        </w:rPr>
        <w:t xml:space="preserve"> ولم يفص</w:t>
      </w:r>
      <w:r w:rsidR="00934AB9">
        <w:rPr>
          <w:rFonts w:cs="Abz-2 (Badr)" w:hint="cs"/>
          <w:sz w:val="28"/>
          <w:szCs w:val="28"/>
          <w:rtl/>
          <w:lang w:bidi="fa-IR"/>
        </w:rPr>
        <w:t>ّ</w:t>
      </w:r>
      <w:r w:rsidRPr="00D51D9D">
        <w:rPr>
          <w:rFonts w:cs="Abz-2 (Badr)"/>
          <w:sz w:val="28"/>
          <w:szCs w:val="28"/>
          <w:rtl/>
          <w:lang w:bidi="fa-IR"/>
        </w:rPr>
        <w:t>ل بين الحال</w:t>
      </w:r>
      <w:r w:rsidR="00934AB9">
        <w:rPr>
          <w:rFonts w:cs="Abz-2 (Badr)" w:hint="cs"/>
          <w:sz w:val="28"/>
          <w:szCs w:val="28"/>
          <w:rtl/>
          <w:lang w:bidi="fa-IR"/>
        </w:rPr>
        <w:t>ّ</w:t>
      </w:r>
      <w:r w:rsidRPr="00D51D9D">
        <w:rPr>
          <w:rFonts w:cs="Abz-2 (Badr)"/>
          <w:sz w:val="28"/>
          <w:szCs w:val="28"/>
          <w:rtl/>
          <w:lang w:bidi="fa-IR"/>
        </w:rPr>
        <w:t xml:space="preserve"> والمؤج</w:t>
      </w:r>
      <w:r w:rsidR="00934AB9">
        <w:rPr>
          <w:rFonts w:cs="Abz-2 (Badr)" w:hint="cs"/>
          <w:sz w:val="28"/>
          <w:szCs w:val="28"/>
          <w:rtl/>
          <w:lang w:bidi="fa-IR"/>
        </w:rPr>
        <w:t>ّ</w:t>
      </w:r>
      <w:r w:rsidRPr="00D51D9D">
        <w:rPr>
          <w:rFonts w:cs="Abz-2 (Badr)"/>
          <w:sz w:val="28"/>
          <w:szCs w:val="28"/>
          <w:rtl/>
          <w:lang w:bidi="fa-IR"/>
        </w:rPr>
        <w:t>ل، لكن</w:t>
      </w:r>
      <w:r w:rsidR="00934AB9">
        <w:rPr>
          <w:rFonts w:cs="Abz-2 (Badr)" w:hint="cs"/>
          <w:sz w:val="28"/>
          <w:szCs w:val="28"/>
          <w:rtl/>
          <w:lang w:bidi="fa-IR"/>
        </w:rPr>
        <w:t>ّ</w:t>
      </w:r>
      <w:r w:rsidRPr="00D51D9D">
        <w:rPr>
          <w:rFonts w:cs="Abz-2 (Badr)"/>
          <w:sz w:val="28"/>
          <w:szCs w:val="28"/>
          <w:rtl/>
          <w:lang w:bidi="fa-IR"/>
        </w:rPr>
        <w:t xml:space="preserve"> المصن</w:t>
      </w:r>
      <w:r w:rsidR="00934AB9">
        <w:rPr>
          <w:rFonts w:cs="Abz-2 (Badr)" w:hint="cs"/>
          <w:sz w:val="28"/>
          <w:szCs w:val="28"/>
          <w:rtl/>
          <w:lang w:bidi="fa-IR"/>
        </w:rPr>
        <w:t>ّ</w:t>
      </w:r>
      <w:r w:rsidRPr="00D51D9D">
        <w:rPr>
          <w:rFonts w:cs="Abz-2 (Badr)"/>
          <w:sz w:val="28"/>
          <w:szCs w:val="28"/>
          <w:rtl/>
          <w:lang w:bidi="fa-IR"/>
        </w:rPr>
        <w:t xml:space="preserve">ف قال في المختلف: </w:t>
      </w:r>
      <w:r w:rsidR="00934AB9">
        <w:rPr>
          <w:rFonts w:cs="Abz-2 (Badr)" w:hint="cs"/>
          <w:sz w:val="28"/>
          <w:szCs w:val="28"/>
          <w:rtl/>
          <w:lang w:bidi="fa-IR"/>
        </w:rPr>
        <w:t>«</w:t>
      </w:r>
      <w:r w:rsidRPr="00D51D9D">
        <w:rPr>
          <w:rFonts w:cs="Abz-2 (Badr)"/>
          <w:sz w:val="28"/>
          <w:szCs w:val="28"/>
          <w:rtl/>
          <w:lang w:bidi="fa-IR"/>
        </w:rPr>
        <w:t>إن الخلاف إن</w:t>
      </w:r>
      <w:r w:rsidR="00934AB9">
        <w:rPr>
          <w:rFonts w:cs="Abz-2 (Badr)" w:hint="cs"/>
          <w:sz w:val="28"/>
          <w:szCs w:val="28"/>
          <w:rtl/>
          <w:lang w:bidi="fa-IR"/>
        </w:rPr>
        <w:t>ّ</w:t>
      </w:r>
      <w:r w:rsidRPr="00D51D9D">
        <w:rPr>
          <w:rFonts w:cs="Abz-2 (Badr)"/>
          <w:sz w:val="28"/>
          <w:szCs w:val="28"/>
          <w:rtl/>
          <w:lang w:bidi="fa-IR"/>
        </w:rPr>
        <w:t>ما هو في المهر الحال</w:t>
      </w:r>
      <w:r w:rsidR="00934AB9">
        <w:rPr>
          <w:rFonts w:cs="Abz-2 (Badr)" w:hint="cs"/>
          <w:sz w:val="28"/>
          <w:szCs w:val="28"/>
          <w:rtl/>
          <w:lang w:bidi="fa-IR"/>
        </w:rPr>
        <w:t>ّ،</w:t>
      </w:r>
      <w:r w:rsidRPr="00D51D9D">
        <w:rPr>
          <w:rFonts w:cs="Abz-2 (Badr)"/>
          <w:sz w:val="28"/>
          <w:szCs w:val="28"/>
          <w:rtl/>
          <w:lang w:bidi="fa-IR"/>
        </w:rPr>
        <w:t xml:space="preserve"> أم</w:t>
      </w:r>
      <w:r w:rsidR="00934AB9">
        <w:rPr>
          <w:rFonts w:cs="Abz-2 (Badr)" w:hint="cs"/>
          <w:sz w:val="28"/>
          <w:szCs w:val="28"/>
          <w:rtl/>
          <w:lang w:bidi="fa-IR"/>
        </w:rPr>
        <w:t>ّ</w:t>
      </w:r>
      <w:r w:rsidRPr="00D51D9D">
        <w:rPr>
          <w:rFonts w:cs="Abz-2 (Badr)"/>
          <w:sz w:val="28"/>
          <w:szCs w:val="28"/>
          <w:rtl/>
          <w:lang w:bidi="fa-IR"/>
        </w:rPr>
        <w:t>ا المؤج</w:t>
      </w:r>
      <w:r w:rsidR="00934AB9">
        <w:rPr>
          <w:rFonts w:cs="Abz-2 (Badr)" w:hint="cs"/>
          <w:sz w:val="28"/>
          <w:szCs w:val="28"/>
          <w:rtl/>
          <w:lang w:bidi="fa-IR"/>
        </w:rPr>
        <w:t>ّ</w:t>
      </w:r>
      <w:r w:rsidRPr="00D51D9D">
        <w:rPr>
          <w:rFonts w:cs="Abz-2 (Badr)"/>
          <w:sz w:val="28"/>
          <w:szCs w:val="28"/>
          <w:rtl/>
          <w:lang w:bidi="fa-IR"/>
        </w:rPr>
        <w:t>ل فلا.</w:t>
      </w:r>
      <w:r w:rsidR="00934AB9">
        <w:rPr>
          <w:rFonts w:cs="Abz-2 (Badr)" w:hint="cs"/>
          <w:sz w:val="28"/>
          <w:szCs w:val="28"/>
          <w:rtl/>
          <w:lang w:bidi="fa-IR"/>
        </w:rPr>
        <w:t>»</w:t>
      </w:r>
    </w:p>
    <w:p w14:paraId="3EE043FF" w14:textId="0245E568" w:rsidR="00D51D9D" w:rsidRDefault="00D51D9D" w:rsidP="00934AB9">
      <w:pPr>
        <w:widowControl w:val="0"/>
        <w:bidi/>
        <w:spacing w:after="0" w:line="257" w:lineRule="auto"/>
        <w:ind w:firstLine="284"/>
        <w:jc w:val="both"/>
        <w:rPr>
          <w:rFonts w:cs="Abz-2 (Badr)"/>
          <w:sz w:val="28"/>
          <w:szCs w:val="28"/>
          <w:rtl/>
          <w:lang w:bidi="fa-IR"/>
        </w:rPr>
      </w:pPr>
      <w:r w:rsidRPr="00D51D9D">
        <w:rPr>
          <w:rFonts w:cs="Abz-2 (Badr)"/>
          <w:sz w:val="28"/>
          <w:szCs w:val="28"/>
          <w:rtl/>
          <w:lang w:bidi="fa-IR"/>
        </w:rPr>
        <w:t>والثاني: لا، لاستقرار وجوب التسليم قبل الحلول فيجب استصحابه، ولأن</w:t>
      </w:r>
      <w:r w:rsidR="00934AB9">
        <w:rPr>
          <w:rFonts w:cs="Abz-2 (Badr)" w:hint="cs"/>
          <w:sz w:val="28"/>
          <w:szCs w:val="28"/>
          <w:rtl/>
          <w:lang w:bidi="fa-IR"/>
        </w:rPr>
        <w:t>ّ</w:t>
      </w:r>
      <w:r w:rsidRPr="00D51D9D">
        <w:rPr>
          <w:rFonts w:cs="Abz-2 (Badr)"/>
          <w:sz w:val="28"/>
          <w:szCs w:val="28"/>
          <w:rtl/>
          <w:lang w:bidi="fa-IR"/>
        </w:rPr>
        <w:t>ها لم</w:t>
      </w:r>
      <w:r w:rsidR="00934AB9">
        <w:rPr>
          <w:rFonts w:cs="Abz-2 (Badr)" w:hint="cs"/>
          <w:sz w:val="28"/>
          <w:szCs w:val="28"/>
          <w:rtl/>
          <w:lang w:bidi="fa-IR"/>
        </w:rPr>
        <w:t>ّ</w:t>
      </w:r>
      <w:r w:rsidRPr="00D51D9D">
        <w:rPr>
          <w:rFonts w:cs="Abz-2 (Badr)"/>
          <w:sz w:val="28"/>
          <w:szCs w:val="28"/>
          <w:rtl/>
          <w:lang w:bidi="fa-IR"/>
        </w:rPr>
        <w:t>ا رضيت بالتأجيل بنت أمرها على أن لا حق</w:t>
      </w:r>
      <w:r w:rsidR="00934AB9">
        <w:rPr>
          <w:rFonts w:cs="Abz-2 (Badr)" w:hint="cs"/>
          <w:sz w:val="28"/>
          <w:szCs w:val="28"/>
          <w:rtl/>
          <w:lang w:bidi="fa-IR"/>
        </w:rPr>
        <w:t>ّ</w:t>
      </w:r>
      <w:r w:rsidRPr="00D51D9D">
        <w:rPr>
          <w:rFonts w:cs="Abz-2 (Badr)"/>
          <w:sz w:val="28"/>
          <w:szCs w:val="28"/>
          <w:rtl/>
          <w:lang w:bidi="fa-IR"/>
        </w:rPr>
        <w:t xml:space="preserve"> لها في الامتناع، فيمتنع ثبوته بعد ذلك لانتفاء المقتضي، وهو الأصح</w:t>
      </w:r>
      <w:r w:rsidR="00934AB9">
        <w:rPr>
          <w:rFonts w:cs="Abz-2 (Badr)" w:hint="cs"/>
          <w:sz w:val="28"/>
          <w:szCs w:val="28"/>
          <w:rtl/>
          <w:lang w:bidi="fa-IR"/>
        </w:rPr>
        <w:t>ّ</w:t>
      </w:r>
      <w:r w:rsidRPr="00D51D9D">
        <w:rPr>
          <w:rFonts w:cs="Abz-2 (Badr)"/>
          <w:sz w:val="28"/>
          <w:szCs w:val="28"/>
          <w:rtl/>
          <w:lang w:bidi="fa-IR"/>
        </w:rPr>
        <w:t>.</w:t>
      </w:r>
      <w:r w:rsidR="00934AB9">
        <w:rPr>
          <w:rFonts w:cs="Abz-2 (Badr)" w:hint="cs"/>
          <w:sz w:val="28"/>
          <w:szCs w:val="28"/>
          <w:rtl/>
          <w:lang w:bidi="fa-IR"/>
        </w:rPr>
        <w:t>»</w:t>
      </w:r>
      <w:r w:rsidR="00934AB9">
        <w:rPr>
          <w:rStyle w:val="FootnoteReference"/>
          <w:rFonts w:cs="Abz-2 (Badr)"/>
          <w:sz w:val="28"/>
          <w:szCs w:val="28"/>
          <w:rtl/>
          <w:lang w:bidi="fa-IR"/>
        </w:rPr>
        <w:footnoteReference w:id="4"/>
      </w:r>
    </w:p>
    <w:p w14:paraId="599CCAAD" w14:textId="3AB2B00A" w:rsidR="00934AB9" w:rsidRDefault="00934AB9" w:rsidP="00934AB9">
      <w:pPr>
        <w:widowControl w:val="0"/>
        <w:bidi/>
        <w:spacing w:after="0" w:line="257" w:lineRule="auto"/>
        <w:ind w:firstLine="284"/>
        <w:jc w:val="both"/>
        <w:rPr>
          <w:rFonts w:cs="Abz-2 (Badr)"/>
          <w:sz w:val="28"/>
          <w:szCs w:val="28"/>
          <w:rtl/>
          <w:lang w:bidi="fa-IR"/>
        </w:rPr>
      </w:pPr>
      <w:r>
        <w:rPr>
          <w:rFonts w:cs="Abz-2 (Badr)" w:hint="cs"/>
          <w:sz w:val="28"/>
          <w:szCs w:val="28"/>
          <w:rtl/>
          <w:lang w:bidi="fa-IR"/>
        </w:rPr>
        <w:t>صاحب مدارک نيز در اين که قائلين به عدم حق زوجه در اين فرع، قائل به ثبوت حق برای وی در فرض سابق شده</w:t>
      </w:r>
      <w:r>
        <w:rPr>
          <w:rFonts w:cs="Abz-2 (Badr)"/>
          <w:sz w:val="28"/>
          <w:szCs w:val="28"/>
          <w:rtl/>
          <w:lang w:bidi="fa-IR"/>
        </w:rPr>
        <w:softHyphen/>
      </w:r>
      <w:r>
        <w:rPr>
          <w:rFonts w:cs="Abz-2 (Badr)" w:hint="cs"/>
          <w:sz w:val="28"/>
          <w:szCs w:val="28"/>
          <w:rtl/>
          <w:lang w:bidi="fa-IR"/>
        </w:rPr>
        <w:t>اند وبين اين دو فرع، فرق گذاشته</w:t>
      </w:r>
      <w:r>
        <w:rPr>
          <w:rFonts w:cs="Abz-2 (Badr)"/>
          <w:sz w:val="28"/>
          <w:szCs w:val="28"/>
          <w:rtl/>
          <w:lang w:bidi="fa-IR"/>
        </w:rPr>
        <w:softHyphen/>
      </w:r>
      <w:r>
        <w:rPr>
          <w:rFonts w:cs="Abz-2 (Badr)" w:hint="cs"/>
          <w:sz w:val="28"/>
          <w:szCs w:val="28"/>
          <w:rtl/>
          <w:lang w:bidi="fa-IR"/>
        </w:rPr>
        <w:t>اند، اشکال کرده و می</w:t>
      </w:r>
      <w:r>
        <w:rPr>
          <w:rFonts w:cs="Abz-2 (Badr)"/>
          <w:sz w:val="28"/>
          <w:szCs w:val="28"/>
          <w:rtl/>
          <w:lang w:bidi="fa-IR"/>
        </w:rPr>
        <w:softHyphen/>
      </w:r>
      <w:r>
        <w:rPr>
          <w:rFonts w:cs="Abz-2 (Badr)" w:hint="cs"/>
          <w:sz w:val="28"/>
          <w:szCs w:val="28"/>
          <w:rtl/>
          <w:lang w:bidi="fa-IR"/>
        </w:rPr>
        <w:t>فرمايد: «</w:t>
      </w:r>
      <w:r w:rsidRPr="00934AB9">
        <w:rPr>
          <w:rFonts w:cs="Abz-2 (Badr)"/>
          <w:sz w:val="28"/>
          <w:szCs w:val="28"/>
          <w:rtl/>
          <w:lang w:bidi="fa-IR"/>
        </w:rPr>
        <w:t>استدل</w:t>
      </w:r>
      <w:r>
        <w:rPr>
          <w:rFonts w:cs="Abz-2 (Badr)" w:hint="cs"/>
          <w:sz w:val="28"/>
          <w:szCs w:val="28"/>
          <w:rtl/>
          <w:lang w:bidi="fa-IR"/>
        </w:rPr>
        <w:t>ّ</w:t>
      </w:r>
      <w:r w:rsidRPr="00934AB9">
        <w:rPr>
          <w:rFonts w:cs="Abz-2 (Badr)"/>
          <w:sz w:val="28"/>
          <w:szCs w:val="28"/>
          <w:rtl/>
          <w:lang w:bidi="fa-IR"/>
        </w:rPr>
        <w:t xml:space="preserve"> عليه في المسالك بأنّه لا يجب له عليه شيء قبل الحلول</w:t>
      </w:r>
      <w:r w:rsidR="00667EE7">
        <w:rPr>
          <w:rFonts w:cs="Abz-2 (Badr)" w:hint="cs"/>
          <w:sz w:val="28"/>
          <w:szCs w:val="28"/>
          <w:rtl/>
          <w:lang w:bidi="fa-IR"/>
        </w:rPr>
        <w:t>،</w:t>
      </w:r>
      <w:r w:rsidRPr="00934AB9">
        <w:rPr>
          <w:rFonts w:cs="Abz-2 (Badr)"/>
          <w:sz w:val="28"/>
          <w:szCs w:val="28"/>
          <w:rtl/>
          <w:lang w:bidi="fa-IR"/>
        </w:rPr>
        <w:t xml:space="preserve"> فيبقى وجوب حقّه عليها بغير معارض.</w:t>
      </w:r>
    </w:p>
    <w:p w14:paraId="62BF37B7" w14:textId="3AC2618C" w:rsidR="00934AB9" w:rsidRPr="00934AB9" w:rsidRDefault="00934AB9" w:rsidP="00934AB9">
      <w:pPr>
        <w:widowControl w:val="0"/>
        <w:bidi/>
        <w:spacing w:after="0" w:line="257" w:lineRule="auto"/>
        <w:ind w:firstLine="284"/>
        <w:jc w:val="both"/>
        <w:rPr>
          <w:rFonts w:ascii="Noor_Nazli" w:eastAsia="Times New Roman" w:hAnsi="Noor_Nazli" w:cs="Times New Roman"/>
          <w:sz w:val="36"/>
          <w:szCs w:val="36"/>
          <w:rtl/>
          <w:lang w:bidi="fa-IR"/>
        </w:rPr>
      </w:pPr>
      <w:r w:rsidRPr="00934AB9">
        <w:rPr>
          <w:rFonts w:cs="Abz-2 (Badr)"/>
          <w:sz w:val="28"/>
          <w:szCs w:val="28"/>
          <w:rtl/>
          <w:lang w:bidi="fa-IR"/>
        </w:rPr>
        <w:t>وهو حسن لكن ذلك بعينه آت</w:t>
      </w:r>
      <w:r>
        <w:rPr>
          <w:rFonts w:cs="Abz-2 (Badr)" w:hint="cs"/>
          <w:sz w:val="28"/>
          <w:szCs w:val="28"/>
          <w:rtl/>
          <w:lang w:bidi="fa-IR"/>
        </w:rPr>
        <w:t>ٍ</w:t>
      </w:r>
      <w:r w:rsidRPr="00934AB9">
        <w:rPr>
          <w:rFonts w:cs="Abz-2 (Badr)"/>
          <w:sz w:val="28"/>
          <w:szCs w:val="28"/>
          <w:rtl/>
          <w:lang w:bidi="fa-IR"/>
        </w:rPr>
        <w:t xml:space="preserve"> مع الحلول وإعسار الزوج.</w:t>
      </w:r>
      <w:r>
        <w:rPr>
          <w:rFonts w:cs="Abz-2 (Badr)" w:hint="cs"/>
          <w:sz w:val="28"/>
          <w:szCs w:val="28"/>
          <w:rtl/>
          <w:lang w:bidi="fa-IR"/>
        </w:rPr>
        <w:t>»</w:t>
      </w:r>
      <w:r>
        <w:rPr>
          <w:rStyle w:val="FootnoteReference"/>
          <w:rFonts w:cs="Abz-2 (Badr)"/>
          <w:sz w:val="28"/>
          <w:szCs w:val="28"/>
          <w:rtl/>
          <w:lang w:bidi="fa-IR"/>
        </w:rPr>
        <w:footnoteReference w:id="5"/>
      </w:r>
    </w:p>
    <w:p w14:paraId="5FBF5B8C" w14:textId="30BA569A" w:rsidR="00667EE7" w:rsidRDefault="00667EE7" w:rsidP="00D51D9D">
      <w:pPr>
        <w:widowControl w:val="0"/>
        <w:bidi/>
        <w:spacing w:after="0" w:line="257" w:lineRule="auto"/>
        <w:ind w:firstLine="284"/>
        <w:jc w:val="both"/>
        <w:rPr>
          <w:rFonts w:cs="Abz-2 (Badr)"/>
          <w:sz w:val="28"/>
          <w:szCs w:val="28"/>
          <w:rtl/>
          <w:lang w:bidi="fa-IR"/>
        </w:rPr>
      </w:pPr>
      <w:r>
        <w:rPr>
          <w:rFonts w:cs="Abz-2 (Badr)" w:hint="cs"/>
          <w:sz w:val="28"/>
          <w:szCs w:val="28"/>
          <w:rtl/>
          <w:lang w:bidi="fa-IR"/>
        </w:rPr>
        <w:t>حق نيز اين است که اشکال مذکور بر استدلال شهيد ثانی وارد است.</w:t>
      </w:r>
    </w:p>
    <w:p w14:paraId="1FE044AC" w14:textId="65BB7F73" w:rsidR="00D51D9D" w:rsidRDefault="00667EE7" w:rsidP="00667EE7">
      <w:pPr>
        <w:widowControl w:val="0"/>
        <w:bidi/>
        <w:spacing w:after="0" w:line="257" w:lineRule="auto"/>
        <w:ind w:firstLine="284"/>
        <w:jc w:val="both"/>
        <w:rPr>
          <w:rFonts w:cs="Abz-2 (Badr)"/>
          <w:sz w:val="28"/>
          <w:szCs w:val="28"/>
          <w:rtl/>
          <w:lang w:bidi="fa-IR"/>
        </w:rPr>
      </w:pPr>
      <w:r>
        <w:rPr>
          <w:rFonts w:cs="Abz-2 (Badr)" w:hint="cs"/>
          <w:sz w:val="28"/>
          <w:szCs w:val="28"/>
          <w:rtl/>
          <w:lang w:bidi="fa-IR"/>
        </w:rPr>
        <w:t xml:space="preserve">اما مقتضای تحقيق </w:t>
      </w:r>
      <w:r w:rsidR="00746946">
        <w:rPr>
          <w:rFonts w:cs="Abz-2 (Badr)" w:hint="cs"/>
          <w:sz w:val="28"/>
          <w:szCs w:val="28"/>
          <w:rtl/>
          <w:lang w:bidi="fa-IR"/>
        </w:rPr>
        <w:t>اين است که بين اين دو فرع، تفاوت وجود دارد، زيرا چه قائل به عوضيت بين مهر و بضع شويم و چه حق زن را مبتنی بر ادله ديگر ثابت بدانيم، می</w:t>
      </w:r>
      <w:r w:rsidR="00746946">
        <w:rPr>
          <w:rFonts w:cs="Abz-2 (Badr)"/>
          <w:sz w:val="28"/>
          <w:szCs w:val="28"/>
          <w:rtl/>
          <w:lang w:bidi="fa-IR"/>
        </w:rPr>
        <w:softHyphen/>
      </w:r>
      <w:r w:rsidR="00746946">
        <w:rPr>
          <w:rFonts w:cs="Abz-2 (Badr)" w:hint="cs"/>
          <w:sz w:val="28"/>
          <w:szCs w:val="28"/>
          <w:rtl/>
          <w:lang w:bidi="fa-IR"/>
        </w:rPr>
        <w:t>توان گفت که متفاهم عرفی از قبول مؤجّل بودن مهر توسط زوجه اين است که زوجه با اين عمل، حق خود برای امتناع از تمکين را ساقط کرده است.</w:t>
      </w:r>
    </w:p>
    <w:p w14:paraId="5A00EA43" w14:textId="6525135E" w:rsidR="00746946" w:rsidRDefault="00746946" w:rsidP="00746946">
      <w:pPr>
        <w:widowControl w:val="0"/>
        <w:bidi/>
        <w:spacing w:after="0" w:line="257" w:lineRule="auto"/>
        <w:ind w:firstLine="284"/>
        <w:jc w:val="both"/>
        <w:rPr>
          <w:rFonts w:cs="Abz-2 (Badr)"/>
          <w:sz w:val="28"/>
          <w:szCs w:val="28"/>
          <w:rtl/>
          <w:lang w:bidi="fa-IR"/>
        </w:rPr>
      </w:pPr>
      <w:r>
        <w:rPr>
          <w:rFonts w:cs="Abz-2 (Badr)" w:hint="cs"/>
          <w:sz w:val="28"/>
          <w:szCs w:val="28"/>
          <w:rtl/>
          <w:lang w:bidi="fa-IR"/>
        </w:rPr>
        <w:t>مگر اين که در برخی از فروض مسأله اشکال شود، مثل اين که اجل مهر مدت کمی مثل چند روز باشد که در اين صورت نمی</w:t>
      </w:r>
      <w:r>
        <w:rPr>
          <w:rFonts w:cs="Abz-2 (Badr)"/>
          <w:sz w:val="28"/>
          <w:szCs w:val="28"/>
          <w:rtl/>
          <w:lang w:bidi="fa-IR"/>
        </w:rPr>
        <w:softHyphen/>
      </w:r>
      <w:r>
        <w:rPr>
          <w:rFonts w:cs="Abz-2 (Badr)" w:hint="cs"/>
          <w:sz w:val="28"/>
          <w:szCs w:val="28"/>
          <w:rtl/>
          <w:lang w:bidi="fa-IR"/>
        </w:rPr>
        <w:t>توان قائل به وجود چنين ملازمه</w:t>
      </w:r>
      <w:r>
        <w:rPr>
          <w:rFonts w:cs="Abz-2 (Badr)"/>
          <w:sz w:val="28"/>
          <w:szCs w:val="28"/>
          <w:rtl/>
          <w:lang w:bidi="fa-IR"/>
        </w:rPr>
        <w:softHyphen/>
      </w:r>
      <w:r>
        <w:rPr>
          <w:rFonts w:cs="Abz-2 (Badr)" w:hint="cs"/>
          <w:sz w:val="28"/>
          <w:szCs w:val="28"/>
          <w:rtl/>
          <w:lang w:bidi="fa-IR"/>
        </w:rPr>
        <w:t>ای شد.</w:t>
      </w:r>
    </w:p>
    <w:p w14:paraId="0896F42A" w14:textId="79A98D92" w:rsidR="00D51D9D" w:rsidRDefault="00F1763E" w:rsidP="00D51D9D">
      <w:pPr>
        <w:widowControl w:val="0"/>
        <w:bidi/>
        <w:spacing w:after="0" w:line="257" w:lineRule="auto"/>
        <w:ind w:firstLine="284"/>
        <w:jc w:val="both"/>
        <w:rPr>
          <w:rFonts w:cs="Abz-2 (Badr)"/>
          <w:sz w:val="28"/>
          <w:szCs w:val="28"/>
          <w:rtl/>
          <w:lang w:bidi="fa-IR"/>
        </w:rPr>
      </w:pPr>
      <w:r>
        <w:rPr>
          <w:rFonts w:cs="Abz-2 (Badr)" w:hint="cs"/>
          <w:sz w:val="28"/>
          <w:szCs w:val="28"/>
          <w:rtl/>
          <w:lang w:bidi="fa-IR"/>
        </w:rPr>
        <w:t>بنابر اين بايد در مسأله بين مواردی که متفاهم عرفی از مؤجل بودن مهر اسقاط حق توسط زوجه است و غير آن موارد فرق گذاشت.</w:t>
      </w:r>
    </w:p>
    <w:p w14:paraId="78A903AF" w14:textId="1466E7F0" w:rsidR="00F1763E" w:rsidRDefault="00F1763E" w:rsidP="00F1763E">
      <w:pPr>
        <w:widowControl w:val="0"/>
        <w:bidi/>
        <w:spacing w:after="0" w:line="257" w:lineRule="auto"/>
        <w:ind w:firstLine="284"/>
        <w:jc w:val="both"/>
        <w:rPr>
          <w:rFonts w:cs="Abz-2 (Badr)"/>
          <w:sz w:val="28"/>
          <w:szCs w:val="28"/>
          <w:rtl/>
          <w:lang w:bidi="fa-IR"/>
        </w:rPr>
      </w:pPr>
      <w:r>
        <w:rPr>
          <w:rFonts w:cs="Abz-2 (Badr)" w:hint="cs"/>
          <w:sz w:val="28"/>
          <w:szCs w:val="28"/>
          <w:rtl/>
          <w:lang w:bidi="fa-IR"/>
        </w:rPr>
        <w:t>البته چنانچه حکم مسأله را مبتنی بر عوضيّت مهر و بضع بدانيم، می</w:t>
      </w:r>
      <w:r>
        <w:rPr>
          <w:rFonts w:cs="Abz-2 (Badr)"/>
          <w:sz w:val="28"/>
          <w:szCs w:val="28"/>
          <w:rtl/>
          <w:lang w:bidi="fa-IR"/>
        </w:rPr>
        <w:softHyphen/>
      </w:r>
      <w:r>
        <w:rPr>
          <w:rFonts w:cs="Abz-2 (Badr)" w:hint="cs"/>
          <w:sz w:val="28"/>
          <w:szCs w:val="28"/>
          <w:rtl/>
          <w:lang w:bidi="fa-IR"/>
        </w:rPr>
        <w:t>توان گفت که به مانند عقود معاوضی ديگر که مؤجّل بودن عوض سبب می</w:t>
      </w:r>
      <w:r>
        <w:rPr>
          <w:rFonts w:cs="Abz-2 (Badr)"/>
          <w:sz w:val="28"/>
          <w:szCs w:val="28"/>
          <w:rtl/>
          <w:lang w:bidi="fa-IR"/>
        </w:rPr>
        <w:softHyphen/>
      </w:r>
      <w:r>
        <w:rPr>
          <w:rFonts w:cs="Abz-2 (Badr)" w:hint="cs"/>
          <w:sz w:val="28"/>
          <w:szCs w:val="28"/>
          <w:rtl/>
          <w:lang w:bidi="fa-IR"/>
        </w:rPr>
        <w:t xml:space="preserve">شود صاحب </w:t>
      </w:r>
      <w:r w:rsidR="00FA52DD">
        <w:rPr>
          <w:rFonts w:cs="Abz-2 (Badr)" w:hint="cs"/>
          <w:sz w:val="28"/>
          <w:szCs w:val="28"/>
          <w:rtl/>
          <w:lang w:bidi="fa-IR"/>
        </w:rPr>
        <w:t>م</w:t>
      </w:r>
      <w:r>
        <w:rPr>
          <w:rFonts w:cs="Abz-2 (Badr)" w:hint="cs"/>
          <w:sz w:val="28"/>
          <w:szCs w:val="28"/>
          <w:rtl/>
          <w:lang w:bidi="fa-IR"/>
        </w:rPr>
        <w:t xml:space="preserve">عوض حق امتناع از رد آن را نداشته باشد، در ما نحن فيه نيز همين حکم </w:t>
      </w:r>
      <w:r>
        <w:rPr>
          <w:rFonts w:cs="Abz-2 (Badr)" w:hint="cs"/>
          <w:sz w:val="28"/>
          <w:szCs w:val="28"/>
          <w:rtl/>
          <w:lang w:bidi="fa-IR"/>
        </w:rPr>
        <w:lastRenderedPageBreak/>
        <w:t>جاری است.</w:t>
      </w:r>
    </w:p>
    <w:p w14:paraId="27B5F59C" w14:textId="77777777" w:rsidR="00BE3330" w:rsidRDefault="00BE3330" w:rsidP="00BE3330">
      <w:pPr>
        <w:widowControl w:val="0"/>
        <w:bidi/>
        <w:spacing w:after="0"/>
        <w:ind w:firstLine="284"/>
        <w:jc w:val="both"/>
        <w:rPr>
          <w:rFonts w:cs="Abz-2 (Badr)"/>
          <w:sz w:val="28"/>
          <w:szCs w:val="28"/>
          <w:rtl/>
          <w:lang w:bidi="fa-IR"/>
        </w:rPr>
      </w:pPr>
    </w:p>
    <w:sectPr w:rsidR="00BE3330" w:rsidSect="0098649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33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42150" w14:textId="77777777" w:rsidR="002A0C2D" w:rsidRDefault="002A0C2D" w:rsidP="00F71127">
      <w:pPr>
        <w:spacing w:after="0" w:line="240" w:lineRule="auto"/>
      </w:pPr>
      <w:r>
        <w:separator/>
      </w:r>
    </w:p>
  </w:endnote>
  <w:endnote w:type="continuationSeparator" w:id="0">
    <w:p w14:paraId="66FBC398" w14:textId="77777777" w:rsidR="002A0C2D" w:rsidRDefault="002A0C2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207E" w14:textId="77777777" w:rsidR="00986498" w:rsidRDefault="00986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2FEC6" w14:textId="77777777" w:rsidR="00986498" w:rsidRDefault="009864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F6EB4" w14:textId="77777777" w:rsidR="002A0C2D" w:rsidRDefault="002A0C2D" w:rsidP="00EE25C0">
      <w:pPr>
        <w:bidi/>
        <w:spacing w:after="0" w:line="240" w:lineRule="auto"/>
      </w:pPr>
      <w:r>
        <w:separator/>
      </w:r>
    </w:p>
  </w:footnote>
  <w:footnote w:type="continuationSeparator" w:id="0">
    <w:p w14:paraId="35F6C2CC" w14:textId="77777777" w:rsidR="002A0C2D" w:rsidRDefault="002A0C2D" w:rsidP="00F71127">
      <w:pPr>
        <w:bidi/>
        <w:spacing w:after="0" w:line="240" w:lineRule="auto"/>
      </w:pPr>
      <w:r>
        <w:continuationSeparator/>
      </w:r>
    </w:p>
  </w:footnote>
  <w:footnote w:id="1">
    <w:p w14:paraId="0F731B2D" w14:textId="1F719E97" w:rsidR="00B76AB9" w:rsidRPr="00B76AB9" w:rsidRDefault="00B76AB9" w:rsidP="00B76AB9">
      <w:pPr>
        <w:pStyle w:val="FootnoteText"/>
        <w:bidi/>
        <w:rPr>
          <w:rFonts w:cs="Abz-2 (Badr)"/>
          <w:sz w:val="22"/>
          <w:szCs w:val="22"/>
          <w:rtl/>
          <w:lang w:bidi="fa-IR"/>
        </w:rPr>
      </w:pPr>
      <w:r w:rsidRPr="00B76AB9">
        <w:rPr>
          <w:rStyle w:val="FootnoteReference"/>
          <w:rFonts w:cs="Abz-2 (Badr)"/>
          <w:sz w:val="22"/>
          <w:szCs w:val="22"/>
          <w:vertAlign w:val="baseline"/>
        </w:rPr>
        <w:footnoteRef/>
      </w:r>
      <w:r w:rsidRPr="00B76AB9">
        <w:rPr>
          <w:rFonts w:cs="Abz-2 (Badr)"/>
          <w:sz w:val="22"/>
          <w:szCs w:val="22"/>
        </w:rPr>
        <w:t xml:space="preserve"> </w:t>
      </w:r>
      <w:r w:rsidRPr="00B76AB9">
        <w:rPr>
          <w:rFonts w:cs="Abz-2 (Badr)" w:hint="cs"/>
          <w:sz w:val="22"/>
          <w:szCs w:val="22"/>
          <w:rtl/>
        </w:rPr>
        <w:t xml:space="preserve">ـ </w:t>
      </w:r>
      <w:r>
        <w:rPr>
          <w:rFonts w:cs="Abz-2 (Badr)" w:hint="cs"/>
          <w:sz w:val="22"/>
          <w:szCs w:val="22"/>
          <w:rtl/>
        </w:rPr>
        <w:t>مسالك</w:t>
      </w:r>
      <w:r>
        <w:rPr>
          <w:rFonts w:cs="Abz-2 (Badr)" w:hint="cs"/>
          <w:sz w:val="22"/>
          <w:szCs w:val="22"/>
          <w:rtl/>
          <w:lang w:bidi="fa-IR"/>
        </w:rPr>
        <w:t>،ج8،ص95.</w:t>
      </w:r>
    </w:p>
  </w:footnote>
  <w:footnote w:id="2">
    <w:p w14:paraId="75A0F4D5" w14:textId="559FF403" w:rsidR="00B76AB9" w:rsidRPr="00B76AB9" w:rsidRDefault="00B76AB9" w:rsidP="00B76AB9">
      <w:pPr>
        <w:pStyle w:val="FootnoteText"/>
        <w:bidi/>
        <w:rPr>
          <w:rFonts w:cs="Abz-2 (Badr)"/>
          <w:sz w:val="22"/>
          <w:szCs w:val="22"/>
          <w:rtl/>
          <w:lang w:bidi="fa-IR"/>
        </w:rPr>
      </w:pPr>
      <w:r w:rsidRPr="00B76AB9">
        <w:rPr>
          <w:rStyle w:val="FootnoteReference"/>
          <w:rFonts w:cs="Abz-2 (Badr)"/>
          <w:sz w:val="22"/>
          <w:szCs w:val="22"/>
          <w:vertAlign w:val="baseline"/>
        </w:rPr>
        <w:footnoteRef/>
      </w:r>
      <w:r w:rsidRPr="00B76AB9">
        <w:rPr>
          <w:rFonts w:cs="Abz-2 (Badr)"/>
          <w:sz w:val="22"/>
          <w:szCs w:val="22"/>
        </w:rPr>
        <w:t xml:space="preserve"> </w:t>
      </w:r>
      <w:r w:rsidRPr="00B76AB9">
        <w:rPr>
          <w:rFonts w:cs="Abz-2 (Badr)" w:hint="cs"/>
          <w:sz w:val="22"/>
          <w:szCs w:val="22"/>
          <w:rtl/>
        </w:rPr>
        <w:t xml:space="preserve">ـ </w:t>
      </w:r>
      <w:r>
        <w:rPr>
          <w:rFonts w:cs="Abz-2 (Badr)" w:hint="cs"/>
          <w:sz w:val="22"/>
          <w:szCs w:val="22"/>
          <w:rtl/>
        </w:rPr>
        <w:t>جواهر</w:t>
      </w:r>
      <w:r>
        <w:rPr>
          <w:rFonts w:cs="Abz-2 (Badr)" w:hint="cs"/>
          <w:sz w:val="22"/>
          <w:szCs w:val="22"/>
          <w:rtl/>
          <w:lang w:bidi="fa-IR"/>
        </w:rPr>
        <w:t>،ج32،ص77.</w:t>
      </w:r>
    </w:p>
  </w:footnote>
  <w:footnote w:id="3">
    <w:p w14:paraId="1509C0B3" w14:textId="7D9F4001" w:rsidR="00D51D9D" w:rsidRPr="00B76AB9" w:rsidRDefault="00D51D9D" w:rsidP="00D51D9D">
      <w:pPr>
        <w:pStyle w:val="FootnoteText"/>
        <w:bidi/>
        <w:rPr>
          <w:rFonts w:cs="Abz-2 (Badr)"/>
          <w:sz w:val="22"/>
          <w:szCs w:val="22"/>
          <w:rtl/>
          <w:lang w:bidi="fa-IR"/>
        </w:rPr>
      </w:pPr>
      <w:r w:rsidRPr="00B76AB9">
        <w:rPr>
          <w:rStyle w:val="FootnoteReference"/>
          <w:rFonts w:cs="Abz-2 (Badr)"/>
          <w:sz w:val="22"/>
          <w:szCs w:val="22"/>
          <w:vertAlign w:val="baseline"/>
        </w:rPr>
        <w:footnoteRef/>
      </w:r>
      <w:r w:rsidRPr="00B76AB9">
        <w:rPr>
          <w:rFonts w:cs="Abz-2 (Badr)"/>
          <w:sz w:val="22"/>
          <w:szCs w:val="22"/>
        </w:rPr>
        <w:t xml:space="preserve"> </w:t>
      </w:r>
      <w:r w:rsidRPr="00B76AB9">
        <w:rPr>
          <w:rFonts w:cs="Abz-2 (Badr)" w:hint="cs"/>
          <w:sz w:val="22"/>
          <w:szCs w:val="22"/>
          <w:rtl/>
        </w:rPr>
        <w:t xml:space="preserve">ـ </w:t>
      </w:r>
      <w:r>
        <w:rPr>
          <w:rFonts w:cs="Abz-2 (Badr)" w:hint="cs"/>
          <w:sz w:val="22"/>
          <w:szCs w:val="22"/>
          <w:rtl/>
        </w:rPr>
        <w:t>نهايه</w:t>
      </w:r>
      <w:r>
        <w:rPr>
          <w:rFonts w:cs="Abz-2 (Badr)" w:hint="cs"/>
          <w:sz w:val="22"/>
          <w:szCs w:val="22"/>
          <w:rtl/>
          <w:lang w:bidi="fa-IR"/>
        </w:rPr>
        <w:t>،ص475.</w:t>
      </w:r>
    </w:p>
  </w:footnote>
  <w:footnote w:id="4">
    <w:p w14:paraId="14B9C871" w14:textId="697CFC58" w:rsidR="00934AB9" w:rsidRPr="00B76AB9" w:rsidRDefault="00934AB9" w:rsidP="00934AB9">
      <w:pPr>
        <w:pStyle w:val="FootnoteText"/>
        <w:bidi/>
        <w:rPr>
          <w:rFonts w:cs="Abz-2 (Badr)"/>
          <w:sz w:val="22"/>
          <w:szCs w:val="22"/>
          <w:rtl/>
          <w:lang w:bidi="fa-IR"/>
        </w:rPr>
      </w:pPr>
      <w:r w:rsidRPr="00B76AB9">
        <w:rPr>
          <w:rStyle w:val="FootnoteReference"/>
          <w:rFonts w:cs="Abz-2 (Badr)"/>
          <w:sz w:val="22"/>
          <w:szCs w:val="22"/>
          <w:vertAlign w:val="baseline"/>
        </w:rPr>
        <w:footnoteRef/>
      </w:r>
      <w:r w:rsidRPr="00B76AB9">
        <w:rPr>
          <w:rFonts w:cs="Abz-2 (Badr)"/>
          <w:sz w:val="22"/>
          <w:szCs w:val="22"/>
        </w:rPr>
        <w:t xml:space="preserve"> </w:t>
      </w:r>
      <w:r w:rsidRPr="00B76AB9">
        <w:rPr>
          <w:rFonts w:cs="Abz-2 (Badr)" w:hint="cs"/>
          <w:sz w:val="22"/>
          <w:szCs w:val="22"/>
          <w:rtl/>
        </w:rPr>
        <w:t xml:space="preserve">ـ </w:t>
      </w:r>
      <w:r>
        <w:rPr>
          <w:rFonts w:cs="Abz-2 (Badr)" w:hint="cs"/>
          <w:sz w:val="22"/>
          <w:szCs w:val="22"/>
          <w:rtl/>
        </w:rPr>
        <w:t>جامع المقاصد</w:t>
      </w:r>
      <w:r>
        <w:rPr>
          <w:rFonts w:cs="Abz-2 (Badr)" w:hint="cs"/>
          <w:sz w:val="22"/>
          <w:szCs w:val="22"/>
          <w:rtl/>
          <w:lang w:bidi="fa-IR"/>
        </w:rPr>
        <w:t>،ج13،ص355 و 356.</w:t>
      </w:r>
    </w:p>
  </w:footnote>
  <w:footnote w:id="5">
    <w:p w14:paraId="669AB6D6" w14:textId="58EDE368" w:rsidR="00934AB9" w:rsidRPr="00B76AB9" w:rsidRDefault="00934AB9" w:rsidP="00934AB9">
      <w:pPr>
        <w:pStyle w:val="FootnoteText"/>
        <w:bidi/>
        <w:rPr>
          <w:rFonts w:cs="Abz-2 (Badr)"/>
          <w:sz w:val="22"/>
          <w:szCs w:val="22"/>
          <w:rtl/>
          <w:lang w:bidi="fa-IR"/>
        </w:rPr>
      </w:pPr>
      <w:r w:rsidRPr="00B76AB9">
        <w:rPr>
          <w:rStyle w:val="FootnoteReference"/>
          <w:rFonts w:cs="Abz-2 (Badr)"/>
          <w:sz w:val="22"/>
          <w:szCs w:val="22"/>
          <w:vertAlign w:val="baseline"/>
        </w:rPr>
        <w:footnoteRef/>
      </w:r>
      <w:r w:rsidRPr="00B76AB9">
        <w:rPr>
          <w:rFonts w:cs="Abz-2 (Badr)"/>
          <w:sz w:val="22"/>
          <w:szCs w:val="22"/>
        </w:rPr>
        <w:t xml:space="preserve"> </w:t>
      </w:r>
      <w:r w:rsidRPr="00B76AB9">
        <w:rPr>
          <w:rFonts w:cs="Abz-2 (Badr)" w:hint="cs"/>
          <w:sz w:val="22"/>
          <w:szCs w:val="22"/>
          <w:rtl/>
        </w:rPr>
        <w:t xml:space="preserve">ـ </w:t>
      </w:r>
      <w:r>
        <w:rPr>
          <w:rFonts w:cs="Abz-2 (Badr)" w:hint="cs"/>
          <w:sz w:val="22"/>
          <w:szCs w:val="22"/>
          <w:rtl/>
        </w:rPr>
        <w:t>نهاية المرام</w:t>
      </w:r>
      <w:r>
        <w:rPr>
          <w:rFonts w:cs="Abz-2 (Badr)" w:hint="cs"/>
          <w:sz w:val="22"/>
          <w:szCs w:val="22"/>
          <w:rtl/>
          <w:lang w:bidi="fa-IR"/>
        </w:rPr>
        <w:t>،ج2،ص414.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10856" w14:textId="77777777" w:rsidR="00986498" w:rsidRDefault="00986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1D03" w14:textId="00360F1B" w:rsidR="00986498" w:rsidRDefault="00986498">
    <w:pPr>
      <w:pStyle w:val="Header"/>
    </w:pPr>
    <w:r>
      <w:rPr>
        <w:noProof/>
      </w:rPr>
      <mc:AlternateContent>
        <mc:Choice Requires="wps">
          <w:drawing>
            <wp:anchor distT="45720" distB="45720" distL="114300" distR="114300" simplePos="0" relativeHeight="251661312" behindDoc="0" locked="0" layoutInCell="1" allowOverlap="1" wp14:anchorId="34EE2C97" wp14:editId="68A16B6F">
              <wp:simplePos x="0" y="0"/>
              <wp:positionH relativeFrom="column">
                <wp:posOffset>3296285</wp:posOffset>
              </wp:positionH>
              <wp:positionV relativeFrom="paragraph">
                <wp:posOffset>198120</wp:posOffset>
              </wp:positionV>
              <wp:extent cx="3429000" cy="1348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348740"/>
                      </a:xfrm>
                      <a:prstGeom prst="rect">
                        <a:avLst/>
                      </a:prstGeom>
                      <a:solidFill>
                        <a:srgbClr val="FFFFFF"/>
                      </a:solidFill>
                      <a:ln w="9525">
                        <a:noFill/>
                        <a:miter lim="800000"/>
                        <a:headEnd/>
                        <a:tailEnd/>
                      </a:ln>
                    </wps:spPr>
                    <wps:txbx>
                      <w:txbxContent>
                        <w:p w14:paraId="5E4F12F9" w14:textId="77777777" w:rsidR="00986498" w:rsidRDefault="00986498" w:rsidP="00986498">
                          <w:pPr>
                            <w:jc w:val="right"/>
                            <w:rPr>
                              <w:rFonts w:cs="B Mehr"/>
                            </w:rPr>
                          </w:pPr>
                          <w:r>
                            <w:rPr>
                              <w:rFonts w:cs="B Mehr" w:hint="cs"/>
                              <w:rtl/>
                            </w:rPr>
                            <w:t>تقریر درس خارج فقه استاد سید علی موسوی اردبیلی</w:t>
                          </w:r>
                        </w:p>
                        <w:p w14:paraId="1A97D139" w14:textId="77777777" w:rsidR="00986498" w:rsidRDefault="00986498" w:rsidP="00986498">
                          <w:pPr>
                            <w:jc w:val="right"/>
                            <w:rPr>
                              <w:rFonts w:cs="B Mehr"/>
                            </w:rPr>
                          </w:pPr>
                          <w:r>
                            <w:rPr>
                              <w:rFonts w:cs="B Mehr" w:hint="cs"/>
                              <w:rtl/>
                            </w:rPr>
                            <w:t xml:space="preserve">مبحث: نکاح    / مهر </w:t>
                          </w:r>
                        </w:p>
                        <w:p w14:paraId="4D42275C" w14:textId="21A631F4" w:rsidR="00986498" w:rsidRDefault="00986498" w:rsidP="00986498">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10</w:t>
                          </w:r>
                          <w:r>
                            <w:rPr>
                              <w:rFonts w:cs="B Mehr" w:hint="cs"/>
                              <w:rtl/>
                            </w:rPr>
                            <w:t xml:space="preserve">   بهمن - 1401ه.ش0</w:t>
                          </w:r>
                        </w:p>
                        <w:p w14:paraId="7DECE257" w14:textId="77777777" w:rsidR="00986498" w:rsidRDefault="00986498" w:rsidP="00986498">
                          <w:pPr>
                            <w:jc w:val="right"/>
                            <w:rPr>
                              <w:rFonts w:cs="B Mehr"/>
                            </w:rPr>
                          </w:pPr>
                        </w:p>
                        <w:p w14:paraId="03B40F5B" w14:textId="77777777" w:rsidR="00986498" w:rsidRDefault="00986498" w:rsidP="00986498">
                          <w:pPr>
                            <w:jc w:val="right"/>
                            <w:rPr>
                              <w:rFonts w:cs="B Mehr"/>
                            </w:rPr>
                          </w:pPr>
                        </w:p>
                        <w:p w14:paraId="2DBDD154" w14:textId="77777777" w:rsidR="00986498" w:rsidRDefault="00986498" w:rsidP="00986498">
                          <w:pPr>
                            <w:jc w:val="right"/>
                            <w:rPr>
                              <w:rFonts w:cs="B Mehr"/>
                            </w:rPr>
                          </w:pPr>
                        </w:p>
                        <w:p w14:paraId="661450FD" w14:textId="77777777" w:rsidR="00986498" w:rsidRDefault="00986498" w:rsidP="00986498">
                          <w:pPr>
                            <w:jc w:val="right"/>
                            <w:rPr>
                              <w:rFonts w:cs="B Mehr"/>
                            </w:rPr>
                          </w:pPr>
                        </w:p>
                        <w:p w14:paraId="3473F312" w14:textId="77777777" w:rsidR="00986498" w:rsidRDefault="00986498" w:rsidP="00986498">
                          <w:pPr>
                            <w:jc w:val="right"/>
                            <w:rPr>
                              <w:rFonts w:cs="B Mehr"/>
                            </w:rPr>
                          </w:pPr>
                        </w:p>
                        <w:p w14:paraId="5F40C85D" w14:textId="77777777" w:rsidR="00986498" w:rsidRDefault="00986498" w:rsidP="00986498"/>
                        <w:p w14:paraId="535374EC" w14:textId="77777777" w:rsidR="00986498" w:rsidRDefault="00986498" w:rsidP="00986498"/>
                        <w:p w14:paraId="43B9531B" w14:textId="77777777" w:rsidR="00986498" w:rsidRDefault="00986498" w:rsidP="00986498"/>
                        <w:p w14:paraId="37B616B0" w14:textId="77777777" w:rsidR="00986498" w:rsidRDefault="00986498" w:rsidP="00986498">
                          <w:pPr>
                            <w:rPr>
                              <w:rtl/>
                            </w:rPr>
                          </w:pPr>
                        </w:p>
                        <w:p w14:paraId="5F913CA5" w14:textId="77777777" w:rsidR="00986498" w:rsidRDefault="00986498" w:rsidP="00986498">
                          <w:pPr>
                            <w:rPr>
                              <w:rtl/>
                            </w:rPr>
                          </w:pPr>
                        </w:p>
                        <w:p w14:paraId="61D0768F" w14:textId="77777777" w:rsidR="00986498" w:rsidRDefault="00986498" w:rsidP="00986498">
                          <w:pPr>
                            <w:rPr>
                              <w:rtl/>
                            </w:rPr>
                          </w:pPr>
                        </w:p>
                        <w:p w14:paraId="15612604" w14:textId="77777777" w:rsidR="00986498" w:rsidRDefault="00986498" w:rsidP="00986498">
                          <w:pPr>
                            <w:rPr>
                              <w:rtl/>
                            </w:rPr>
                          </w:pPr>
                        </w:p>
                        <w:p w14:paraId="4AFC27AB" w14:textId="77777777" w:rsidR="00986498" w:rsidRDefault="00986498" w:rsidP="00986498">
                          <w:pPr>
                            <w:rPr>
                              <w:rtl/>
                            </w:rPr>
                          </w:pPr>
                        </w:p>
                        <w:p w14:paraId="468A9826" w14:textId="77777777" w:rsidR="00986498" w:rsidRDefault="00986498" w:rsidP="00986498"/>
                        <w:p w14:paraId="4DFBB927" w14:textId="77777777" w:rsidR="00986498" w:rsidRDefault="00986498" w:rsidP="00986498"/>
                        <w:p w14:paraId="4CFAF4B8" w14:textId="77777777" w:rsidR="00986498" w:rsidRDefault="00986498" w:rsidP="00986498"/>
                        <w:p w14:paraId="528B11BB" w14:textId="77777777" w:rsidR="00986498" w:rsidRDefault="00986498" w:rsidP="00986498"/>
                        <w:p w14:paraId="3C341970" w14:textId="77777777" w:rsidR="00986498" w:rsidRDefault="00986498" w:rsidP="00986498"/>
                        <w:p w14:paraId="35C0A3BF" w14:textId="77777777" w:rsidR="00986498" w:rsidRDefault="00986498" w:rsidP="00986498"/>
                        <w:p w14:paraId="3A56A9DC" w14:textId="77777777" w:rsidR="00986498" w:rsidRDefault="00986498" w:rsidP="00986498"/>
                        <w:p w14:paraId="29BF1DBD" w14:textId="77777777" w:rsidR="00986498" w:rsidRDefault="00986498" w:rsidP="00986498"/>
                        <w:p w14:paraId="23E493B5" w14:textId="77777777" w:rsidR="00986498" w:rsidRDefault="00986498" w:rsidP="00986498"/>
                        <w:p w14:paraId="13035B80" w14:textId="77777777" w:rsidR="00986498" w:rsidRDefault="00986498" w:rsidP="00986498"/>
                        <w:p w14:paraId="02DA01B0" w14:textId="77777777" w:rsidR="00986498" w:rsidRDefault="00986498" w:rsidP="00986498"/>
                        <w:p w14:paraId="007F7BA8" w14:textId="77777777" w:rsidR="00986498" w:rsidRDefault="00986498" w:rsidP="00986498"/>
                        <w:p w14:paraId="35B790C9" w14:textId="77777777" w:rsidR="00986498" w:rsidRDefault="00986498" w:rsidP="00986498"/>
                        <w:p w14:paraId="5E3A34B2" w14:textId="77777777" w:rsidR="00986498" w:rsidRDefault="00986498" w:rsidP="00986498"/>
                        <w:p w14:paraId="7A047AE9" w14:textId="77777777" w:rsidR="00986498" w:rsidRDefault="00986498" w:rsidP="00986498"/>
                        <w:p w14:paraId="18EC2C37" w14:textId="77777777" w:rsidR="00986498" w:rsidRDefault="00986498" w:rsidP="00986498"/>
                        <w:p w14:paraId="42C0ACE6" w14:textId="44ADE5A0" w:rsidR="00986498" w:rsidRDefault="009864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E2C97" id="_x0000_t202" coordsize="21600,21600" o:spt="202" path="m,l,21600r21600,l21600,xe">
              <v:stroke joinstyle="miter"/>
              <v:path gradientshapeok="t" o:connecttype="rect"/>
            </v:shapetype>
            <v:shape id="Text Box 2" o:spid="_x0000_s1026" type="#_x0000_t202" style="position:absolute;margin-left:259.55pt;margin-top:15.6pt;width:270pt;height:10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QQsDwIAAPcDAAAOAAAAZHJzL2Uyb0RvYy54bWysU9tu2zAMfR+wfxD0vthJkzUx4hRdugwD&#10;ugvQ7gNkWY6FyaJGKbGzry+lpGnQvg3Tg0CK1NHhIbW8GTrD9gq9Blvy8SjnTFkJtbbbkv963HyY&#10;c+aDsLUwYFXJD8rzm9X7d8veFWoCLZhaISMQ64velbwNwRVZ5mWrOuFH4JSlYAPYiUAubrMaRU/o&#10;nckmef4x6wFrhyCV93R6dwzyVcJvGiXDj6bxKjBTcuIW0o5pr+KerZai2KJwrZYnGuIfWHRCW3r0&#10;DHUngmA71G+gOi0RPDRhJKHLoGm0VKkGqmacv6rmoRVOpVpIHO/OMvn/Byu/7x/cT2Rh+AQDNTAV&#10;4d09yN+eWVi3wm7VLSL0rRI1PTyOkmW988XpapTaFz6CVP03qKnJYhcgAQ0NdlEVqpMROjXgcBZd&#10;DYFJOryaThZ5TiFJsfHVdH49TW3JRPF83aEPXxR0LBolR+pqghf7ex8iHVE8p8TXPBhdb7QxycFt&#10;tTbI9oImYJNWquBVmrGsL/liNpklZAvxfhqOTgeaUKO7ks+JJzFNx1GOz7ZOdhDaHG1iYuxJnyjJ&#10;UZwwVAMlRp0qqA+kFMJxEunnkNEC/uWspyksuf+zE6g4M18tqb0YT0kNFpIznV1PyMHLSHUZEVYS&#10;VMkDZ0dzHdKoRx0s3FJXGp30emFy4krTlWQ8/YQ4vpd+ynr5r6snAAAA//8DAFBLAwQUAAYACAAA&#10;ACEAg+IKit8AAAALAQAADwAAAGRycy9kb3ducmV2LnhtbEyPwW6DMAyG75P2DpEn7TKtAVroSjHV&#10;NmnTru36AAFcQCUOImmhb79wWo+2P/3+/mw36U5cabCtYYRwEYAgLk3Vco1w/P16fQNhneJKdYYJ&#10;4UYWdvnjQ6bSyoy8p+vB1cKHsE0VQuNcn0ppy4a0sgvTE/vbyQxaOT8OtawGNfpw3ckoCBKpVcv+&#10;Q6N6+myoPB8uGuH0M77Em7H4dsf1fpV8qHZdmBvi89P0vgXhaHL/MMz6Xh1y71SYC1dWdAhxuAk9&#10;irAMIxAzEMTzpkCIVssEZJ7J+w75HwAAAP//AwBQSwECLQAUAAYACAAAACEAtoM4kv4AAADhAQAA&#10;EwAAAAAAAAAAAAAAAAAAAAAAW0NvbnRlbnRfVHlwZXNdLnhtbFBLAQItABQABgAIAAAAIQA4/SH/&#10;1gAAAJQBAAALAAAAAAAAAAAAAAAAAC8BAABfcmVscy8ucmVsc1BLAQItABQABgAIAAAAIQCBJQQs&#10;DwIAAPcDAAAOAAAAAAAAAAAAAAAAAC4CAABkcnMvZTJvRG9jLnhtbFBLAQItABQABgAIAAAAIQCD&#10;4gqK3wAAAAsBAAAPAAAAAAAAAAAAAAAAAGkEAABkcnMvZG93bnJldi54bWxQSwUGAAAAAAQABADz&#10;AAAAdQUAAAAA&#10;" stroked="f">
              <v:textbox>
                <w:txbxContent>
                  <w:p w14:paraId="5E4F12F9" w14:textId="77777777" w:rsidR="00986498" w:rsidRDefault="00986498" w:rsidP="00986498">
                    <w:pPr>
                      <w:jc w:val="right"/>
                      <w:rPr>
                        <w:rFonts w:cs="B Mehr"/>
                      </w:rPr>
                    </w:pPr>
                    <w:r>
                      <w:rPr>
                        <w:rFonts w:cs="B Mehr" w:hint="cs"/>
                        <w:rtl/>
                      </w:rPr>
                      <w:t>تقریر درس خارج فقه استاد سید علی موسوی اردبیلی</w:t>
                    </w:r>
                  </w:p>
                  <w:p w14:paraId="1A97D139" w14:textId="77777777" w:rsidR="00986498" w:rsidRDefault="00986498" w:rsidP="00986498">
                    <w:pPr>
                      <w:jc w:val="right"/>
                      <w:rPr>
                        <w:rFonts w:cs="B Mehr"/>
                      </w:rPr>
                    </w:pPr>
                    <w:r>
                      <w:rPr>
                        <w:rFonts w:cs="B Mehr" w:hint="cs"/>
                        <w:rtl/>
                      </w:rPr>
                      <w:t xml:space="preserve">مبحث: نکاح    / مهر </w:t>
                    </w:r>
                  </w:p>
                  <w:p w14:paraId="4D42275C" w14:textId="21A631F4" w:rsidR="00986498" w:rsidRDefault="00986498" w:rsidP="00986498">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10</w:t>
                    </w:r>
                    <w:r>
                      <w:rPr>
                        <w:rFonts w:cs="B Mehr" w:hint="cs"/>
                        <w:rtl/>
                      </w:rPr>
                      <w:t xml:space="preserve">   بهمن - 1401ه.ش0</w:t>
                    </w:r>
                  </w:p>
                  <w:p w14:paraId="7DECE257" w14:textId="77777777" w:rsidR="00986498" w:rsidRDefault="00986498" w:rsidP="00986498">
                    <w:pPr>
                      <w:jc w:val="right"/>
                      <w:rPr>
                        <w:rFonts w:cs="B Mehr"/>
                      </w:rPr>
                    </w:pPr>
                  </w:p>
                  <w:p w14:paraId="03B40F5B" w14:textId="77777777" w:rsidR="00986498" w:rsidRDefault="00986498" w:rsidP="00986498">
                    <w:pPr>
                      <w:jc w:val="right"/>
                      <w:rPr>
                        <w:rFonts w:cs="B Mehr"/>
                      </w:rPr>
                    </w:pPr>
                  </w:p>
                  <w:p w14:paraId="2DBDD154" w14:textId="77777777" w:rsidR="00986498" w:rsidRDefault="00986498" w:rsidP="00986498">
                    <w:pPr>
                      <w:jc w:val="right"/>
                      <w:rPr>
                        <w:rFonts w:cs="B Mehr"/>
                      </w:rPr>
                    </w:pPr>
                  </w:p>
                  <w:p w14:paraId="661450FD" w14:textId="77777777" w:rsidR="00986498" w:rsidRDefault="00986498" w:rsidP="00986498">
                    <w:pPr>
                      <w:jc w:val="right"/>
                      <w:rPr>
                        <w:rFonts w:cs="B Mehr"/>
                      </w:rPr>
                    </w:pPr>
                  </w:p>
                  <w:p w14:paraId="3473F312" w14:textId="77777777" w:rsidR="00986498" w:rsidRDefault="00986498" w:rsidP="00986498">
                    <w:pPr>
                      <w:jc w:val="right"/>
                      <w:rPr>
                        <w:rFonts w:cs="B Mehr"/>
                      </w:rPr>
                    </w:pPr>
                  </w:p>
                  <w:p w14:paraId="5F40C85D" w14:textId="77777777" w:rsidR="00986498" w:rsidRDefault="00986498" w:rsidP="00986498"/>
                  <w:p w14:paraId="535374EC" w14:textId="77777777" w:rsidR="00986498" w:rsidRDefault="00986498" w:rsidP="00986498"/>
                  <w:p w14:paraId="43B9531B" w14:textId="77777777" w:rsidR="00986498" w:rsidRDefault="00986498" w:rsidP="00986498"/>
                  <w:p w14:paraId="37B616B0" w14:textId="77777777" w:rsidR="00986498" w:rsidRDefault="00986498" w:rsidP="00986498">
                    <w:pPr>
                      <w:rPr>
                        <w:rtl/>
                      </w:rPr>
                    </w:pPr>
                  </w:p>
                  <w:p w14:paraId="5F913CA5" w14:textId="77777777" w:rsidR="00986498" w:rsidRDefault="00986498" w:rsidP="00986498">
                    <w:pPr>
                      <w:rPr>
                        <w:rtl/>
                      </w:rPr>
                    </w:pPr>
                  </w:p>
                  <w:p w14:paraId="61D0768F" w14:textId="77777777" w:rsidR="00986498" w:rsidRDefault="00986498" w:rsidP="00986498">
                    <w:pPr>
                      <w:rPr>
                        <w:rtl/>
                      </w:rPr>
                    </w:pPr>
                  </w:p>
                  <w:p w14:paraId="15612604" w14:textId="77777777" w:rsidR="00986498" w:rsidRDefault="00986498" w:rsidP="00986498">
                    <w:pPr>
                      <w:rPr>
                        <w:rtl/>
                      </w:rPr>
                    </w:pPr>
                  </w:p>
                  <w:p w14:paraId="4AFC27AB" w14:textId="77777777" w:rsidR="00986498" w:rsidRDefault="00986498" w:rsidP="00986498">
                    <w:pPr>
                      <w:rPr>
                        <w:rtl/>
                      </w:rPr>
                    </w:pPr>
                  </w:p>
                  <w:p w14:paraId="468A9826" w14:textId="77777777" w:rsidR="00986498" w:rsidRDefault="00986498" w:rsidP="00986498"/>
                  <w:p w14:paraId="4DFBB927" w14:textId="77777777" w:rsidR="00986498" w:rsidRDefault="00986498" w:rsidP="00986498"/>
                  <w:p w14:paraId="4CFAF4B8" w14:textId="77777777" w:rsidR="00986498" w:rsidRDefault="00986498" w:rsidP="00986498"/>
                  <w:p w14:paraId="528B11BB" w14:textId="77777777" w:rsidR="00986498" w:rsidRDefault="00986498" w:rsidP="00986498"/>
                  <w:p w14:paraId="3C341970" w14:textId="77777777" w:rsidR="00986498" w:rsidRDefault="00986498" w:rsidP="00986498"/>
                  <w:p w14:paraId="35C0A3BF" w14:textId="77777777" w:rsidR="00986498" w:rsidRDefault="00986498" w:rsidP="00986498"/>
                  <w:p w14:paraId="3A56A9DC" w14:textId="77777777" w:rsidR="00986498" w:rsidRDefault="00986498" w:rsidP="00986498"/>
                  <w:p w14:paraId="29BF1DBD" w14:textId="77777777" w:rsidR="00986498" w:rsidRDefault="00986498" w:rsidP="00986498"/>
                  <w:p w14:paraId="23E493B5" w14:textId="77777777" w:rsidR="00986498" w:rsidRDefault="00986498" w:rsidP="00986498"/>
                  <w:p w14:paraId="13035B80" w14:textId="77777777" w:rsidR="00986498" w:rsidRDefault="00986498" w:rsidP="00986498"/>
                  <w:p w14:paraId="02DA01B0" w14:textId="77777777" w:rsidR="00986498" w:rsidRDefault="00986498" w:rsidP="00986498"/>
                  <w:p w14:paraId="007F7BA8" w14:textId="77777777" w:rsidR="00986498" w:rsidRDefault="00986498" w:rsidP="00986498"/>
                  <w:p w14:paraId="35B790C9" w14:textId="77777777" w:rsidR="00986498" w:rsidRDefault="00986498" w:rsidP="00986498"/>
                  <w:p w14:paraId="5E3A34B2" w14:textId="77777777" w:rsidR="00986498" w:rsidRDefault="00986498" w:rsidP="00986498"/>
                  <w:p w14:paraId="7A047AE9" w14:textId="77777777" w:rsidR="00986498" w:rsidRDefault="00986498" w:rsidP="00986498"/>
                  <w:p w14:paraId="18EC2C37" w14:textId="77777777" w:rsidR="00986498" w:rsidRDefault="00986498" w:rsidP="00986498"/>
                  <w:p w14:paraId="42C0ACE6" w14:textId="44ADE5A0" w:rsidR="00986498" w:rsidRDefault="0098649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D2B9BEF" wp14:editId="5D09C85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33FB" w14:textId="77777777" w:rsidR="00986498" w:rsidRDefault="009864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4C16"/>
    <w:rsid w:val="00025746"/>
    <w:rsid w:val="00034448"/>
    <w:rsid w:val="0003525A"/>
    <w:rsid w:val="00036B68"/>
    <w:rsid w:val="00054C3B"/>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D769E"/>
    <w:rsid w:val="000E1CDA"/>
    <w:rsid w:val="000E2156"/>
    <w:rsid w:val="000E5C29"/>
    <w:rsid w:val="000F2E50"/>
    <w:rsid w:val="000F5BCB"/>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840BF"/>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4FA4"/>
    <w:rsid w:val="00235C85"/>
    <w:rsid w:val="00246BDC"/>
    <w:rsid w:val="0025051F"/>
    <w:rsid w:val="0025092B"/>
    <w:rsid w:val="00255658"/>
    <w:rsid w:val="00256EAE"/>
    <w:rsid w:val="00263A26"/>
    <w:rsid w:val="002642DB"/>
    <w:rsid w:val="00264E4F"/>
    <w:rsid w:val="0027131A"/>
    <w:rsid w:val="00281694"/>
    <w:rsid w:val="002829CF"/>
    <w:rsid w:val="00295DC1"/>
    <w:rsid w:val="0029688A"/>
    <w:rsid w:val="00297D4E"/>
    <w:rsid w:val="002A09CF"/>
    <w:rsid w:val="002A0C2D"/>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32A1"/>
    <w:rsid w:val="00392C89"/>
    <w:rsid w:val="00393BC9"/>
    <w:rsid w:val="00397F0E"/>
    <w:rsid w:val="003A1222"/>
    <w:rsid w:val="003A199D"/>
    <w:rsid w:val="003A4984"/>
    <w:rsid w:val="003A57F1"/>
    <w:rsid w:val="003A5C3E"/>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1E7C"/>
    <w:rsid w:val="00472814"/>
    <w:rsid w:val="00477ED6"/>
    <w:rsid w:val="004804E6"/>
    <w:rsid w:val="0048342D"/>
    <w:rsid w:val="00484868"/>
    <w:rsid w:val="00485F19"/>
    <w:rsid w:val="00487869"/>
    <w:rsid w:val="00487F91"/>
    <w:rsid w:val="004B143E"/>
    <w:rsid w:val="004B5767"/>
    <w:rsid w:val="004C4992"/>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C2DC4"/>
    <w:rsid w:val="005D73CF"/>
    <w:rsid w:val="005E052A"/>
    <w:rsid w:val="0060413C"/>
    <w:rsid w:val="0060689C"/>
    <w:rsid w:val="0061359C"/>
    <w:rsid w:val="00617E4E"/>
    <w:rsid w:val="00621F9A"/>
    <w:rsid w:val="0062256F"/>
    <w:rsid w:val="00625979"/>
    <w:rsid w:val="0062646E"/>
    <w:rsid w:val="00630EDE"/>
    <w:rsid w:val="00630FD3"/>
    <w:rsid w:val="0063343C"/>
    <w:rsid w:val="006341BC"/>
    <w:rsid w:val="00641531"/>
    <w:rsid w:val="00647CF9"/>
    <w:rsid w:val="00650174"/>
    <w:rsid w:val="006663B2"/>
    <w:rsid w:val="00667EE7"/>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215"/>
    <w:rsid w:val="006F27F8"/>
    <w:rsid w:val="00700430"/>
    <w:rsid w:val="0070259D"/>
    <w:rsid w:val="00703021"/>
    <w:rsid w:val="007044BB"/>
    <w:rsid w:val="0070519B"/>
    <w:rsid w:val="00706DD2"/>
    <w:rsid w:val="007070A3"/>
    <w:rsid w:val="00722952"/>
    <w:rsid w:val="0073109A"/>
    <w:rsid w:val="00731161"/>
    <w:rsid w:val="00731C05"/>
    <w:rsid w:val="007374CF"/>
    <w:rsid w:val="00742058"/>
    <w:rsid w:val="00743EDF"/>
    <w:rsid w:val="00746946"/>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6B99"/>
    <w:rsid w:val="00907E25"/>
    <w:rsid w:val="00912916"/>
    <w:rsid w:val="009159F3"/>
    <w:rsid w:val="00920965"/>
    <w:rsid w:val="009251BE"/>
    <w:rsid w:val="00925392"/>
    <w:rsid w:val="00926F92"/>
    <w:rsid w:val="00927576"/>
    <w:rsid w:val="00933E2B"/>
    <w:rsid w:val="00934AB9"/>
    <w:rsid w:val="00934ECC"/>
    <w:rsid w:val="009364C3"/>
    <w:rsid w:val="00940232"/>
    <w:rsid w:val="00940DC9"/>
    <w:rsid w:val="009428F7"/>
    <w:rsid w:val="00943CA6"/>
    <w:rsid w:val="00945834"/>
    <w:rsid w:val="00952433"/>
    <w:rsid w:val="00955EBA"/>
    <w:rsid w:val="00957DBA"/>
    <w:rsid w:val="00963451"/>
    <w:rsid w:val="009664CC"/>
    <w:rsid w:val="00976371"/>
    <w:rsid w:val="00986498"/>
    <w:rsid w:val="00990C14"/>
    <w:rsid w:val="00995859"/>
    <w:rsid w:val="0099697B"/>
    <w:rsid w:val="00996A5B"/>
    <w:rsid w:val="009A014A"/>
    <w:rsid w:val="009A3CA7"/>
    <w:rsid w:val="009B0C6F"/>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A7799"/>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9A"/>
    <w:rsid w:val="00C66870"/>
    <w:rsid w:val="00C73394"/>
    <w:rsid w:val="00C73581"/>
    <w:rsid w:val="00C8378C"/>
    <w:rsid w:val="00C8637E"/>
    <w:rsid w:val="00C9359C"/>
    <w:rsid w:val="00C9572F"/>
    <w:rsid w:val="00CA0BC4"/>
    <w:rsid w:val="00CA23B7"/>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24AAA"/>
    <w:rsid w:val="00E452D0"/>
    <w:rsid w:val="00E464B7"/>
    <w:rsid w:val="00E5017B"/>
    <w:rsid w:val="00E50756"/>
    <w:rsid w:val="00E50D15"/>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7F5C"/>
    <w:rsid w:val="00EE25C0"/>
    <w:rsid w:val="00EF032B"/>
    <w:rsid w:val="00F0250B"/>
    <w:rsid w:val="00F03C99"/>
    <w:rsid w:val="00F04513"/>
    <w:rsid w:val="00F04C46"/>
    <w:rsid w:val="00F122EB"/>
    <w:rsid w:val="00F12799"/>
    <w:rsid w:val="00F15BC4"/>
    <w:rsid w:val="00F1763E"/>
    <w:rsid w:val="00F275E0"/>
    <w:rsid w:val="00F40DB8"/>
    <w:rsid w:val="00F46738"/>
    <w:rsid w:val="00F46AE2"/>
    <w:rsid w:val="00F46E3E"/>
    <w:rsid w:val="00F5720C"/>
    <w:rsid w:val="00F64DDD"/>
    <w:rsid w:val="00F654C8"/>
    <w:rsid w:val="00F706DF"/>
    <w:rsid w:val="00F71127"/>
    <w:rsid w:val="00F80BC8"/>
    <w:rsid w:val="00F82561"/>
    <w:rsid w:val="00FA52DD"/>
    <w:rsid w:val="00FA5DD1"/>
    <w:rsid w:val="00FB10FC"/>
    <w:rsid w:val="00FB6F78"/>
    <w:rsid w:val="00FC64C4"/>
    <w:rsid w:val="00FC6F6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4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1721</TotalTime>
  <Pages>1</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242</cp:revision>
  <cp:lastPrinted>2023-01-21T08:20:00Z</cp:lastPrinted>
  <dcterms:created xsi:type="dcterms:W3CDTF">2022-10-16T08:36:00Z</dcterms:created>
  <dcterms:modified xsi:type="dcterms:W3CDTF">2023-01-30T07:50:00Z</dcterms:modified>
</cp:coreProperties>
</file>