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22735EA4"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E24AAA">
        <w:rPr>
          <w:rFonts w:cs="B Mitra" w:hint="cs"/>
          <w:b/>
          <w:bCs/>
          <w:sz w:val="32"/>
          <w:szCs w:val="32"/>
          <w:rtl/>
          <w:lang w:bidi="fa-IR"/>
        </w:rPr>
        <w:t>7</w:t>
      </w:r>
    </w:p>
    <w:p w14:paraId="1292974B" w14:textId="77777777" w:rsidR="00E24AAA" w:rsidRDefault="00E24AAA" w:rsidP="00E24AAA">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6 ـ </w:t>
      </w:r>
      <w:r w:rsidRPr="00A21EF5">
        <w:rPr>
          <w:rFonts w:cs="Abz-2 (Badr)" w:hint="cs"/>
          <w:sz w:val="28"/>
          <w:szCs w:val="28"/>
          <w:rtl/>
          <w:lang w:bidi="fa-IR"/>
        </w:rPr>
        <w:t>موث</w:t>
      </w:r>
      <w:r>
        <w:rPr>
          <w:rFonts w:cs="Abz-2 (Badr)" w:hint="cs"/>
          <w:sz w:val="28"/>
          <w:szCs w:val="28"/>
          <w:rtl/>
          <w:lang w:bidi="fa-IR"/>
        </w:rPr>
        <w:t>ّ</w:t>
      </w:r>
      <w:r w:rsidRPr="00A21EF5">
        <w:rPr>
          <w:rFonts w:cs="Abz-2 (Badr)" w:hint="cs"/>
          <w:sz w:val="28"/>
          <w:szCs w:val="28"/>
          <w:rtl/>
          <w:lang w:bidi="fa-IR"/>
        </w:rPr>
        <w:t>ق</w:t>
      </w:r>
      <w:r>
        <w:rPr>
          <w:rFonts w:cs="Abz-2 (Badr)" w:hint="cs"/>
          <w:sz w:val="28"/>
          <w:szCs w:val="28"/>
          <w:rtl/>
          <w:lang w:bidi="fa-IR"/>
        </w:rPr>
        <w:t>ة</w:t>
      </w:r>
      <w:r w:rsidRPr="00A21EF5">
        <w:rPr>
          <w:rFonts w:cs="Abz-2 (Badr)" w:hint="cs"/>
          <w:sz w:val="28"/>
          <w:szCs w:val="28"/>
          <w:rtl/>
          <w:lang w:bidi="fa-IR"/>
        </w:rPr>
        <w:t xml:space="preserve"> </w:t>
      </w:r>
      <w:r w:rsidRPr="00572212">
        <w:rPr>
          <w:rFonts w:cs="Abz-2 (Badr)"/>
          <w:sz w:val="28"/>
          <w:szCs w:val="28"/>
          <w:rtl/>
          <w:lang w:bidi="fa-IR"/>
        </w:rPr>
        <w:t>س</w:t>
      </w:r>
      <w:r>
        <w:rPr>
          <w:rFonts w:cs="Abz-2 (Badr)" w:hint="cs"/>
          <w:sz w:val="28"/>
          <w:szCs w:val="28"/>
          <w:rtl/>
          <w:lang w:bidi="fa-IR"/>
        </w:rPr>
        <w:t>َ</w:t>
      </w:r>
      <w:r w:rsidRPr="00572212">
        <w:rPr>
          <w:rFonts w:cs="Abz-2 (Badr)"/>
          <w:sz w:val="28"/>
          <w:szCs w:val="28"/>
          <w:rtl/>
          <w:lang w:bidi="fa-IR"/>
        </w:rPr>
        <w:t>ماعة‌</w:t>
      </w:r>
      <w:r>
        <w:rPr>
          <w:rFonts w:cs="Abz-2 (Badr)" w:hint="cs"/>
          <w:sz w:val="28"/>
          <w:szCs w:val="28"/>
          <w:rtl/>
          <w:lang w:bidi="fa-IR"/>
        </w:rPr>
        <w:t>،</w:t>
      </w:r>
      <w:r w:rsidRPr="00572212">
        <w:rPr>
          <w:rFonts w:cs="Abz-2 (Badr)"/>
          <w:sz w:val="28"/>
          <w:szCs w:val="28"/>
          <w:rtl/>
          <w:lang w:bidi="fa-IR"/>
        </w:rPr>
        <w:t xml:space="preserve"> قال‌: </w:t>
      </w:r>
      <w:r>
        <w:rPr>
          <w:rFonts w:cs="Abz-2 (Badr)" w:hint="cs"/>
          <w:sz w:val="28"/>
          <w:szCs w:val="28"/>
          <w:rtl/>
          <w:lang w:bidi="fa-IR"/>
        </w:rPr>
        <w:t>«</w:t>
      </w:r>
      <w:r w:rsidRPr="00572212">
        <w:rPr>
          <w:rFonts w:cs="Abz-2 (Badr)"/>
          <w:sz w:val="28"/>
          <w:szCs w:val="28"/>
          <w:rtl/>
          <w:lang w:bidi="fa-IR"/>
        </w:rPr>
        <w:t>سألته‌ عن‌ رجل‌ تزوّج‌ جارية‌ أو تمتّع‌ بها ثمّ‌ جعلته‌ من‌ صداقها في حلّ‌</w:t>
      </w:r>
      <w:r>
        <w:rPr>
          <w:rFonts w:cs="Abz-2 (Badr)" w:hint="cs"/>
          <w:sz w:val="28"/>
          <w:szCs w:val="28"/>
          <w:rtl/>
          <w:lang w:bidi="fa-IR"/>
        </w:rPr>
        <w:t>،</w:t>
      </w:r>
      <w:r w:rsidRPr="00572212">
        <w:rPr>
          <w:rFonts w:cs="Abz-2 (Badr)"/>
          <w:sz w:val="28"/>
          <w:szCs w:val="28"/>
          <w:rtl/>
          <w:lang w:bidi="fa-IR"/>
        </w:rPr>
        <w:t xml:space="preserve"> أيجوز له‌ أن‌ يدخل‌ بها قبل‌ أن‌ يعطيها شيئا</w:t>
      </w:r>
      <w:r>
        <w:rPr>
          <w:rFonts w:cs="Abz-2 (Badr)" w:hint="cs"/>
          <w:sz w:val="28"/>
          <w:szCs w:val="28"/>
          <w:rtl/>
          <w:lang w:bidi="fa-IR"/>
        </w:rPr>
        <w:t>ً؟</w:t>
      </w:r>
      <w:r w:rsidRPr="00572212">
        <w:rPr>
          <w:rFonts w:cs="Abz-2 (Badr)"/>
          <w:sz w:val="28"/>
          <w:szCs w:val="28"/>
          <w:rtl/>
          <w:lang w:bidi="fa-IR"/>
        </w:rPr>
        <w:t xml:space="preserve"> قال</w:t>
      </w:r>
      <w:r>
        <w:rPr>
          <w:rFonts w:cs="Abz-2 (Badr)" w:hint="cs"/>
          <w:sz w:val="28"/>
          <w:szCs w:val="28"/>
          <w:rtl/>
          <w:lang w:bidi="fa-IR"/>
        </w:rPr>
        <w:t>:</w:t>
      </w:r>
      <w:r w:rsidRPr="00572212">
        <w:rPr>
          <w:rFonts w:cs="Abz-2 (Badr)"/>
          <w:sz w:val="28"/>
          <w:szCs w:val="28"/>
          <w:rtl/>
          <w:lang w:bidi="fa-IR"/>
        </w:rPr>
        <w:t xml:space="preserve">‌ </w:t>
      </w:r>
      <w:r>
        <w:rPr>
          <w:rFonts w:cs="Abz-2 (Badr)" w:hint="cs"/>
          <w:sz w:val="28"/>
          <w:szCs w:val="28"/>
          <w:rtl/>
          <w:lang w:bidi="fa-IR"/>
        </w:rPr>
        <w:t>ن</w:t>
      </w:r>
      <w:r w:rsidRPr="00572212">
        <w:rPr>
          <w:rFonts w:cs="Abz-2 (Badr)"/>
          <w:sz w:val="28"/>
          <w:szCs w:val="28"/>
          <w:rtl/>
          <w:lang w:bidi="fa-IR"/>
        </w:rPr>
        <w:t>عم</w:t>
      </w:r>
      <w:r>
        <w:rPr>
          <w:rFonts w:cs="Abz-2 (Badr)" w:hint="cs"/>
          <w:sz w:val="28"/>
          <w:szCs w:val="28"/>
          <w:rtl/>
          <w:lang w:bidi="fa-IR"/>
        </w:rPr>
        <w:t xml:space="preserve">، </w:t>
      </w:r>
      <w:r w:rsidRPr="00572212">
        <w:rPr>
          <w:rFonts w:cs="Abz-2 (Badr)"/>
          <w:sz w:val="28"/>
          <w:szCs w:val="28"/>
          <w:rtl/>
          <w:lang w:bidi="fa-IR"/>
        </w:rPr>
        <w:t>إذا جعلته‌ في حلّ‌ فقد قبضته‌ منه</w:t>
      </w:r>
      <w:r>
        <w:rPr>
          <w:rFonts w:cs="Abz-2 (Badr)" w:hint="cs"/>
          <w:sz w:val="28"/>
          <w:szCs w:val="28"/>
          <w:rtl/>
          <w:lang w:bidi="fa-IR"/>
        </w:rPr>
        <w:t>،</w:t>
      </w:r>
      <w:r w:rsidRPr="00572212">
        <w:rPr>
          <w:rFonts w:cs="Abz-2 (Badr)"/>
          <w:sz w:val="28"/>
          <w:szCs w:val="28"/>
          <w:rtl/>
          <w:lang w:bidi="fa-IR"/>
        </w:rPr>
        <w:t>‌ فإن‌ خلاها قبل‌ أن‌ يدخل‌ بها ردّت‌ المرأة‌ على الزوج‌ نصف‌ الصداق</w:t>
      </w:r>
      <w:r>
        <w:rPr>
          <w:rFonts w:cs="Abz-2 (Badr)" w:hint="cs"/>
          <w:sz w:val="28"/>
          <w:szCs w:val="28"/>
          <w:rtl/>
          <w:lang w:bidi="fa-IR"/>
        </w:rPr>
        <w:t>.</w:t>
      </w:r>
      <w:r w:rsidRPr="00572212">
        <w:rPr>
          <w:rFonts w:cs="Abz-2 (Badr)"/>
          <w:sz w:val="28"/>
          <w:szCs w:val="28"/>
          <w:rtl/>
          <w:lang w:bidi="fa-IR"/>
        </w:rPr>
        <w:t>‌</w:t>
      </w:r>
      <w:r>
        <w:rPr>
          <w:rFonts w:cs="Abz-2 (Badr)" w:hint="cs"/>
          <w:sz w:val="28"/>
          <w:szCs w:val="28"/>
          <w:rtl/>
          <w:lang w:bidi="fa-IR"/>
        </w:rPr>
        <w:t>»</w:t>
      </w:r>
      <w:r w:rsidRPr="007727D1">
        <w:rPr>
          <w:rFonts w:cs="Abz-2 (Badr)"/>
          <w:sz w:val="28"/>
          <w:szCs w:val="28"/>
          <w:vertAlign w:val="superscript"/>
          <w:rtl/>
          <w:lang w:bidi="fa-IR"/>
        </w:rPr>
        <w:footnoteReference w:id="1"/>
      </w:r>
    </w:p>
    <w:p w14:paraId="1CC2CCD9" w14:textId="77777777" w:rsidR="00E24AAA" w:rsidRDefault="00E24AAA" w:rsidP="00E24AAA">
      <w:pPr>
        <w:widowControl w:val="0"/>
        <w:bidi/>
        <w:spacing w:after="0" w:line="254" w:lineRule="auto"/>
        <w:ind w:firstLine="284"/>
        <w:jc w:val="both"/>
        <w:rPr>
          <w:rFonts w:cs="Abz-2 (Badr)"/>
          <w:sz w:val="28"/>
          <w:szCs w:val="28"/>
          <w:rtl/>
          <w:lang w:bidi="fa-IR"/>
        </w:rPr>
      </w:pPr>
      <w:r>
        <w:rPr>
          <w:rFonts w:cs="Abz-2 (Badr)" w:hint="cs"/>
          <w:sz w:val="28"/>
          <w:szCs w:val="28"/>
          <w:rtl/>
          <w:lang w:bidi="fa-IR"/>
        </w:rPr>
        <w:t>وجه تمسّک به اين روايت برای جواز امتناع زوجه از تمکين قبل از دريافت مهر اين است که مفهوم عبارت: «إذا جعلته في حلّ فقد قبضته منه» اين است که اگر چنين عملی از زوجه سر نزند، زوج در حل نبوده و بايد مهر زوجه را قبل از دخول به وی بپردازد.</w:t>
      </w:r>
    </w:p>
    <w:p w14:paraId="783967F0" w14:textId="77777777" w:rsidR="00E24AAA" w:rsidRDefault="00E24AAA" w:rsidP="00E24AAA">
      <w:pPr>
        <w:widowControl w:val="0"/>
        <w:bidi/>
        <w:spacing w:after="0" w:line="254" w:lineRule="auto"/>
        <w:ind w:firstLine="284"/>
        <w:jc w:val="both"/>
        <w:rPr>
          <w:rFonts w:cs="Abz-2 (Badr)"/>
          <w:sz w:val="28"/>
          <w:szCs w:val="28"/>
          <w:rtl/>
          <w:lang w:bidi="fa-IR"/>
        </w:rPr>
      </w:pPr>
      <w:r>
        <w:rPr>
          <w:rFonts w:cs="Abz-2 (Badr)" w:hint="cs"/>
          <w:sz w:val="28"/>
          <w:szCs w:val="28"/>
          <w:rtl/>
          <w:lang w:bidi="fa-IR"/>
        </w:rPr>
        <w:t>ولی اين استدلال تمام نيست، چون سائل می</w:t>
      </w:r>
      <w:r>
        <w:rPr>
          <w:rFonts w:cs="Abz-2 (Badr)"/>
          <w:sz w:val="28"/>
          <w:szCs w:val="28"/>
          <w:rtl/>
          <w:lang w:bidi="fa-IR"/>
        </w:rPr>
        <w:softHyphen/>
      </w:r>
      <w:r>
        <w:rPr>
          <w:rFonts w:cs="Abz-2 (Badr)" w:hint="cs"/>
          <w:sz w:val="28"/>
          <w:szCs w:val="28"/>
          <w:rtl/>
          <w:lang w:bidi="fa-IR"/>
        </w:rPr>
        <w:t>داند که وقتی زوجه ذمه زوج را ابراء نمود، زوج ديگر مهر را به زوجه مديون نيست، ولی گمان می</w:t>
      </w:r>
      <w:r>
        <w:rPr>
          <w:rFonts w:cs="Abz-2 (Badr)"/>
          <w:sz w:val="28"/>
          <w:szCs w:val="28"/>
          <w:rtl/>
          <w:lang w:bidi="fa-IR"/>
        </w:rPr>
        <w:softHyphen/>
      </w:r>
      <w:r>
        <w:rPr>
          <w:rFonts w:cs="Abz-2 (Badr)" w:hint="cs"/>
          <w:sz w:val="28"/>
          <w:szCs w:val="28"/>
          <w:rtl/>
          <w:lang w:bidi="fa-IR"/>
        </w:rPr>
        <w:t>کند که با اين وجود بر او واجب است که مال ديگری را به زوجه بپردازد، اما امام(ع) در پاسخ می</w:t>
      </w:r>
      <w:r>
        <w:rPr>
          <w:rFonts w:cs="Abz-2 (Badr)"/>
          <w:sz w:val="28"/>
          <w:szCs w:val="28"/>
          <w:rtl/>
          <w:lang w:bidi="fa-IR"/>
        </w:rPr>
        <w:softHyphen/>
      </w:r>
      <w:r>
        <w:rPr>
          <w:rFonts w:cs="Abz-2 (Badr)" w:hint="cs"/>
          <w:sz w:val="28"/>
          <w:szCs w:val="28"/>
          <w:rtl/>
          <w:lang w:bidi="fa-IR"/>
        </w:rPr>
        <w:t>فرمايد که ابراء ذمه زوج توسط زوجه در حکم قبض مال توسط وی است.</w:t>
      </w:r>
    </w:p>
    <w:p w14:paraId="4D554A7D" w14:textId="77777777" w:rsidR="00E24AAA" w:rsidRDefault="00E24AAA" w:rsidP="00E24AAA">
      <w:pPr>
        <w:widowControl w:val="0"/>
        <w:bidi/>
        <w:spacing w:after="0" w:line="254" w:lineRule="auto"/>
        <w:ind w:firstLine="284"/>
        <w:jc w:val="both"/>
        <w:rPr>
          <w:rFonts w:cs="Abz-2 (Badr)"/>
          <w:sz w:val="28"/>
          <w:szCs w:val="28"/>
          <w:rtl/>
          <w:lang w:bidi="fa-IR"/>
        </w:rPr>
      </w:pPr>
      <w:r>
        <w:rPr>
          <w:rFonts w:cs="Abz-2 (Badr)" w:hint="cs"/>
          <w:sz w:val="28"/>
          <w:szCs w:val="28"/>
          <w:rtl/>
          <w:lang w:bidi="fa-IR"/>
        </w:rPr>
        <w:t>بنابر اين روايت فوق در عداد روايات قبلی است که در آنها آمده است که بر زوج واجب است که قبل از دخول مالی ـ اعم از مهر يا غير آن ـ به زوجه بدهد و دلالتی بر وجوب دفع مهر قبل از دخول ندارد، بدين معنا که مفهوم آن اين است که اگر زوجه ذمه زوج را ابراء نکرده باشد، بر زوج واجب است قبل از دخول مالی به زوجه بپردازد، نه اين که واجب باشد مهر او را بدهد.</w:t>
      </w:r>
    </w:p>
    <w:p w14:paraId="5C177141" w14:textId="77777777" w:rsidR="00E24AAA" w:rsidRDefault="00E24AAA" w:rsidP="00E24AAA">
      <w:pPr>
        <w:widowControl w:val="0"/>
        <w:bidi/>
        <w:spacing w:after="0" w:line="254" w:lineRule="auto"/>
        <w:ind w:firstLine="284"/>
        <w:jc w:val="both"/>
        <w:rPr>
          <w:rFonts w:cs="Abz-2 (Badr)"/>
          <w:sz w:val="28"/>
          <w:szCs w:val="28"/>
          <w:rtl/>
          <w:lang w:bidi="fa-IR"/>
        </w:rPr>
      </w:pPr>
      <w:r>
        <w:rPr>
          <w:rFonts w:cs="Abz-2 (Badr)" w:hint="cs"/>
          <w:sz w:val="28"/>
          <w:szCs w:val="28"/>
          <w:rtl/>
          <w:lang w:bidi="fa-IR"/>
        </w:rPr>
        <w:t>دسته سوم: نصوصی که دلالت بر جواز دخول قبل از پرداخت مهر يا مال ديگری می</w:t>
      </w:r>
      <w:r>
        <w:rPr>
          <w:rFonts w:cs="Abz-2 (Badr)"/>
          <w:sz w:val="28"/>
          <w:szCs w:val="28"/>
          <w:rtl/>
          <w:lang w:bidi="fa-IR"/>
        </w:rPr>
        <w:softHyphen/>
      </w:r>
      <w:r>
        <w:rPr>
          <w:rFonts w:cs="Abz-2 (Badr)" w:hint="cs"/>
          <w:sz w:val="28"/>
          <w:szCs w:val="28"/>
          <w:rtl/>
          <w:lang w:bidi="fa-IR"/>
        </w:rPr>
        <w:t>کنند</w:t>
      </w:r>
    </w:p>
    <w:p w14:paraId="0A60AE46" w14:textId="77777777" w:rsidR="00E24AAA" w:rsidRPr="0095033E" w:rsidRDefault="00E24AAA" w:rsidP="00E24AAA">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sidRPr="006E1025">
        <w:rPr>
          <w:rFonts w:cs="Abz-2 (Badr)" w:hint="cs"/>
          <w:color w:val="000000" w:themeColor="text1"/>
          <w:sz w:val="28"/>
          <w:szCs w:val="28"/>
          <w:rtl/>
          <w:lang w:bidi="fa-IR"/>
        </w:rPr>
        <w:t xml:space="preserve">1 ـ </w:t>
      </w:r>
      <w:r w:rsidRPr="001840BF">
        <w:rPr>
          <w:rFonts w:cs="Abz-2 (Badr)" w:hint="cs"/>
          <w:sz w:val="28"/>
          <w:szCs w:val="28"/>
          <w:rtl/>
          <w:lang w:bidi="fa-IR"/>
        </w:rPr>
        <w:t>حسنة</w:t>
      </w:r>
      <w:r w:rsidRPr="006E1025">
        <w:rPr>
          <w:rFonts w:cs="Abz-2 (Badr)" w:hint="cs"/>
          <w:color w:val="000000" w:themeColor="text1"/>
          <w:sz w:val="28"/>
          <w:szCs w:val="28"/>
          <w:rtl/>
          <w:lang w:bidi="fa-IR"/>
        </w:rPr>
        <w:t xml:space="preserve"> </w:t>
      </w:r>
      <w:r w:rsidRPr="006E1025">
        <w:rPr>
          <w:rFonts w:cs="Abz-2 (Badr)"/>
          <w:color w:val="000000" w:themeColor="text1"/>
          <w:sz w:val="28"/>
          <w:szCs w:val="28"/>
          <w:rtl/>
          <w:lang w:bidi="ar"/>
        </w:rPr>
        <w:t>أحمد بن‌ محمّد بن‌ أبي نصر</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E1025">
        <w:rPr>
          <w:rFonts w:cs="Abz-2 (Badr)"/>
          <w:color w:val="000000" w:themeColor="text1"/>
          <w:sz w:val="28"/>
          <w:szCs w:val="28"/>
          <w:rtl/>
          <w:lang w:bidi="ar"/>
        </w:rPr>
        <w:t>قلت‌ لأبي الحسن</w:t>
      </w:r>
      <w:r>
        <w:rPr>
          <w:rFonts w:cs="Abz-2 (Badr)" w:hint="cs"/>
          <w:color w:val="000000" w:themeColor="text1"/>
          <w:sz w:val="28"/>
          <w:szCs w:val="28"/>
          <w:rtl/>
          <w:lang w:bidi="ar"/>
        </w:rPr>
        <w:t>(ع):</w:t>
      </w:r>
      <w:r w:rsidRPr="006E1025">
        <w:rPr>
          <w:rFonts w:cs="Abz-2 (Badr)"/>
          <w:color w:val="000000" w:themeColor="text1"/>
          <w:sz w:val="28"/>
          <w:szCs w:val="28"/>
          <w:rtl/>
          <w:lang w:bidi="ar"/>
        </w:rPr>
        <w:t xml:space="preserve"> الرجل‌ يتزوّج‌ المرأة‌ على الصداق‌ المعلوم</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يدخل‌ بها </w:t>
      </w:r>
      <w:r w:rsidRPr="006E1025">
        <w:rPr>
          <w:rFonts w:cs="Abz-2 (Badr)"/>
          <w:color w:val="000000" w:themeColor="text1"/>
          <w:sz w:val="28"/>
          <w:szCs w:val="28"/>
          <w:rtl/>
          <w:lang w:bidi="ar"/>
        </w:rPr>
        <w:lastRenderedPageBreak/>
        <w:t>قبل‌ أن‌ يعطيها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يقدّم‌ إليها ما قلّ‌ أو كثر</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إلا أن‌ يكون‌ له‌ وفاء‌ من‌ ع</w:t>
      </w:r>
      <w:r>
        <w:rPr>
          <w:rFonts w:cs="Abz-2 (Badr)" w:hint="cs"/>
          <w:color w:val="000000" w:themeColor="text1"/>
          <w:sz w:val="28"/>
          <w:szCs w:val="28"/>
          <w:rtl/>
          <w:lang w:bidi="ar"/>
        </w:rPr>
        <w:t>َ</w:t>
      </w:r>
      <w:r w:rsidRPr="006E1025">
        <w:rPr>
          <w:rFonts w:cs="Abz-2 (Badr)"/>
          <w:color w:val="000000" w:themeColor="text1"/>
          <w:sz w:val="28"/>
          <w:szCs w:val="28"/>
          <w:rtl/>
          <w:lang w:bidi="ar"/>
        </w:rPr>
        <w:t>ر</w:t>
      </w:r>
      <w:r>
        <w:rPr>
          <w:rFonts w:cs="Abz-2 (Badr)" w:hint="cs"/>
          <w:color w:val="000000" w:themeColor="text1"/>
          <w:sz w:val="28"/>
          <w:szCs w:val="28"/>
          <w:rtl/>
          <w:lang w:bidi="ar"/>
        </w:rPr>
        <w:t>َ</w:t>
      </w:r>
      <w:r w:rsidRPr="006E1025">
        <w:rPr>
          <w:rFonts w:cs="Abz-2 (Badr)"/>
          <w:color w:val="000000" w:themeColor="text1"/>
          <w:sz w:val="28"/>
          <w:szCs w:val="28"/>
          <w:rtl/>
          <w:lang w:bidi="ar"/>
        </w:rPr>
        <w:t>ض‌ إن‌ حدث‌ به‌ حدث‌ أ</w:t>
      </w:r>
      <w:r>
        <w:rPr>
          <w:rFonts w:cs="Abz-2 (Badr)" w:hint="cs"/>
          <w:color w:val="000000" w:themeColor="text1"/>
          <w:sz w:val="28"/>
          <w:szCs w:val="28"/>
          <w:rtl/>
          <w:lang w:bidi="ar"/>
        </w:rPr>
        <w:t>ُ</w:t>
      </w:r>
      <w:r w:rsidRPr="006E1025">
        <w:rPr>
          <w:rFonts w:cs="Abz-2 (Badr)"/>
          <w:color w:val="000000" w:themeColor="text1"/>
          <w:sz w:val="28"/>
          <w:szCs w:val="28"/>
          <w:rtl/>
          <w:lang w:bidi="ar"/>
        </w:rPr>
        <w:t>دّي‌ عنه‌</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فلا بأس‌.</w:t>
      </w:r>
      <w:r>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2"/>
      </w:r>
    </w:p>
    <w:p w14:paraId="3A0A56DF" w14:textId="77777777" w:rsidR="00E24AAA" w:rsidRPr="0095033E" w:rsidRDefault="00E24AAA" w:rsidP="00E24AAA">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sidRPr="006E1025">
        <w:rPr>
          <w:rFonts w:cs="Abz-2 (Badr)" w:hint="cs"/>
          <w:color w:val="000000" w:themeColor="text1"/>
          <w:sz w:val="28"/>
          <w:szCs w:val="28"/>
          <w:rtl/>
          <w:lang w:bidi="fa-IR"/>
        </w:rPr>
        <w:t xml:space="preserve">2 ـ </w:t>
      </w:r>
      <w:r w:rsidRPr="001840BF">
        <w:rPr>
          <w:rFonts w:cs="Abz-2 (Badr)" w:hint="cs"/>
          <w:sz w:val="28"/>
          <w:szCs w:val="28"/>
          <w:rtl/>
          <w:lang w:bidi="fa-IR"/>
        </w:rPr>
        <w:t>حسنة</w:t>
      </w:r>
      <w:r w:rsidRPr="006E1025">
        <w:rPr>
          <w:rFonts w:cs="Abz-2 (Badr)" w:hint="cs"/>
          <w:color w:val="000000" w:themeColor="text1"/>
          <w:sz w:val="28"/>
          <w:szCs w:val="28"/>
          <w:rtl/>
          <w:lang w:bidi="fa-IR"/>
        </w:rPr>
        <w:t xml:space="preserve"> </w:t>
      </w:r>
      <w:r w:rsidRPr="006E1025">
        <w:rPr>
          <w:rFonts w:cs="Abz-2 (Badr)"/>
          <w:color w:val="000000" w:themeColor="text1"/>
          <w:sz w:val="28"/>
          <w:szCs w:val="28"/>
          <w:rtl/>
          <w:lang w:bidi="ar"/>
        </w:rPr>
        <w:t>عبد الحميد بن‌ عوّاض‌ الطائيّ</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E1025">
        <w:rPr>
          <w:rFonts w:cs="Abz-2 (Badr)"/>
          <w:color w:val="000000" w:themeColor="text1"/>
          <w:sz w:val="28"/>
          <w:szCs w:val="28"/>
          <w:rtl/>
          <w:lang w:bidi="ar"/>
        </w:rPr>
        <w:t>سألت‌ أبا عبدالله</w:t>
      </w:r>
      <w:r>
        <w:rPr>
          <w:rFonts w:cs="Abz-2 (Badr)" w:hint="cs"/>
          <w:color w:val="000000" w:themeColor="text1"/>
          <w:sz w:val="28"/>
          <w:szCs w:val="28"/>
          <w:rtl/>
          <w:lang w:bidi="ar"/>
        </w:rPr>
        <w:t>(ع)</w:t>
      </w:r>
      <w:r w:rsidRPr="006E1025">
        <w:rPr>
          <w:rFonts w:cs="Abz-2 (Badr)"/>
          <w:color w:val="000000" w:themeColor="text1"/>
          <w:sz w:val="28"/>
          <w:szCs w:val="28"/>
          <w:rtl/>
          <w:lang w:bidi="ar"/>
        </w:rPr>
        <w:t>‌ عن‌ الرجل‌ يتزوّج‌ المرأة‌ فلا يكون‌ عنده‌ ما يعطيها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فيدخل‌ بها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لا بأس‌</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إنّما هو دين‌ لها عليه‌.</w:t>
      </w:r>
      <w:r>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3"/>
      </w:r>
    </w:p>
    <w:p w14:paraId="39B37FA1" w14:textId="77777777" w:rsidR="00E24AAA" w:rsidRPr="00A62057" w:rsidRDefault="00E24AAA" w:rsidP="00E24AAA">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cs="Abz-2 (Badr)" w:hint="cs"/>
          <w:color w:val="000000" w:themeColor="text1"/>
          <w:sz w:val="28"/>
          <w:szCs w:val="28"/>
          <w:rtl/>
          <w:lang w:bidi="fa-IR"/>
        </w:rPr>
        <w:t>3</w:t>
      </w:r>
      <w:r w:rsidRPr="006E1025">
        <w:rPr>
          <w:rFonts w:cs="Abz-2 (Badr)" w:hint="cs"/>
          <w:color w:val="000000" w:themeColor="text1"/>
          <w:sz w:val="28"/>
          <w:szCs w:val="28"/>
          <w:rtl/>
          <w:lang w:bidi="fa-IR"/>
        </w:rPr>
        <w:t xml:space="preserve"> ـ </w:t>
      </w:r>
      <w:r>
        <w:rPr>
          <w:rFonts w:cs="Abz-2 (Badr)" w:hint="cs"/>
          <w:color w:val="000000" w:themeColor="text1"/>
          <w:sz w:val="28"/>
          <w:szCs w:val="28"/>
          <w:rtl/>
          <w:lang w:bidi="fa-IR"/>
        </w:rPr>
        <w:t xml:space="preserve">موثّقة </w:t>
      </w:r>
      <w:r w:rsidRPr="006E1025">
        <w:rPr>
          <w:rFonts w:cs="Abz-2 (Badr)"/>
          <w:color w:val="000000" w:themeColor="text1"/>
          <w:sz w:val="28"/>
          <w:szCs w:val="28"/>
          <w:rtl/>
          <w:lang w:bidi="ar"/>
        </w:rPr>
        <w:t>عبد الحميد بن‌ عوّاض‌</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E1025">
        <w:rPr>
          <w:rFonts w:cs="Abz-2 (Badr)"/>
          <w:color w:val="000000" w:themeColor="text1"/>
          <w:sz w:val="28"/>
          <w:szCs w:val="28"/>
          <w:rtl/>
          <w:lang w:bidi="ar"/>
        </w:rPr>
        <w:t>قلت‌ لأبي عبدالله</w:t>
      </w:r>
      <w:r>
        <w:rPr>
          <w:rFonts w:cs="Abz-2 (Badr)" w:hint="cs"/>
          <w:color w:val="000000" w:themeColor="text1"/>
          <w:sz w:val="28"/>
          <w:szCs w:val="28"/>
          <w:rtl/>
          <w:lang w:bidi="ar"/>
        </w:rPr>
        <w:t>(ع):</w:t>
      </w:r>
      <w:r w:rsidRPr="006E1025">
        <w:rPr>
          <w:rFonts w:cs="Abz-2 (Badr)"/>
          <w:color w:val="000000" w:themeColor="text1"/>
          <w:sz w:val="28"/>
          <w:szCs w:val="28"/>
          <w:rtl/>
          <w:lang w:bidi="ar"/>
        </w:rPr>
        <w:t>‌ المرأة‌ أتزوّجها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أيصلح‌ لي أن‌ أ</w:t>
      </w:r>
      <w:r>
        <w:rPr>
          <w:rFonts w:cs="Abz-2 (Badr)" w:hint="cs"/>
          <w:color w:val="000000" w:themeColor="text1"/>
          <w:sz w:val="28"/>
          <w:szCs w:val="28"/>
          <w:rtl/>
          <w:lang w:bidi="ar"/>
        </w:rPr>
        <w:t>ُ</w:t>
      </w:r>
      <w:r w:rsidRPr="006E1025">
        <w:rPr>
          <w:rFonts w:cs="Abz-2 (Badr)"/>
          <w:color w:val="000000" w:themeColor="text1"/>
          <w:sz w:val="28"/>
          <w:szCs w:val="28"/>
          <w:rtl/>
          <w:lang w:bidi="ar"/>
        </w:rPr>
        <w:t>واقعها ولم‌ أنقدها من‌ مهرها شيئا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w:t>
      </w:r>
      <w:r>
        <w:rPr>
          <w:rFonts w:cs="Abz-2 (Badr)" w:hint="cs"/>
          <w:color w:val="000000" w:themeColor="text1"/>
          <w:sz w:val="28"/>
          <w:szCs w:val="28"/>
          <w:rtl/>
          <w:lang w:bidi="ar"/>
        </w:rPr>
        <w:t xml:space="preserve">: </w:t>
      </w:r>
      <w:r w:rsidRPr="006E1025">
        <w:rPr>
          <w:rFonts w:cs="Abz-2 (Badr)"/>
          <w:color w:val="000000" w:themeColor="text1"/>
          <w:sz w:val="28"/>
          <w:szCs w:val="28"/>
          <w:rtl/>
          <w:lang w:bidi="ar"/>
        </w:rPr>
        <w:t>نعم</w:t>
      </w:r>
      <w:r>
        <w:rPr>
          <w:rFonts w:cs="Abz-2 (Badr)" w:hint="cs"/>
          <w:color w:val="000000" w:themeColor="text1"/>
          <w:sz w:val="28"/>
          <w:szCs w:val="28"/>
          <w:rtl/>
          <w:lang w:bidi="ar"/>
        </w:rPr>
        <w:t>،</w:t>
      </w:r>
      <w:r w:rsidRPr="006E1025">
        <w:rPr>
          <w:rFonts w:cs="Abz-2 (Badr)"/>
          <w:color w:val="000000" w:themeColor="text1"/>
          <w:sz w:val="28"/>
          <w:szCs w:val="28"/>
          <w:rtl/>
          <w:lang w:bidi="ar"/>
        </w:rPr>
        <w:t>‌ إنّما هو دين‌ عليك</w:t>
      </w:r>
      <w:r>
        <w:rPr>
          <w:rFonts w:cs="Abz-2 (Badr)" w:hint="cs"/>
          <w:color w:val="000000" w:themeColor="text1"/>
          <w:sz w:val="28"/>
          <w:szCs w:val="28"/>
          <w:rtl/>
          <w:lang w:bidi="ar"/>
        </w:rPr>
        <w:t>.</w:t>
      </w:r>
      <w:r w:rsidRPr="006E1025">
        <w:rPr>
          <w:rFonts w:cs="Abz-2 (Badr)"/>
          <w:color w:val="000000" w:themeColor="text1"/>
          <w:sz w:val="28"/>
          <w:szCs w:val="28"/>
          <w:rtl/>
          <w:lang w:bidi="ar"/>
        </w:rPr>
        <w:t>‌</w:t>
      </w:r>
      <w:r>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4"/>
      </w:r>
    </w:p>
    <w:p w14:paraId="36341C6E" w14:textId="77777777" w:rsidR="00E24AAA" w:rsidRPr="00A62057" w:rsidRDefault="00E24AAA" w:rsidP="00E24AAA">
      <w:pPr>
        <w:widowControl w:val="0"/>
        <w:bidi/>
        <w:spacing w:after="0"/>
        <w:ind w:firstLine="284"/>
        <w:jc w:val="both"/>
        <w:rPr>
          <w:rFonts w:ascii="Noor_Nazli" w:eastAsia="Times New Roman" w:hAnsi="Noor_Nazli" w:cs="Abz-2 (Badr)"/>
          <w:color w:val="000000" w:themeColor="text1"/>
          <w:sz w:val="28"/>
          <w:szCs w:val="28"/>
          <w:rtl/>
          <w:lang w:bidi="fa-IR"/>
        </w:rPr>
      </w:pPr>
      <w:r>
        <w:rPr>
          <w:rFonts w:cs="Abz-2 (Badr)" w:hint="cs"/>
          <w:color w:val="000000" w:themeColor="text1"/>
          <w:sz w:val="28"/>
          <w:szCs w:val="28"/>
          <w:rtl/>
          <w:lang w:bidi="fa-IR"/>
        </w:rPr>
        <w:t>4</w:t>
      </w:r>
      <w:r w:rsidRPr="006E1025">
        <w:rPr>
          <w:rFonts w:cs="Abz-2 (Badr)" w:hint="cs"/>
          <w:color w:val="000000" w:themeColor="text1"/>
          <w:sz w:val="28"/>
          <w:szCs w:val="28"/>
          <w:rtl/>
          <w:lang w:bidi="fa-IR"/>
        </w:rPr>
        <w:t xml:space="preserve"> ـ </w:t>
      </w:r>
      <w:r w:rsidRPr="001840BF">
        <w:rPr>
          <w:rFonts w:cs="Abz-2 (Badr)" w:hint="cs"/>
          <w:sz w:val="28"/>
          <w:szCs w:val="28"/>
          <w:rtl/>
          <w:lang w:bidi="fa-IR"/>
        </w:rPr>
        <w:t>خبر</w:t>
      </w:r>
      <w:r w:rsidRPr="006E1025">
        <w:rPr>
          <w:rFonts w:cs="Abz-2 (Badr)" w:hint="cs"/>
          <w:color w:val="000000" w:themeColor="text1"/>
          <w:sz w:val="28"/>
          <w:szCs w:val="28"/>
          <w:rtl/>
          <w:lang w:bidi="fa-IR"/>
        </w:rPr>
        <w:t xml:space="preserve"> </w:t>
      </w:r>
      <w:r w:rsidRPr="006E1025">
        <w:rPr>
          <w:rFonts w:cs="Abz-2 (Badr)"/>
          <w:color w:val="000000" w:themeColor="text1"/>
          <w:sz w:val="28"/>
          <w:szCs w:val="28"/>
          <w:rtl/>
          <w:lang w:bidi="ar"/>
        </w:rPr>
        <w:t>عبد الحميد الطائيّ</w:t>
      </w:r>
      <w:r>
        <w:rPr>
          <w:rFonts w:cs="Abz-2 (Badr)" w:hint="cs"/>
          <w:color w:val="000000" w:themeColor="text1"/>
          <w:sz w:val="28"/>
          <w:szCs w:val="28"/>
          <w:rtl/>
          <w:lang w:bidi="ar"/>
        </w:rPr>
        <w:t xml:space="preserve">، </w:t>
      </w:r>
      <w:r w:rsidRPr="006E1025">
        <w:rPr>
          <w:rFonts w:cs="Abz-2 (Badr)"/>
          <w:color w:val="000000" w:themeColor="text1"/>
          <w:sz w:val="28"/>
          <w:szCs w:val="28"/>
          <w:rtl/>
          <w:lang w:bidi="ar"/>
        </w:rPr>
        <w:t xml:space="preserve">قال‌: </w:t>
      </w:r>
      <w:r>
        <w:rPr>
          <w:rFonts w:cs="Abz-2 (Badr)" w:hint="cs"/>
          <w:color w:val="000000" w:themeColor="text1"/>
          <w:sz w:val="28"/>
          <w:szCs w:val="28"/>
          <w:rtl/>
          <w:lang w:bidi="ar"/>
        </w:rPr>
        <w:t>«</w:t>
      </w:r>
      <w:r w:rsidRPr="006E1025">
        <w:rPr>
          <w:rFonts w:cs="Abz-2 (Badr)"/>
          <w:color w:val="000000" w:themeColor="text1"/>
          <w:sz w:val="28"/>
          <w:szCs w:val="28"/>
          <w:rtl/>
          <w:lang w:bidi="ar"/>
        </w:rPr>
        <w:t>قلت‌ لأبي عبدالله</w:t>
      </w:r>
      <w:r>
        <w:rPr>
          <w:rFonts w:cs="Abz-2 (Badr)" w:hint="cs"/>
          <w:color w:val="000000" w:themeColor="text1"/>
          <w:sz w:val="28"/>
          <w:szCs w:val="28"/>
          <w:rtl/>
          <w:lang w:bidi="ar"/>
        </w:rPr>
        <w:t>(ع):</w:t>
      </w:r>
      <w:r w:rsidRPr="006E1025">
        <w:rPr>
          <w:rFonts w:cs="Abz-2 (Badr)"/>
          <w:color w:val="000000" w:themeColor="text1"/>
          <w:sz w:val="28"/>
          <w:szCs w:val="28"/>
          <w:rtl/>
          <w:lang w:bidi="ar"/>
        </w:rPr>
        <w:t xml:space="preserve"> أتزوّج‌ المرأة‌ وأدخل‌ بها ولا أ</w:t>
      </w:r>
      <w:r>
        <w:rPr>
          <w:rFonts w:cs="Abz-2 (Badr)" w:hint="cs"/>
          <w:color w:val="000000" w:themeColor="text1"/>
          <w:sz w:val="28"/>
          <w:szCs w:val="28"/>
          <w:rtl/>
          <w:lang w:bidi="ar"/>
        </w:rPr>
        <w:t>ُ</w:t>
      </w:r>
      <w:r w:rsidRPr="006E1025">
        <w:rPr>
          <w:rFonts w:cs="Abz-2 (Badr)"/>
          <w:color w:val="000000" w:themeColor="text1"/>
          <w:sz w:val="28"/>
          <w:szCs w:val="28"/>
          <w:rtl/>
          <w:lang w:bidi="ar"/>
        </w:rPr>
        <w:t>عطيها شيئا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w:t>
      </w:r>
      <w:r>
        <w:rPr>
          <w:rFonts w:cs="Abz-2 (Badr)" w:hint="cs"/>
          <w:color w:val="000000" w:themeColor="text1"/>
          <w:sz w:val="28"/>
          <w:szCs w:val="28"/>
          <w:rtl/>
          <w:lang w:bidi="ar"/>
        </w:rPr>
        <w:t xml:space="preserve">: </w:t>
      </w:r>
      <w:r w:rsidRPr="006E1025">
        <w:rPr>
          <w:rFonts w:cs="Abz-2 (Badr)"/>
          <w:color w:val="000000" w:themeColor="text1"/>
          <w:sz w:val="28"/>
          <w:szCs w:val="28"/>
          <w:rtl/>
          <w:lang w:bidi="ar"/>
        </w:rPr>
        <w:t>نعم</w:t>
      </w:r>
      <w:r>
        <w:rPr>
          <w:rFonts w:cs="Abz-2 (Badr)" w:hint="cs"/>
          <w:color w:val="000000" w:themeColor="text1"/>
          <w:sz w:val="28"/>
          <w:szCs w:val="28"/>
          <w:rtl/>
          <w:lang w:bidi="ar"/>
        </w:rPr>
        <w:t>،</w:t>
      </w:r>
      <w:r w:rsidRPr="006E1025">
        <w:rPr>
          <w:rFonts w:cs="Abz-2 (Badr)"/>
          <w:color w:val="000000" w:themeColor="text1"/>
          <w:sz w:val="28"/>
          <w:szCs w:val="28"/>
          <w:rtl/>
          <w:lang w:bidi="ar"/>
        </w:rPr>
        <w:t>‌ يكون‌ دينا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عليك</w:t>
      </w:r>
      <w:r w:rsidRPr="006E1025">
        <w:rPr>
          <w:rFonts w:cs="Abz-2 (Badr)" w:hint="cs"/>
          <w:color w:val="000000" w:themeColor="text1"/>
          <w:sz w:val="28"/>
          <w:szCs w:val="28"/>
          <w:rtl/>
          <w:lang w:bidi="ar"/>
        </w:rPr>
        <w:t>.</w:t>
      </w:r>
      <w:r>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5"/>
      </w:r>
    </w:p>
    <w:p w14:paraId="083372BE" w14:textId="77777777" w:rsidR="00E24AAA" w:rsidRPr="006E1025" w:rsidRDefault="00E24AAA" w:rsidP="00E24AAA">
      <w:pPr>
        <w:widowControl w:val="0"/>
        <w:bidi/>
        <w:spacing w:after="0"/>
        <w:ind w:firstLine="284"/>
        <w:jc w:val="both"/>
        <w:rPr>
          <w:rFonts w:cs="Abz-2 (Badr)"/>
          <w:color w:val="000000" w:themeColor="text1"/>
          <w:sz w:val="28"/>
          <w:szCs w:val="28"/>
          <w:rtl/>
          <w:lang w:bidi="ar"/>
        </w:rPr>
      </w:pPr>
      <w:r w:rsidRPr="006E1025">
        <w:rPr>
          <w:rFonts w:cs="Abz-2 (Badr)" w:hint="cs"/>
          <w:color w:val="000000" w:themeColor="text1"/>
          <w:sz w:val="28"/>
          <w:szCs w:val="28"/>
          <w:rtl/>
          <w:lang w:bidi="fa-IR"/>
        </w:rPr>
        <w:t xml:space="preserve">5 ـ ما </w:t>
      </w:r>
      <w:r w:rsidRPr="001840BF">
        <w:rPr>
          <w:rFonts w:cs="Abz-2 (Badr)" w:hint="cs"/>
          <w:sz w:val="28"/>
          <w:szCs w:val="28"/>
          <w:rtl/>
          <w:lang w:bidi="fa-IR"/>
        </w:rPr>
        <w:t>رواه</w:t>
      </w:r>
      <w:r w:rsidRPr="006E1025">
        <w:rPr>
          <w:rFonts w:cs="Abz-2 (Badr)" w:hint="cs"/>
          <w:color w:val="000000" w:themeColor="text1"/>
          <w:sz w:val="28"/>
          <w:szCs w:val="28"/>
          <w:rtl/>
          <w:lang w:bidi="fa-IR"/>
        </w:rPr>
        <w:t xml:space="preserve"> في الوسائل عن النوادر بسند موثّق عن </w:t>
      </w:r>
      <w:r w:rsidRPr="006E1025">
        <w:rPr>
          <w:rFonts w:cs="Abz-2 (Badr)"/>
          <w:color w:val="000000" w:themeColor="text1"/>
          <w:sz w:val="28"/>
          <w:szCs w:val="28"/>
          <w:rtl/>
          <w:lang w:bidi="ar"/>
        </w:rPr>
        <w:t xml:space="preserve">زرارة‌ قال‌: </w:t>
      </w:r>
      <w:r>
        <w:rPr>
          <w:rFonts w:cs="Abz-2 (Badr)" w:hint="cs"/>
          <w:color w:val="000000" w:themeColor="text1"/>
          <w:sz w:val="28"/>
          <w:szCs w:val="28"/>
          <w:rtl/>
          <w:lang w:bidi="ar"/>
        </w:rPr>
        <w:t>«</w:t>
      </w:r>
      <w:r w:rsidRPr="006E1025">
        <w:rPr>
          <w:rFonts w:cs="Abz-2 (Badr)"/>
          <w:color w:val="000000" w:themeColor="text1"/>
          <w:sz w:val="28"/>
          <w:szCs w:val="28"/>
          <w:rtl/>
          <w:lang w:bidi="ar"/>
        </w:rPr>
        <w:t>سألت‌ أبا عبدالله</w:t>
      </w:r>
      <w:r>
        <w:rPr>
          <w:rFonts w:cs="Abz-2 (Badr)" w:hint="cs"/>
          <w:color w:val="000000" w:themeColor="text1"/>
          <w:sz w:val="28"/>
          <w:szCs w:val="28"/>
          <w:rtl/>
          <w:lang w:bidi="ar"/>
        </w:rPr>
        <w:t xml:space="preserve">(ع) </w:t>
      </w:r>
      <w:r w:rsidRPr="006E1025">
        <w:rPr>
          <w:rFonts w:cs="Abz-2 (Badr)"/>
          <w:color w:val="000000" w:themeColor="text1"/>
          <w:sz w:val="28"/>
          <w:szCs w:val="28"/>
          <w:rtl/>
          <w:lang w:bidi="ar"/>
        </w:rPr>
        <w:t>عن‌ رجل‌ تزوّج‌ امرأة‌</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أيحلّ‌ له‌ أن‌ يدخل‌ بها قبل‌ أن‌ يعطيها شيئا</w:t>
      </w:r>
      <w:r>
        <w:rPr>
          <w:rFonts w:cs="Abz-2 (Badr)" w:hint="cs"/>
          <w:color w:val="000000" w:themeColor="text1"/>
          <w:sz w:val="28"/>
          <w:szCs w:val="28"/>
          <w:rtl/>
          <w:lang w:bidi="ar"/>
        </w:rPr>
        <w:t>ً؟</w:t>
      </w:r>
      <w:r w:rsidRPr="006E1025">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E1025">
        <w:rPr>
          <w:rFonts w:cs="Abz-2 (Badr)"/>
          <w:color w:val="000000" w:themeColor="text1"/>
          <w:sz w:val="28"/>
          <w:szCs w:val="28"/>
          <w:rtl/>
          <w:lang w:bidi="ar"/>
        </w:rPr>
        <w:t>‌ نعم</w:t>
      </w:r>
      <w:r>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6"/>
      </w:r>
    </w:p>
    <w:p w14:paraId="38C5A124" w14:textId="77777777" w:rsidR="00E24AAA" w:rsidRPr="00F61ACE" w:rsidRDefault="00E24AAA" w:rsidP="00E24AAA">
      <w:pPr>
        <w:widowControl w:val="0"/>
        <w:bidi/>
        <w:spacing w:after="0"/>
        <w:ind w:firstLine="284"/>
        <w:jc w:val="both"/>
        <w:rPr>
          <w:rFonts w:ascii="Noor_Nazli" w:eastAsia="Times New Roman" w:hAnsi="Noor_Nazli" w:cs="Abz-2 (Badr)"/>
          <w:color w:val="000000" w:themeColor="text1"/>
          <w:sz w:val="28"/>
          <w:szCs w:val="28"/>
          <w:rtl/>
          <w:lang w:bidi="fa-IR"/>
        </w:rPr>
      </w:pPr>
      <w:r w:rsidRPr="006E1025">
        <w:rPr>
          <w:rFonts w:cs="Abz-2 (Badr)" w:hint="cs"/>
          <w:color w:val="000000" w:themeColor="text1"/>
          <w:sz w:val="28"/>
          <w:szCs w:val="28"/>
          <w:rtl/>
          <w:lang w:bidi="ar"/>
        </w:rPr>
        <w:t xml:space="preserve">ولکنّ </w:t>
      </w:r>
      <w:r w:rsidRPr="001840BF">
        <w:rPr>
          <w:rFonts w:cs="Abz-2 (Badr)" w:hint="cs"/>
          <w:sz w:val="28"/>
          <w:szCs w:val="28"/>
          <w:rtl/>
          <w:lang w:bidi="fa-IR"/>
        </w:rPr>
        <w:t>الموجود</w:t>
      </w:r>
      <w:r w:rsidRPr="006E1025">
        <w:rPr>
          <w:rFonts w:cs="Abz-2 (Badr)" w:hint="cs"/>
          <w:color w:val="000000" w:themeColor="text1"/>
          <w:sz w:val="28"/>
          <w:szCs w:val="28"/>
          <w:rtl/>
          <w:lang w:bidi="ar"/>
        </w:rPr>
        <w:t xml:space="preserve"> في النوادر قوله(ع): «لا، حتّی يعطيها شيئا</w:t>
      </w:r>
      <w:r>
        <w:rPr>
          <w:rFonts w:cs="Abz-2 (Badr)" w:hint="cs"/>
          <w:color w:val="000000" w:themeColor="text1"/>
          <w:sz w:val="28"/>
          <w:szCs w:val="28"/>
          <w:rtl/>
          <w:lang w:bidi="ar"/>
        </w:rPr>
        <w:t>ً</w:t>
      </w:r>
      <w:r w:rsidRPr="006E1025">
        <w:rPr>
          <w:rFonts w:cs="Abz-2 (Badr)" w:hint="cs"/>
          <w:color w:val="000000" w:themeColor="text1"/>
          <w:sz w:val="28"/>
          <w:szCs w:val="28"/>
          <w:rtl/>
          <w:lang w:bidi="ar"/>
        </w:rPr>
        <w:t>».</w:t>
      </w:r>
      <w:r w:rsidRPr="006E1025">
        <w:rPr>
          <w:rStyle w:val="FootnoteReference"/>
          <w:rFonts w:cs="Abz-2 (Badr)"/>
          <w:color w:val="000000" w:themeColor="text1"/>
          <w:sz w:val="28"/>
          <w:szCs w:val="28"/>
          <w:rtl/>
          <w:lang w:bidi="ar"/>
        </w:rPr>
        <w:footnoteReference w:id="7"/>
      </w:r>
    </w:p>
    <w:p w14:paraId="10C3ABD0" w14:textId="77777777" w:rsidR="00E24AAA" w:rsidRDefault="00E24AAA" w:rsidP="00E24AAA">
      <w:pPr>
        <w:widowControl w:val="0"/>
        <w:bidi/>
        <w:spacing w:after="0"/>
        <w:ind w:firstLine="284"/>
        <w:jc w:val="both"/>
        <w:rPr>
          <w:rFonts w:cs="Abz-2 (Badr)"/>
          <w:sz w:val="28"/>
          <w:szCs w:val="28"/>
          <w:rtl/>
          <w:lang w:bidi="fa-IR"/>
        </w:rPr>
      </w:pPr>
      <w:r>
        <w:rPr>
          <w:rFonts w:cs="Abz-2 (Badr)" w:hint="cs"/>
          <w:sz w:val="28"/>
          <w:szCs w:val="28"/>
          <w:rtl/>
          <w:lang w:bidi="fa-IR"/>
        </w:rPr>
        <w:t>اما تمسّک به اين اخبار در ما نحن فيه مبتنی بر امکان تمسّک به اطلاق آنهاست به نحوی که صورت مطالبه زوجه برای مهر را نيز در بر بگيرد، در حالی که ممکن است گفته شود که معلوم نيست که امام(ع) از اين حيث در مقام بيان بوده باشد.</w:t>
      </w:r>
    </w:p>
    <w:p w14:paraId="3DA2F3D9" w14:textId="306907DE" w:rsidR="00E24AAA" w:rsidRDefault="00E24AAA" w:rsidP="00541D95">
      <w:pPr>
        <w:widowControl w:val="0"/>
        <w:bidi/>
        <w:spacing w:after="0"/>
        <w:ind w:firstLine="284"/>
        <w:jc w:val="both"/>
        <w:rPr>
          <w:rFonts w:cs="Abz-2 (Badr)"/>
          <w:sz w:val="28"/>
          <w:szCs w:val="28"/>
          <w:rtl/>
          <w:lang w:bidi="fa-IR"/>
        </w:rPr>
      </w:pPr>
      <w:r>
        <w:rPr>
          <w:rFonts w:cs="Abz-2 (Badr)" w:hint="cs"/>
          <w:sz w:val="28"/>
          <w:szCs w:val="28"/>
          <w:rtl/>
          <w:lang w:bidi="fa-IR"/>
        </w:rPr>
        <w:t>بنابر اين آنچه که از اين سه دسته از اخبار به دست می</w:t>
      </w:r>
      <w:r>
        <w:rPr>
          <w:rFonts w:cs="Abz-2 (Badr)"/>
          <w:sz w:val="28"/>
          <w:szCs w:val="28"/>
          <w:rtl/>
          <w:lang w:bidi="fa-IR"/>
        </w:rPr>
        <w:softHyphen/>
      </w:r>
      <w:r>
        <w:rPr>
          <w:rFonts w:cs="Abz-2 (Badr)" w:hint="cs"/>
          <w:sz w:val="28"/>
          <w:szCs w:val="28"/>
          <w:rtl/>
          <w:lang w:bidi="fa-IR"/>
        </w:rPr>
        <w:t>آيد اين است که بر زوج مستحب است که قبل از دخول به زوجه</w:t>
      </w:r>
      <w:r w:rsidR="00541D95">
        <w:rPr>
          <w:rFonts w:cs="Abz-2 (Badr)" w:hint="cs"/>
          <w:sz w:val="28"/>
          <w:szCs w:val="28"/>
          <w:rtl/>
          <w:lang w:bidi="fa-IR"/>
        </w:rPr>
        <w:t>،</w:t>
      </w:r>
      <w:r>
        <w:rPr>
          <w:rFonts w:cs="Abz-2 (Badr)" w:hint="cs"/>
          <w:sz w:val="28"/>
          <w:szCs w:val="28"/>
          <w:rtl/>
          <w:lang w:bidi="fa-IR"/>
        </w:rPr>
        <w:t xml:space="preserve"> مالی ـ کم باشد يا زياد، جزئی از مهر باشد يا غير از آن ـ به زوجه بپردازد</w:t>
      </w:r>
      <w:r w:rsidR="00541D95">
        <w:rPr>
          <w:rFonts w:cs="Abz-2 (Badr)" w:hint="cs"/>
          <w:sz w:val="28"/>
          <w:szCs w:val="28"/>
          <w:rtl/>
          <w:lang w:bidi="fa-IR"/>
        </w:rPr>
        <w:t>.</w:t>
      </w:r>
    </w:p>
    <w:p w14:paraId="02623819" w14:textId="0DB3E826" w:rsidR="0062646E" w:rsidRDefault="00541D95" w:rsidP="0062646E">
      <w:pPr>
        <w:widowControl w:val="0"/>
        <w:bidi/>
        <w:spacing w:after="0"/>
        <w:ind w:firstLine="284"/>
        <w:jc w:val="both"/>
        <w:rPr>
          <w:rFonts w:cs="Abz-2 (Badr)"/>
          <w:sz w:val="28"/>
          <w:szCs w:val="28"/>
          <w:rtl/>
          <w:lang w:bidi="fa-IR"/>
        </w:rPr>
      </w:pPr>
      <w:r>
        <w:rPr>
          <w:rFonts w:cs="Abz-2 (Badr)" w:hint="cs"/>
          <w:sz w:val="28"/>
          <w:szCs w:val="28"/>
          <w:rtl/>
          <w:lang w:bidi="fa-IR"/>
        </w:rPr>
        <w:lastRenderedPageBreak/>
        <w:t xml:space="preserve">اما اين مطلب که آيا زوجه نيز حق دارد که از تمکين امتناع بورزد تا اين که </w:t>
      </w:r>
      <w:r w:rsidR="00A54EA6">
        <w:rPr>
          <w:rFonts w:cs="Abz-2 (Badr)" w:hint="cs"/>
          <w:sz w:val="28"/>
          <w:szCs w:val="28"/>
          <w:rtl/>
          <w:lang w:bidi="fa-IR"/>
        </w:rPr>
        <w:t>مهر را دريافت کند يا نه متوقف بر اين است که دلالت ذيل صحيحه عبدالرحمن بن حجاج را بر اين مطلب بپذيريم و آن را بر موردی که شرط ارتکازی ضمن عقد بين طرفين در اين خصوص وجود دارد، حمل نکنيم.</w:t>
      </w:r>
    </w:p>
    <w:p w14:paraId="49DDBD9B" w14:textId="6CB8D059" w:rsidR="0062646E" w:rsidRDefault="0062646E" w:rsidP="0062646E">
      <w:pPr>
        <w:widowControl w:val="0"/>
        <w:bidi/>
        <w:spacing w:after="0"/>
        <w:ind w:firstLine="284"/>
        <w:jc w:val="both"/>
        <w:rPr>
          <w:rFonts w:cs="Abz-2 (Badr)"/>
          <w:sz w:val="28"/>
          <w:szCs w:val="28"/>
          <w:rtl/>
          <w:lang w:bidi="fa-IR"/>
        </w:rPr>
      </w:pPr>
      <w:r>
        <w:rPr>
          <w:rFonts w:cs="Abz-2 (Badr)" w:hint="cs"/>
          <w:sz w:val="28"/>
          <w:szCs w:val="28"/>
          <w:rtl/>
          <w:lang w:bidi="fa-IR"/>
        </w:rPr>
        <w:t>بلکه ممکن است گفته شود: اطلاق دسته اول از اخبار دليل بر عدم وجوب دفع مهر به زوجه قبل از دخول است، چون آنچه که از آنها مستفاد است اين است که بر زوج لازم است مالی هرچند کم ولو از غير مهر به زوجه بپردازد و با پرداختن آن، دخول برای وی جايز خواهد بود و اطلاق آن شامل موردی که زوجه مطالبه مهر را بکند نيز می</w:t>
      </w:r>
      <w:r>
        <w:rPr>
          <w:rFonts w:cs="Abz-2 (Badr)"/>
          <w:sz w:val="28"/>
          <w:szCs w:val="28"/>
          <w:rtl/>
          <w:lang w:bidi="fa-IR"/>
        </w:rPr>
        <w:softHyphen/>
      </w:r>
      <w:r>
        <w:rPr>
          <w:rFonts w:cs="Abz-2 (Badr)" w:hint="cs"/>
          <w:sz w:val="28"/>
          <w:szCs w:val="28"/>
          <w:rtl/>
          <w:lang w:bidi="fa-IR"/>
        </w:rPr>
        <w:t>شود.</w:t>
      </w:r>
    </w:p>
    <w:p w14:paraId="091DCBB7" w14:textId="49A0D8E8" w:rsidR="0062646E" w:rsidRPr="0062646E" w:rsidRDefault="0062646E" w:rsidP="0062646E">
      <w:pPr>
        <w:widowControl w:val="0"/>
        <w:bidi/>
        <w:spacing w:after="0"/>
        <w:ind w:firstLine="284"/>
        <w:jc w:val="both"/>
        <w:rPr>
          <w:rFonts w:cs="Abz-2 (Badr)"/>
          <w:sz w:val="28"/>
          <w:szCs w:val="28"/>
          <w:rtl/>
          <w:lang w:bidi="fa-IR"/>
        </w:rPr>
      </w:pPr>
      <w:r>
        <w:rPr>
          <w:rFonts w:cs="Abz-2 (Badr)" w:hint="cs"/>
          <w:sz w:val="28"/>
          <w:szCs w:val="28"/>
          <w:rtl/>
          <w:lang w:bidi="fa-IR"/>
        </w:rPr>
        <w:t>مگر اين که گفته شود: معلوم نيست که امام(ع) از اين حيث در مقام بيان بوده باشد، فلذا اخذ به اطلاق اخبار ممکن نيست.</w:t>
      </w:r>
    </w:p>
    <w:p w14:paraId="096CCDCB" w14:textId="11792E5D" w:rsidR="00A54EA6" w:rsidRDefault="00A54EA6" w:rsidP="00A54EA6">
      <w:pPr>
        <w:widowControl w:val="0"/>
        <w:bidi/>
        <w:spacing w:after="0"/>
        <w:ind w:firstLine="284"/>
        <w:jc w:val="both"/>
        <w:rPr>
          <w:rFonts w:cs="Abz-2 (Badr)"/>
          <w:sz w:val="28"/>
          <w:szCs w:val="28"/>
          <w:rtl/>
          <w:lang w:bidi="fa-IR"/>
        </w:rPr>
      </w:pPr>
      <w:r>
        <w:rPr>
          <w:rFonts w:cs="Abz-2 (Badr)" w:hint="cs"/>
          <w:sz w:val="28"/>
          <w:szCs w:val="28"/>
          <w:rtl/>
          <w:lang w:bidi="fa-IR"/>
        </w:rPr>
        <w:t>اما تقابلی بودن حقوق در زوجيت اگرچه فی الجمله قابل قبول است</w:t>
      </w:r>
      <w:r w:rsidR="00297D4E">
        <w:rPr>
          <w:rFonts w:cs="Abz-2 (Badr)" w:hint="cs"/>
          <w:sz w:val="28"/>
          <w:szCs w:val="28"/>
          <w:rtl/>
          <w:lang w:bidi="fa-IR"/>
        </w:rPr>
        <w:t>،</w:t>
      </w:r>
      <w:r>
        <w:rPr>
          <w:rFonts w:cs="Abz-2 (Badr)" w:hint="cs"/>
          <w:sz w:val="28"/>
          <w:szCs w:val="28"/>
          <w:rtl/>
          <w:lang w:bidi="fa-IR"/>
        </w:rPr>
        <w:t xml:space="preserve"> ولی اولاً: اين مطلب به اين معنا نيست که در جميع حقوق تقابل وجود دارد</w:t>
      </w:r>
      <w:r w:rsidR="00CC319A">
        <w:rPr>
          <w:rFonts w:cs="Abz-2 (Badr)" w:hint="cs"/>
          <w:sz w:val="28"/>
          <w:szCs w:val="28"/>
          <w:rtl/>
          <w:lang w:bidi="fa-IR"/>
        </w:rPr>
        <w:t>؛</w:t>
      </w:r>
      <w:r>
        <w:rPr>
          <w:rFonts w:cs="Abz-2 (Badr)" w:hint="cs"/>
          <w:sz w:val="28"/>
          <w:szCs w:val="28"/>
          <w:rtl/>
          <w:lang w:bidi="fa-IR"/>
        </w:rPr>
        <w:t xml:space="preserve"> و ثانياً: نتيجه آن حق داشتن خصوص زوجه برای امتناع از تمکين قبل از گرفتن مهر نيست، بلکه بر اساس آن زوج هم می</w:t>
      </w:r>
      <w:r>
        <w:rPr>
          <w:rFonts w:cs="Abz-2 (Badr)"/>
          <w:sz w:val="28"/>
          <w:szCs w:val="28"/>
          <w:rtl/>
          <w:lang w:bidi="fa-IR"/>
        </w:rPr>
        <w:softHyphen/>
      </w:r>
      <w:r>
        <w:rPr>
          <w:rFonts w:cs="Abz-2 (Badr)" w:hint="cs"/>
          <w:sz w:val="28"/>
          <w:szCs w:val="28"/>
          <w:rtl/>
          <w:lang w:bidi="fa-IR"/>
        </w:rPr>
        <w:t>تواند قبل از تمکين زوجه از دادن مهر اجتناب کند.</w:t>
      </w:r>
    </w:p>
    <w:p w14:paraId="5A07B60E" w14:textId="00244400" w:rsidR="00A54EA6" w:rsidRDefault="00CC319A" w:rsidP="00A54EA6">
      <w:pPr>
        <w:widowControl w:val="0"/>
        <w:bidi/>
        <w:spacing w:after="0"/>
        <w:ind w:firstLine="284"/>
        <w:jc w:val="both"/>
        <w:rPr>
          <w:rFonts w:cs="Abz-2 (Badr)"/>
          <w:sz w:val="28"/>
          <w:szCs w:val="28"/>
          <w:rtl/>
          <w:lang w:bidi="fa-IR"/>
        </w:rPr>
      </w:pPr>
      <w:r>
        <w:rPr>
          <w:rFonts w:cs="Abz-2 (Badr)" w:hint="cs"/>
          <w:sz w:val="28"/>
          <w:szCs w:val="28"/>
          <w:rtl/>
          <w:lang w:bidi="fa-IR"/>
        </w:rPr>
        <w:t>در نتيجه مسأله محل تأمل است.</w:t>
      </w:r>
    </w:p>
    <w:p w14:paraId="0A5154E6" w14:textId="51A9C7F6" w:rsidR="00CC319A" w:rsidRDefault="00CC319A" w:rsidP="00CC319A">
      <w:pPr>
        <w:widowControl w:val="0"/>
        <w:bidi/>
        <w:spacing w:after="0"/>
        <w:ind w:firstLine="284"/>
        <w:jc w:val="both"/>
        <w:rPr>
          <w:rFonts w:cs="Abz-2 (Badr)"/>
          <w:sz w:val="28"/>
          <w:szCs w:val="28"/>
          <w:rtl/>
          <w:lang w:bidi="fa-IR"/>
        </w:rPr>
      </w:pPr>
      <w:r>
        <w:rPr>
          <w:rFonts w:cs="Abz-2 (Badr)" w:hint="cs"/>
          <w:sz w:val="28"/>
          <w:szCs w:val="28"/>
          <w:rtl/>
          <w:lang w:bidi="fa-IR"/>
        </w:rPr>
        <w:t>اما اگر قائل به اين شديم که زوجه حق امتناع از تميکن قبل از گرفتن مهر را دارد، فروعی در مسأله به قرار ذيل وجود خواهد داشت.</w:t>
      </w:r>
    </w:p>
    <w:p w14:paraId="796902E1" w14:textId="60E64F61" w:rsidR="00CC319A" w:rsidRDefault="00CC319A" w:rsidP="00CC319A">
      <w:pPr>
        <w:widowControl w:val="0"/>
        <w:bidi/>
        <w:spacing w:after="0"/>
        <w:ind w:firstLine="284"/>
        <w:jc w:val="both"/>
        <w:rPr>
          <w:rFonts w:cs="Abz-2 (Badr)"/>
          <w:sz w:val="28"/>
          <w:szCs w:val="28"/>
          <w:rtl/>
          <w:lang w:bidi="fa-IR"/>
        </w:rPr>
      </w:pPr>
      <w:r>
        <w:rPr>
          <w:rFonts w:cs="Abz-2 (Badr)" w:hint="cs"/>
          <w:sz w:val="28"/>
          <w:szCs w:val="28"/>
          <w:rtl/>
          <w:lang w:bidi="fa-IR"/>
        </w:rPr>
        <w:t>فرع اول: اعسار زوج از دادن مهر</w:t>
      </w:r>
    </w:p>
    <w:p w14:paraId="7E8024C2" w14:textId="323EFE3E" w:rsidR="00CC319A" w:rsidRDefault="00CC319A" w:rsidP="00CC319A">
      <w:pPr>
        <w:widowControl w:val="0"/>
        <w:bidi/>
        <w:spacing w:after="0"/>
        <w:ind w:firstLine="284"/>
        <w:jc w:val="both"/>
        <w:rPr>
          <w:rFonts w:cs="Abz-2 (Badr)"/>
          <w:sz w:val="28"/>
          <w:szCs w:val="28"/>
          <w:rtl/>
          <w:lang w:bidi="fa-IR"/>
        </w:rPr>
      </w:pPr>
      <w:r>
        <w:rPr>
          <w:rFonts w:cs="Abz-2 (Badr)" w:hint="cs"/>
          <w:sz w:val="28"/>
          <w:szCs w:val="28"/>
          <w:rtl/>
          <w:lang w:bidi="fa-IR"/>
        </w:rPr>
        <w:t>اگر زوج معسر باشد و نتواند مهر را بپردازد، آيا زوجه در اين صورت نيز حق امتناع از تمکين را تا قبل از دريافت مهر دارد؟</w:t>
      </w:r>
    </w:p>
    <w:p w14:paraId="1DF54F4C" w14:textId="1D3E6A72" w:rsidR="00CC319A" w:rsidRDefault="00CC319A" w:rsidP="00CC319A">
      <w:pPr>
        <w:widowControl w:val="0"/>
        <w:bidi/>
        <w:spacing w:after="0"/>
        <w:ind w:firstLine="284"/>
        <w:jc w:val="both"/>
        <w:rPr>
          <w:rFonts w:cs="Abz-2 (Badr)"/>
          <w:sz w:val="28"/>
          <w:szCs w:val="28"/>
          <w:rtl/>
          <w:lang w:bidi="fa-IR"/>
        </w:rPr>
      </w:pPr>
      <w:r>
        <w:rPr>
          <w:rFonts w:cs="Abz-2 (Badr)" w:hint="cs"/>
          <w:sz w:val="28"/>
          <w:szCs w:val="28"/>
          <w:rtl/>
          <w:lang w:bidi="fa-IR"/>
        </w:rPr>
        <w:t>دو قول در مسأله وجود دارد:</w:t>
      </w:r>
    </w:p>
    <w:p w14:paraId="7E864EA2" w14:textId="203467EE" w:rsidR="00CC319A" w:rsidRDefault="00CC319A" w:rsidP="00CC319A">
      <w:pPr>
        <w:widowControl w:val="0"/>
        <w:bidi/>
        <w:spacing w:after="0"/>
        <w:ind w:firstLine="284"/>
        <w:jc w:val="both"/>
        <w:rPr>
          <w:rFonts w:cs="Abz-2 (Badr)"/>
          <w:sz w:val="28"/>
          <w:szCs w:val="28"/>
          <w:rtl/>
          <w:lang w:bidi="fa-IR"/>
        </w:rPr>
      </w:pPr>
      <w:r>
        <w:rPr>
          <w:rFonts w:cs="Abz-2 (Badr)" w:hint="cs"/>
          <w:sz w:val="28"/>
          <w:szCs w:val="28"/>
          <w:rtl/>
          <w:lang w:bidi="fa-IR"/>
        </w:rPr>
        <w:t xml:space="preserve">قول اول: </w:t>
      </w:r>
      <w:r w:rsidR="005C2DC4">
        <w:rPr>
          <w:rFonts w:cs="Abz-2 (Badr)" w:hint="cs"/>
          <w:sz w:val="28"/>
          <w:szCs w:val="28"/>
          <w:rtl/>
          <w:lang w:bidi="fa-IR"/>
        </w:rPr>
        <w:t>زوجه حق امتناع ندارد</w:t>
      </w:r>
    </w:p>
    <w:p w14:paraId="4054586C" w14:textId="1B6F5B9A" w:rsidR="005C2DC4" w:rsidRDefault="005C2DC4" w:rsidP="005C2DC4">
      <w:pPr>
        <w:widowControl w:val="0"/>
        <w:bidi/>
        <w:spacing w:after="0"/>
        <w:ind w:firstLine="284"/>
        <w:jc w:val="both"/>
        <w:rPr>
          <w:rFonts w:cs="Abz-2 (Badr)"/>
          <w:sz w:val="28"/>
          <w:szCs w:val="28"/>
          <w:rtl/>
          <w:lang w:bidi="fa-IR"/>
        </w:rPr>
      </w:pPr>
      <w:r>
        <w:rPr>
          <w:rFonts w:cs="Abz-2 (Badr)" w:hint="cs"/>
          <w:sz w:val="28"/>
          <w:szCs w:val="28"/>
          <w:rtl/>
          <w:lang w:bidi="fa-IR"/>
        </w:rPr>
        <w:t>قال ابن إدريس: «</w:t>
      </w:r>
      <w:r w:rsidRPr="005C2DC4">
        <w:rPr>
          <w:rFonts w:cs="Abz-2 (Badr)"/>
          <w:sz w:val="28"/>
          <w:szCs w:val="28"/>
          <w:rtl/>
          <w:lang w:bidi="fa-IR"/>
        </w:rPr>
        <w:t>للمرأة أن تمتنع من زوجها حت</w:t>
      </w:r>
      <w:r>
        <w:rPr>
          <w:rFonts w:cs="Abz-2 (Badr)" w:hint="cs"/>
          <w:sz w:val="28"/>
          <w:szCs w:val="28"/>
          <w:rtl/>
          <w:lang w:bidi="fa-IR"/>
        </w:rPr>
        <w:t>ّ</w:t>
      </w:r>
      <w:r w:rsidRPr="005C2DC4">
        <w:rPr>
          <w:rFonts w:cs="Abz-2 (Badr)"/>
          <w:sz w:val="28"/>
          <w:szCs w:val="28"/>
          <w:rtl/>
          <w:lang w:bidi="fa-IR"/>
        </w:rPr>
        <w:t>ى تقبض منه المهر إذا كان غير مؤجّل والزوج م</w:t>
      </w:r>
      <w:r>
        <w:rPr>
          <w:rFonts w:cs="Abz-2 (Badr)" w:hint="cs"/>
          <w:sz w:val="28"/>
          <w:szCs w:val="28"/>
          <w:rtl/>
          <w:lang w:bidi="fa-IR"/>
        </w:rPr>
        <w:t>ؤ</w:t>
      </w:r>
      <w:r w:rsidRPr="005C2DC4">
        <w:rPr>
          <w:rFonts w:cs="Abz-2 (Badr)"/>
          <w:sz w:val="28"/>
          <w:szCs w:val="28"/>
          <w:rtl/>
          <w:lang w:bidi="fa-IR"/>
        </w:rPr>
        <w:t>سرا</w:t>
      </w:r>
      <w:r>
        <w:rPr>
          <w:rFonts w:cs="Abz-2 (Badr)" w:hint="cs"/>
          <w:sz w:val="28"/>
          <w:szCs w:val="28"/>
          <w:rtl/>
          <w:lang w:bidi="fa-IR"/>
        </w:rPr>
        <w:t>ً</w:t>
      </w:r>
      <w:r w:rsidRPr="005C2DC4">
        <w:rPr>
          <w:rFonts w:cs="Abz-2 (Badr)"/>
          <w:sz w:val="28"/>
          <w:szCs w:val="28"/>
          <w:rtl/>
          <w:lang w:bidi="fa-IR"/>
        </w:rPr>
        <w:t xml:space="preserve"> به قادرا</w:t>
      </w:r>
      <w:r>
        <w:rPr>
          <w:rFonts w:cs="Abz-2 (Badr)" w:hint="cs"/>
          <w:sz w:val="28"/>
          <w:szCs w:val="28"/>
          <w:rtl/>
          <w:lang w:bidi="fa-IR"/>
        </w:rPr>
        <w:t>ً</w:t>
      </w:r>
      <w:r w:rsidRPr="005C2DC4">
        <w:rPr>
          <w:rFonts w:cs="Abz-2 (Badr)"/>
          <w:sz w:val="28"/>
          <w:szCs w:val="28"/>
          <w:rtl/>
          <w:lang w:bidi="fa-IR"/>
        </w:rPr>
        <w:t xml:space="preserve"> على </w:t>
      </w:r>
      <w:r w:rsidRPr="005C2DC4">
        <w:rPr>
          <w:rFonts w:cs="Abz-2 (Badr)"/>
          <w:sz w:val="28"/>
          <w:szCs w:val="28"/>
          <w:rtl/>
          <w:lang w:bidi="fa-IR"/>
        </w:rPr>
        <w:lastRenderedPageBreak/>
        <w:t>أدائه</w:t>
      </w:r>
      <w:r>
        <w:rPr>
          <w:rFonts w:cs="Abz-2 (Badr)" w:hint="cs"/>
          <w:sz w:val="28"/>
          <w:szCs w:val="28"/>
          <w:rtl/>
          <w:lang w:bidi="fa-IR"/>
        </w:rPr>
        <w:t>.»</w:t>
      </w:r>
      <w:r w:rsidRPr="006E1025">
        <w:rPr>
          <w:rStyle w:val="FootnoteReference"/>
          <w:rFonts w:cs="Abz-2 (Badr)"/>
          <w:color w:val="000000" w:themeColor="text1"/>
          <w:sz w:val="28"/>
          <w:szCs w:val="28"/>
          <w:rtl/>
          <w:lang w:bidi="ar"/>
        </w:rPr>
        <w:footnoteReference w:id="8"/>
      </w:r>
    </w:p>
    <w:p w14:paraId="1A19E376" w14:textId="74A7826A" w:rsidR="005C2DC4" w:rsidRDefault="005C2DC4" w:rsidP="005C2DC4">
      <w:pPr>
        <w:widowControl w:val="0"/>
        <w:bidi/>
        <w:spacing w:after="0"/>
        <w:ind w:firstLine="284"/>
        <w:jc w:val="both"/>
        <w:rPr>
          <w:rFonts w:cs="Abz-2 (Badr)"/>
          <w:sz w:val="28"/>
          <w:szCs w:val="28"/>
          <w:rtl/>
          <w:lang w:bidi="fa-IR"/>
        </w:rPr>
      </w:pPr>
      <w:r>
        <w:rPr>
          <w:rFonts w:cs="Abz-2 (Badr)" w:hint="cs"/>
          <w:sz w:val="28"/>
          <w:szCs w:val="28"/>
          <w:rtl/>
          <w:lang w:bidi="fa-IR"/>
        </w:rPr>
        <w:t>قول دوم: حق زوجه برای امتناع</w:t>
      </w:r>
    </w:p>
    <w:p w14:paraId="265BD390" w14:textId="117AB5A0" w:rsidR="00C63569" w:rsidRDefault="00C63569" w:rsidP="00C63569">
      <w:pPr>
        <w:widowControl w:val="0"/>
        <w:bidi/>
        <w:spacing w:after="0"/>
        <w:ind w:firstLine="284"/>
        <w:jc w:val="both"/>
        <w:rPr>
          <w:rFonts w:cs="Abz-2 (Badr)"/>
          <w:sz w:val="28"/>
          <w:szCs w:val="28"/>
          <w:rtl/>
          <w:lang w:bidi="fa-IR"/>
        </w:rPr>
      </w:pPr>
      <w:r w:rsidRPr="00C63569">
        <w:rPr>
          <w:rFonts w:cs="Abz-2 (Badr)" w:hint="cs"/>
          <w:sz w:val="28"/>
          <w:szCs w:val="28"/>
          <w:rtl/>
          <w:lang w:bidi="fa-IR"/>
        </w:rPr>
        <w:t>قال العلامة في</w:t>
      </w:r>
      <w:r>
        <w:rPr>
          <w:rFonts w:cs="Abz-2 (Badr)" w:hint="cs"/>
          <w:sz w:val="28"/>
          <w:szCs w:val="28"/>
          <w:rtl/>
          <w:lang w:bidi="fa-IR"/>
        </w:rPr>
        <w:t xml:space="preserve"> القواعد: «</w:t>
      </w:r>
      <w:r w:rsidRPr="00C63569">
        <w:rPr>
          <w:rFonts w:cs="Abz-2 (Badr)"/>
          <w:sz w:val="28"/>
          <w:szCs w:val="28"/>
          <w:rtl/>
          <w:lang w:bidi="fa-IR"/>
        </w:rPr>
        <w:t>لها أن تمتنع قبل الدخول من تسليم نفسها حت</w:t>
      </w:r>
      <w:r>
        <w:rPr>
          <w:rFonts w:cs="Abz-2 (Badr)" w:hint="cs"/>
          <w:sz w:val="28"/>
          <w:szCs w:val="28"/>
          <w:rtl/>
          <w:lang w:bidi="fa-IR"/>
        </w:rPr>
        <w:t>ّ</w:t>
      </w:r>
      <w:r w:rsidRPr="00C63569">
        <w:rPr>
          <w:rFonts w:cs="Abz-2 (Badr)"/>
          <w:sz w:val="28"/>
          <w:szCs w:val="28"/>
          <w:rtl/>
          <w:lang w:bidi="fa-IR"/>
        </w:rPr>
        <w:t>ى تقبض المهر، سواء كان الزوج م</w:t>
      </w:r>
      <w:r>
        <w:rPr>
          <w:rFonts w:cs="Abz-2 (Badr)" w:hint="cs"/>
          <w:sz w:val="28"/>
          <w:szCs w:val="28"/>
          <w:rtl/>
          <w:lang w:bidi="fa-IR"/>
        </w:rPr>
        <w:t>ؤ</w:t>
      </w:r>
      <w:r w:rsidRPr="00C63569">
        <w:rPr>
          <w:rFonts w:cs="Abz-2 (Badr)"/>
          <w:sz w:val="28"/>
          <w:szCs w:val="28"/>
          <w:rtl/>
          <w:lang w:bidi="fa-IR"/>
        </w:rPr>
        <w:t>سرا</w:t>
      </w:r>
      <w:r>
        <w:rPr>
          <w:rFonts w:cs="Abz-2 (Badr)" w:hint="cs"/>
          <w:sz w:val="28"/>
          <w:szCs w:val="28"/>
          <w:rtl/>
          <w:lang w:bidi="fa-IR"/>
        </w:rPr>
        <w:t>ً</w:t>
      </w:r>
      <w:r w:rsidRPr="00C63569">
        <w:rPr>
          <w:rFonts w:cs="Abz-2 (Badr)"/>
          <w:sz w:val="28"/>
          <w:szCs w:val="28"/>
          <w:rtl/>
          <w:lang w:bidi="fa-IR"/>
        </w:rPr>
        <w:t xml:space="preserve"> أو معسرا</w:t>
      </w:r>
      <w:r>
        <w:rPr>
          <w:rFonts w:cs="Abz-2 (Badr)" w:hint="cs"/>
          <w:sz w:val="28"/>
          <w:szCs w:val="28"/>
          <w:rtl/>
          <w:lang w:bidi="fa-IR"/>
        </w:rPr>
        <w:t>ً</w:t>
      </w:r>
      <w:r w:rsidRPr="00C63569">
        <w:rPr>
          <w:rFonts w:cs="Abz-2 (Badr)"/>
          <w:sz w:val="28"/>
          <w:szCs w:val="28"/>
          <w:rtl/>
          <w:lang w:bidi="fa-IR"/>
        </w:rPr>
        <w:t>.</w:t>
      </w:r>
      <w:r>
        <w:rPr>
          <w:rFonts w:cs="Abz-2 (Badr)" w:hint="cs"/>
          <w:sz w:val="28"/>
          <w:szCs w:val="28"/>
          <w:rtl/>
          <w:lang w:bidi="fa-IR"/>
        </w:rPr>
        <w:t>»</w:t>
      </w:r>
      <w:r w:rsidRPr="006E1025">
        <w:rPr>
          <w:rStyle w:val="FootnoteReference"/>
          <w:rFonts w:cs="Abz-2 (Badr)"/>
          <w:color w:val="000000" w:themeColor="text1"/>
          <w:sz w:val="28"/>
          <w:szCs w:val="28"/>
          <w:rtl/>
          <w:lang w:bidi="ar"/>
        </w:rPr>
        <w:footnoteReference w:id="9"/>
      </w:r>
    </w:p>
    <w:p w14:paraId="116A6C6A" w14:textId="65A57CFE" w:rsidR="00C63569" w:rsidRDefault="00C63569" w:rsidP="00C63569">
      <w:pPr>
        <w:widowControl w:val="0"/>
        <w:bidi/>
        <w:spacing w:after="0"/>
        <w:ind w:firstLine="284"/>
        <w:jc w:val="both"/>
        <w:rPr>
          <w:rFonts w:cs="Abz-2 (Badr)"/>
          <w:sz w:val="28"/>
          <w:szCs w:val="28"/>
          <w:rtl/>
          <w:lang w:bidi="fa-IR"/>
        </w:rPr>
      </w:pPr>
      <w:r>
        <w:rPr>
          <w:rFonts w:cs="Abz-2 (Badr)" w:hint="cs"/>
          <w:sz w:val="28"/>
          <w:szCs w:val="28"/>
          <w:rtl/>
          <w:lang w:bidi="fa-IR"/>
        </w:rPr>
        <w:t>وهو قول الأکثر.</w:t>
      </w:r>
    </w:p>
    <w:p w14:paraId="77571E4F" w14:textId="77777777" w:rsidR="00926F92" w:rsidRDefault="00926F92" w:rsidP="00926F92">
      <w:pPr>
        <w:widowControl w:val="0"/>
        <w:bidi/>
        <w:spacing w:after="0"/>
        <w:ind w:firstLine="284"/>
        <w:jc w:val="both"/>
        <w:rPr>
          <w:rFonts w:cs="Abz-2 (Badr)"/>
          <w:sz w:val="28"/>
          <w:szCs w:val="28"/>
          <w:rtl/>
          <w:lang w:bidi="fa-IR"/>
        </w:rPr>
      </w:pPr>
      <w:r>
        <w:rPr>
          <w:rFonts w:cs="Abz-2 (Badr)" w:hint="cs"/>
          <w:sz w:val="28"/>
          <w:szCs w:val="28"/>
          <w:rtl/>
          <w:lang w:bidi="fa-IR"/>
        </w:rPr>
        <w:t>قال الشهيد في غاية المراد: «إ</w:t>
      </w:r>
      <w:r w:rsidRPr="00926F92">
        <w:rPr>
          <w:rFonts w:cs="Abz-2 (Badr)"/>
          <w:sz w:val="28"/>
          <w:szCs w:val="28"/>
          <w:rtl/>
          <w:lang w:bidi="fa-IR"/>
        </w:rPr>
        <w:t>نّ الشيخ نجم الدين</w:t>
      </w:r>
      <w:r>
        <w:rPr>
          <w:rFonts w:cs="Abz-2 (Badr)" w:hint="cs"/>
          <w:sz w:val="28"/>
          <w:szCs w:val="28"/>
          <w:rtl/>
          <w:lang w:bidi="fa-IR"/>
        </w:rPr>
        <w:t xml:space="preserve"> </w:t>
      </w:r>
      <w:r w:rsidRPr="00926F92">
        <w:rPr>
          <w:rFonts w:cs="Abz-2 (Badr)"/>
          <w:sz w:val="28"/>
          <w:szCs w:val="28"/>
          <w:rtl/>
          <w:lang w:bidi="fa-IR"/>
        </w:rPr>
        <w:t>والمصنّف لم يفرّقا بين الم</w:t>
      </w:r>
      <w:r>
        <w:rPr>
          <w:rFonts w:cs="Abz-2 (Badr)" w:hint="cs"/>
          <w:sz w:val="28"/>
          <w:szCs w:val="28"/>
          <w:rtl/>
          <w:lang w:bidi="fa-IR"/>
        </w:rPr>
        <w:t>ؤ</w:t>
      </w:r>
      <w:r w:rsidRPr="00926F92">
        <w:rPr>
          <w:rFonts w:cs="Abz-2 (Badr)"/>
          <w:sz w:val="28"/>
          <w:szCs w:val="28"/>
          <w:rtl/>
          <w:lang w:bidi="fa-IR"/>
        </w:rPr>
        <w:t>سر والمعسر</w:t>
      </w:r>
      <w:r>
        <w:rPr>
          <w:rFonts w:cs="Abz-2 (Badr)" w:hint="cs"/>
          <w:sz w:val="28"/>
          <w:szCs w:val="28"/>
          <w:rtl/>
          <w:lang w:bidi="fa-IR"/>
        </w:rPr>
        <w:t xml:space="preserve">. </w:t>
      </w:r>
      <w:r w:rsidRPr="00926F92">
        <w:rPr>
          <w:rFonts w:cs="Abz-2 (Badr)"/>
          <w:sz w:val="28"/>
          <w:szCs w:val="28"/>
          <w:rtl/>
          <w:lang w:bidi="fa-IR"/>
        </w:rPr>
        <w:t>ويلوح من كلام ابن إدريس</w:t>
      </w:r>
      <w:r>
        <w:rPr>
          <w:rFonts w:cs="Abz-2 (Badr)" w:hint="cs"/>
          <w:sz w:val="28"/>
          <w:szCs w:val="28"/>
          <w:rtl/>
          <w:lang w:bidi="fa-IR"/>
        </w:rPr>
        <w:t xml:space="preserve"> </w:t>
      </w:r>
      <w:r w:rsidRPr="00926F92">
        <w:rPr>
          <w:rFonts w:cs="Abz-2 (Badr)"/>
          <w:sz w:val="28"/>
          <w:szCs w:val="28"/>
          <w:rtl/>
          <w:lang w:bidi="fa-IR"/>
        </w:rPr>
        <w:t>التفرقة وأنّه لا امتناع في المعسر، لأنّه لا يحلّ مطالبته ما دام معسرا</w:t>
      </w:r>
      <w:r>
        <w:rPr>
          <w:rFonts w:cs="Abz-2 (Badr)" w:hint="cs"/>
          <w:sz w:val="28"/>
          <w:szCs w:val="28"/>
          <w:rtl/>
          <w:lang w:bidi="fa-IR"/>
        </w:rPr>
        <w:t>ً.</w:t>
      </w:r>
    </w:p>
    <w:p w14:paraId="6CFD72EA" w14:textId="538C46CA" w:rsidR="00926F92" w:rsidRDefault="00926F92" w:rsidP="00926F92">
      <w:pPr>
        <w:widowControl w:val="0"/>
        <w:bidi/>
        <w:spacing w:after="0"/>
        <w:ind w:firstLine="284"/>
        <w:jc w:val="both"/>
        <w:rPr>
          <w:rFonts w:cs="Abz-2 (Badr)"/>
          <w:sz w:val="28"/>
          <w:szCs w:val="28"/>
          <w:rtl/>
          <w:lang w:bidi="fa-IR"/>
        </w:rPr>
      </w:pPr>
      <w:r w:rsidRPr="00926F92">
        <w:rPr>
          <w:rFonts w:cs="Abz-2 (Badr)"/>
          <w:sz w:val="28"/>
          <w:szCs w:val="28"/>
          <w:rtl/>
          <w:lang w:bidi="fa-IR"/>
        </w:rPr>
        <w:t>ووجه الأوّل إلحاقه بالمعاوضة، ويتفرّع على ذلك وجوب النفقة مع الامتناع، فمع اليسار تجب النفقة إذا بذلت التمكين بشرط المهر بخلافه مع الإعسار. ولا إثم عليها على الأوّل وعلى الثاني تأثم</w:t>
      </w:r>
      <w:r>
        <w:rPr>
          <w:rFonts w:cs="Abz-2 (Badr)" w:hint="cs"/>
          <w:sz w:val="28"/>
          <w:szCs w:val="28"/>
          <w:rtl/>
          <w:lang w:bidi="fa-IR"/>
        </w:rPr>
        <w:t>.»</w:t>
      </w:r>
      <w:r w:rsidRPr="006E1025">
        <w:rPr>
          <w:rStyle w:val="FootnoteReference"/>
          <w:rFonts w:cs="Abz-2 (Badr)"/>
          <w:color w:val="000000" w:themeColor="text1"/>
          <w:sz w:val="28"/>
          <w:szCs w:val="28"/>
          <w:rtl/>
          <w:lang w:bidi="ar"/>
        </w:rPr>
        <w:footnoteReference w:id="10"/>
      </w:r>
    </w:p>
    <w:p w14:paraId="0F44A765" w14:textId="4784A5F3" w:rsidR="00FC6F64" w:rsidRPr="00FC6F64" w:rsidRDefault="00926F92" w:rsidP="00926F92">
      <w:pPr>
        <w:widowControl w:val="0"/>
        <w:bidi/>
        <w:spacing w:after="0"/>
        <w:ind w:firstLine="284"/>
        <w:jc w:val="both"/>
        <w:rPr>
          <w:rFonts w:cs="Abz-2 (Badr)"/>
          <w:sz w:val="28"/>
          <w:szCs w:val="28"/>
          <w:lang w:bidi="fa-IR"/>
        </w:rPr>
      </w:pPr>
      <w:r>
        <w:rPr>
          <w:rFonts w:cs="Abz-2 (Badr)" w:hint="cs"/>
          <w:sz w:val="28"/>
          <w:szCs w:val="28"/>
          <w:rtl/>
          <w:lang w:bidi="fa-IR"/>
        </w:rPr>
        <w:t>و</w:t>
      </w:r>
      <w:r w:rsidR="00FC6F64" w:rsidRPr="00FC6F64">
        <w:rPr>
          <w:rFonts w:cs="Abz-2 (Badr)" w:hint="cs"/>
          <w:sz w:val="28"/>
          <w:szCs w:val="28"/>
          <w:rtl/>
          <w:lang w:bidi="fa-IR"/>
        </w:rPr>
        <w:t>قال في جامع المقاصد: «</w:t>
      </w:r>
      <w:r w:rsidR="00FC6F64" w:rsidRPr="00FC6F64">
        <w:rPr>
          <w:rFonts w:cs="Abz-2 (Badr)"/>
          <w:sz w:val="28"/>
          <w:szCs w:val="28"/>
          <w:rtl/>
          <w:lang w:bidi="fa-IR"/>
        </w:rPr>
        <w:t xml:space="preserve">يفهم من عبارة ابن إدريس في السرائر </w:t>
      </w:r>
      <w:r w:rsidR="00FC6F64">
        <w:rPr>
          <w:rFonts w:cs="Abz-2 (Badr)" w:hint="cs"/>
          <w:sz w:val="28"/>
          <w:szCs w:val="28"/>
          <w:rtl/>
          <w:lang w:bidi="fa-IR"/>
        </w:rPr>
        <w:t>أ</w:t>
      </w:r>
      <w:r w:rsidR="00FC6F64" w:rsidRPr="00FC6F64">
        <w:rPr>
          <w:rFonts w:cs="Abz-2 (Badr)"/>
          <w:sz w:val="28"/>
          <w:szCs w:val="28"/>
          <w:rtl/>
          <w:lang w:bidi="fa-IR"/>
        </w:rPr>
        <w:t>ن</w:t>
      </w:r>
      <w:r w:rsidR="00FC6F64">
        <w:rPr>
          <w:rFonts w:cs="Abz-2 (Badr)" w:hint="cs"/>
          <w:sz w:val="28"/>
          <w:szCs w:val="28"/>
          <w:rtl/>
          <w:lang w:bidi="fa-IR"/>
        </w:rPr>
        <w:t>ّ</w:t>
      </w:r>
      <w:r w:rsidR="00FC6F64" w:rsidRPr="00FC6F64">
        <w:rPr>
          <w:rFonts w:cs="Abz-2 (Badr)"/>
          <w:sz w:val="28"/>
          <w:szCs w:val="28"/>
          <w:rtl/>
          <w:lang w:bidi="fa-IR"/>
        </w:rPr>
        <w:t>ه ليس لها الامتناع مع الإعسار، لمنع مطالبته.</w:t>
      </w:r>
    </w:p>
    <w:p w14:paraId="59AD913C" w14:textId="59D523D2" w:rsidR="00FC6F64" w:rsidRPr="00FC6F64" w:rsidRDefault="00FC6F64" w:rsidP="00FC6F64">
      <w:pPr>
        <w:widowControl w:val="0"/>
        <w:bidi/>
        <w:spacing w:after="0"/>
        <w:ind w:firstLine="284"/>
        <w:jc w:val="both"/>
        <w:rPr>
          <w:rFonts w:ascii="Noor_Nazli" w:eastAsia="Times New Roman" w:hAnsi="Noor_Nazli" w:cs="Times New Roman"/>
          <w:sz w:val="36"/>
          <w:szCs w:val="36"/>
          <w:rtl/>
          <w:lang w:bidi="fa-IR"/>
        </w:rPr>
      </w:pPr>
      <w:r w:rsidRPr="00FC6F64">
        <w:rPr>
          <w:rFonts w:cs="Abz-2 (Badr)"/>
          <w:sz w:val="28"/>
          <w:szCs w:val="28"/>
          <w:rtl/>
          <w:lang w:bidi="fa-IR"/>
        </w:rPr>
        <w:t>ويضع</w:t>
      </w:r>
      <w:r>
        <w:rPr>
          <w:rFonts w:cs="Abz-2 (Badr)" w:hint="cs"/>
          <w:sz w:val="28"/>
          <w:szCs w:val="28"/>
          <w:rtl/>
          <w:lang w:bidi="fa-IR"/>
        </w:rPr>
        <w:t>ّ</w:t>
      </w:r>
      <w:r w:rsidRPr="00FC6F64">
        <w:rPr>
          <w:rFonts w:cs="Abz-2 (Badr)"/>
          <w:sz w:val="28"/>
          <w:szCs w:val="28"/>
          <w:rtl/>
          <w:lang w:bidi="fa-IR"/>
        </w:rPr>
        <w:t>ف بأن</w:t>
      </w:r>
      <w:r>
        <w:rPr>
          <w:rFonts w:cs="Abz-2 (Badr)" w:hint="cs"/>
          <w:sz w:val="28"/>
          <w:szCs w:val="28"/>
          <w:rtl/>
          <w:lang w:bidi="fa-IR"/>
        </w:rPr>
        <w:t>ّ</w:t>
      </w:r>
      <w:r w:rsidRPr="00FC6F64">
        <w:rPr>
          <w:rFonts w:cs="Abz-2 (Badr)"/>
          <w:sz w:val="28"/>
          <w:szCs w:val="28"/>
          <w:rtl/>
          <w:lang w:bidi="fa-IR"/>
        </w:rPr>
        <w:t xml:space="preserve"> منع المطالبة لا يقتضي وجوب التسليم قبل قبض العوض</w:t>
      </w:r>
      <w:r>
        <w:rPr>
          <w:rFonts w:cs="Abz-2 (Badr)" w:hint="cs"/>
          <w:sz w:val="28"/>
          <w:szCs w:val="28"/>
          <w:rtl/>
          <w:lang w:bidi="fa-IR"/>
        </w:rPr>
        <w:t>.»</w:t>
      </w:r>
      <w:r w:rsidRPr="006E1025">
        <w:rPr>
          <w:rStyle w:val="FootnoteReference"/>
          <w:rFonts w:cs="Abz-2 (Badr)"/>
          <w:color w:val="000000" w:themeColor="text1"/>
          <w:sz w:val="28"/>
          <w:szCs w:val="28"/>
          <w:rtl/>
          <w:lang w:bidi="ar"/>
        </w:rPr>
        <w:footnoteReference w:id="11"/>
      </w:r>
    </w:p>
    <w:p w14:paraId="7ADE3FC7" w14:textId="77777777" w:rsidR="00F04513" w:rsidRDefault="00F04513" w:rsidP="00FC6F64">
      <w:pPr>
        <w:widowControl w:val="0"/>
        <w:bidi/>
        <w:spacing w:after="0"/>
        <w:ind w:firstLine="284"/>
        <w:jc w:val="both"/>
        <w:rPr>
          <w:rFonts w:cs="Abz-2 (Badr)"/>
          <w:sz w:val="28"/>
          <w:szCs w:val="28"/>
          <w:rtl/>
          <w:lang w:bidi="fa-IR"/>
        </w:rPr>
      </w:pPr>
      <w:r w:rsidRPr="00F04513">
        <w:rPr>
          <w:rFonts w:cs="Abz-2 (Badr)" w:hint="cs"/>
          <w:sz w:val="28"/>
          <w:szCs w:val="28"/>
          <w:rtl/>
          <w:lang w:bidi="fa-IR"/>
        </w:rPr>
        <w:t>اما آنچه که</w:t>
      </w:r>
      <w:r>
        <w:rPr>
          <w:rFonts w:cs="Abz-2 (Badr)" w:hint="cs"/>
          <w:sz w:val="28"/>
          <w:szCs w:val="28"/>
          <w:rtl/>
          <w:lang w:bidi="fa-IR"/>
        </w:rPr>
        <w:t xml:space="preserve"> قائلين به بقاء حق زوجه در فرض مذکور بيان کرده</w:t>
      </w:r>
      <w:r>
        <w:rPr>
          <w:rFonts w:cs="Abz-2 (Badr)"/>
          <w:sz w:val="28"/>
          <w:szCs w:val="28"/>
          <w:rtl/>
          <w:lang w:bidi="fa-IR"/>
        </w:rPr>
        <w:softHyphen/>
      </w:r>
      <w:r>
        <w:rPr>
          <w:rFonts w:cs="Abz-2 (Badr)" w:hint="cs"/>
          <w:sz w:val="28"/>
          <w:szCs w:val="28"/>
          <w:rtl/>
          <w:lang w:bidi="fa-IR"/>
        </w:rPr>
        <w:t>اند، مبتنی بر عوضيّت بين بضع و مهر است که مورد قبول نيست.</w:t>
      </w:r>
    </w:p>
    <w:p w14:paraId="0268C37B" w14:textId="4178FDFE" w:rsidR="00FC6F64" w:rsidRDefault="00F04513" w:rsidP="00F04513">
      <w:pPr>
        <w:widowControl w:val="0"/>
        <w:bidi/>
        <w:spacing w:after="0"/>
        <w:ind w:firstLine="284"/>
        <w:jc w:val="both"/>
        <w:rPr>
          <w:rFonts w:cs="Abz-2 (Badr)"/>
          <w:sz w:val="28"/>
          <w:szCs w:val="28"/>
          <w:rtl/>
          <w:lang w:bidi="fa-IR"/>
        </w:rPr>
      </w:pPr>
      <w:r>
        <w:rPr>
          <w:rFonts w:cs="Abz-2 (Badr)" w:hint="cs"/>
          <w:sz w:val="28"/>
          <w:szCs w:val="28"/>
          <w:rtl/>
          <w:lang w:bidi="fa-IR"/>
        </w:rPr>
        <w:t>بنابر اين چنانچه مستند جواز امتناع زوجه تا قبل از دريافت مهر، اجماع يا سيره عقلاء مبنی بر تقابلی بودن حقوق باشد، نمی</w:t>
      </w:r>
      <w:r>
        <w:rPr>
          <w:rFonts w:cs="Abz-2 (Badr)"/>
          <w:sz w:val="28"/>
          <w:szCs w:val="28"/>
          <w:rtl/>
          <w:lang w:bidi="fa-IR"/>
        </w:rPr>
        <w:softHyphen/>
      </w:r>
      <w:r>
        <w:rPr>
          <w:rFonts w:cs="Abz-2 (Badr)" w:hint="cs"/>
          <w:sz w:val="28"/>
          <w:szCs w:val="28"/>
          <w:rtl/>
          <w:lang w:bidi="fa-IR"/>
        </w:rPr>
        <w:t>توان در اين فرض با وجود شک به آنها تمسک کرد، چون قابليت اخذ به اطلاق در آنها وجود ندارد.</w:t>
      </w:r>
    </w:p>
    <w:p w14:paraId="59B4D223" w14:textId="5F4446A6" w:rsidR="00F04513" w:rsidRDefault="00F04513" w:rsidP="00F04513">
      <w:pPr>
        <w:widowControl w:val="0"/>
        <w:bidi/>
        <w:spacing w:after="0"/>
        <w:ind w:firstLine="284"/>
        <w:jc w:val="both"/>
        <w:rPr>
          <w:rFonts w:cs="Abz-2 (Badr)"/>
          <w:sz w:val="28"/>
          <w:szCs w:val="28"/>
          <w:rtl/>
          <w:lang w:bidi="fa-IR"/>
        </w:rPr>
      </w:pPr>
      <w:r>
        <w:rPr>
          <w:rFonts w:cs="Abz-2 (Badr)" w:hint="cs"/>
          <w:sz w:val="28"/>
          <w:szCs w:val="28"/>
          <w:rtl/>
          <w:lang w:bidi="fa-IR"/>
        </w:rPr>
        <w:t>ولی چنانچه مستند آن صحيحه عبدالرحمن بن حجاج باشد، امکان اخذ به اطلاق وجود دارد.</w:t>
      </w:r>
    </w:p>
    <w:p w14:paraId="5957430B" w14:textId="3AAE245B" w:rsidR="00F04513" w:rsidRDefault="00F04513" w:rsidP="00F04513">
      <w:pPr>
        <w:widowControl w:val="0"/>
        <w:bidi/>
        <w:spacing w:after="0"/>
        <w:ind w:firstLine="284"/>
        <w:jc w:val="both"/>
        <w:rPr>
          <w:rFonts w:cs="Abz-2 (Badr)"/>
          <w:sz w:val="28"/>
          <w:szCs w:val="28"/>
          <w:rtl/>
          <w:lang w:bidi="fa-IR"/>
        </w:rPr>
      </w:pPr>
      <w:r>
        <w:rPr>
          <w:rFonts w:cs="Abz-2 (Badr)" w:hint="cs"/>
          <w:sz w:val="28"/>
          <w:szCs w:val="28"/>
          <w:rtl/>
          <w:lang w:bidi="fa-IR"/>
        </w:rPr>
        <w:t>اما چنانچه مستند آن شرط صريح يا ارتکازی طرفين در ضمن عقد باشد، جواز يا عدم جواز متوقف بر نحوه شرط خواهد بود.</w:t>
      </w:r>
    </w:p>
    <w:p w14:paraId="45B59C5D" w14:textId="2887AAAB" w:rsidR="0062646E" w:rsidRPr="00C63569" w:rsidRDefault="0062646E" w:rsidP="0062646E">
      <w:pPr>
        <w:widowControl w:val="0"/>
        <w:bidi/>
        <w:spacing w:after="0"/>
        <w:ind w:firstLine="284"/>
        <w:jc w:val="both"/>
        <w:rPr>
          <w:rFonts w:cs="Abz-2 (Badr)"/>
          <w:sz w:val="28"/>
          <w:szCs w:val="28"/>
          <w:rtl/>
          <w:lang w:bidi="fa-IR"/>
        </w:rPr>
      </w:pPr>
      <w:r>
        <w:rPr>
          <w:rFonts w:cs="Abz-2 (Badr)" w:hint="cs"/>
          <w:sz w:val="28"/>
          <w:szCs w:val="28"/>
          <w:rtl/>
          <w:lang w:bidi="fa-IR"/>
        </w:rPr>
        <w:lastRenderedPageBreak/>
        <w:t>اما اخذ به اطلاق روايات دسته سوم برای جواز دخول و عدم حق زوجه برای امتناع در صورت اعسار زوج دارای همان اشکالی است که سابقاً گذشت مبنی بر اين که در مقام بيان بودن امام(ع) از اين حيث در اين اخبار، محرز نيست.</w:t>
      </w:r>
    </w:p>
    <w:p w14:paraId="60FDB0E0" w14:textId="77777777" w:rsidR="00C63569" w:rsidRPr="005C2DC4" w:rsidRDefault="00C63569" w:rsidP="00C63569">
      <w:pPr>
        <w:widowControl w:val="0"/>
        <w:bidi/>
        <w:spacing w:after="0"/>
        <w:ind w:firstLine="284"/>
        <w:jc w:val="both"/>
        <w:rPr>
          <w:rFonts w:ascii="Noor_Nazli" w:eastAsia="Times New Roman" w:hAnsi="Noor_Nazli" w:cs="Times New Roman"/>
          <w:sz w:val="36"/>
          <w:szCs w:val="36"/>
          <w:rtl/>
          <w:lang w:bidi="fa-IR"/>
        </w:rPr>
      </w:pPr>
    </w:p>
    <w:p w14:paraId="0A7ADEA1" w14:textId="77777777" w:rsidR="005C2DC4" w:rsidRDefault="005C2DC4" w:rsidP="005C2DC4">
      <w:pPr>
        <w:widowControl w:val="0"/>
        <w:bidi/>
        <w:spacing w:after="0"/>
        <w:ind w:firstLine="284"/>
        <w:jc w:val="both"/>
        <w:rPr>
          <w:rFonts w:cs="Abz-2 (Badr)"/>
          <w:sz w:val="28"/>
          <w:szCs w:val="28"/>
          <w:rtl/>
          <w:lang w:bidi="fa-IR"/>
        </w:rPr>
      </w:pPr>
    </w:p>
    <w:p w14:paraId="76B4EC21" w14:textId="77777777" w:rsidR="00CC319A" w:rsidRPr="00BE25C0" w:rsidRDefault="00CC319A" w:rsidP="00CC319A">
      <w:pPr>
        <w:widowControl w:val="0"/>
        <w:bidi/>
        <w:spacing w:after="0"/>
        <w:ind w:firstLine="284"/>
        <w:jc w:val="both"/>
        <w:rPr>
          <w:rFonts w:cs="Abz-2 (Badr)"/>
          <w:sz w:val="28"/>
          <w:szCs w:val="28"/>
          <w:rtl/>
          <w:lang w:bidi="fa-IR"/>
        </w:rPr>
      </w:pPr>
    </w:p>
    <w:p w14:paraId="567B8D8D" w14:textId="2AEE49D1" w:rsidR="00D202F8" w:rsidRPr="00BE25C0" w:rsidRDefault="00D202F8" w:rsidP="00E24AAA">
      <w:pPr>
        <w:widowControl w:val="0"/>
        <w:bidi/>
        <w:spacing w:after="0"/>
        <w:ind w:firstLine="284"/>
        <w:jc w:val="both"/>
        <w:rPr>
          <w:rFonts w:cs="Abz-2 (Badr)"/>
          <w:sz w:val="28"/>
          <w:szCs w:val="28"/>
          <w:lang w:bidi="fa-IR"/>
        </w:rPr>
      </w:pPr>
    </w:p>
    <w:sectPr w:rsidR="00D202F8" w:rsidRPr="00BE25C0" w:rsidSect="004B34C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1DA16" w14:textId="77777777" w:rsidR="00B4587E" w:rsidRDefault="00B4587E" w:rsidP="00F71127">
      <w:pPr>
        <w:spacing w:after="0" w:line="240" w:lineRule="auto"/>
      </w:pPr>
      <w:r>
        <w:separator/>
      </w:r>
    </w:p>
  </w:endnote>
  <w:endnote w:type="continuationSeparator" w:id="0">
    <w:p w14:paraId="3A94A4BA" w14:textId="77777777" w:rsidR="00B4587E" w:rsidRDefault="00B4587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7548" w14:textId="77777777" w:rsidR="004B34CF" w:rsidRDefault="004B3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3CA62" w14:textId="77777777" w:rsidR="004B34CF" w:rsidRDefault="004B3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7113F" w14:textId="77777777" w:rsidR="00B4587E" w:rsidRDefault="00B4587E" w:rsidP="00EE25C0">
      <w:pPr>
        <w:bidi/>
        <w:spacing w:after="0" w:line="240" w:lineRule="auto"/>
      </w:pPr>
      <w:r>
        <w:separator/>
      </w:r>
    </w:p>
  </w:footnote>
  <w:footnote w:type="continuationSeparator" w:id="0">
    <w:p w14:paraId="36FDC5D9" w14:textId="77777777" w:rsidR="00B4587E" w:rsidRDefault="00B4587E" w:rsidP="00F71127">
      <w:pPr>
        <w:bidi/>
        <w:spacing w:after="0" w:line="240" w:lineRule="auto"/>
      </w:pPr>
      <w:r>
        <w:continuationSeparator/>
      </w:r>
    </w:p>
  </w:footnote>
  <w:footnote w:id="1">
    <w:p w14:paraId="2F71A8E5" w14:textId="77777777" w:rsidR="00E24AAA" w:rsidRPr="00725F2F" w:rsidRDefault="00E24AAA" w:rsidP="00E24AAA">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374</w:t>
      </w:r>
      <w:r w:rsidRPr="00725F2F">
        <w:rPr>
          <w:rFonts w:cs="Abz-2 (Badr)" w:hint="cs"/>
          <w:rtl/>
        </w:rPr>
        <w:t>،ح</w:t>
      </w:r>
      <w:r>
        <w:rPr>
          <w:rFonts w:cs="Abz-2 (Badr)" w:hint="cs"/>
          <w:rtl/>
        </w:rPr>
        <w:t>1513</w:t>
      </w:r>
      <w:r w:rsidRPr="00725F2F">
        <w:rPr>
          <w:rFonts w:cs="Abz-2 (Badr)" w:hint="cs"/>
          <w:rtl/>
        </w:rPr>
        <w:t xml:space="preserve"> ـ وسائل،ج21،</w:t>
      </w:r>
      <w:r>
        <w:rPr>
          <w:rFonts w:cs="Abz-2 (Badr)" w:hint="cs"/>
          <w:rtl/>
        </w:rPr>
        <w:t>ص301،ح27131.</w:t>
      </w:r>
    </w:p>
  </w:footnote>
  <w:footnote w:id="2">
    <w:p w14:paraId="36692399"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کافی،ج5،ص413،ح2 ـ </w:t>
      </w:r>
      <w:r>
        <w:rPr>
          <w:rFonts w:cs="Abz-2 (Badr)" w:hint="cs"/>
          <w:rtl/>
        </w:rPr>
        <w:t>وسائل،ج21،ص255 و 256،ح27029.</w:t>
      </w:r>
    </w:p>
  </w:footnote>
  <w:footnote w:id="3">
    <w:p w14:paraId="7A876637"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sidRPr="0095033E">
        <w:rPr>
          <w:rFonts w:cs="Abz-2 (Badr)" w:hint="cs"/>
          <w:rtl/>
        </w:rPr>
        <w:t>کافی،ج5،ص</w:t>
      </w:r>
      <w:r>
        <w:rPr>
          <w:rFonts w:cs="Abz-2 (Badr)" w:hint="cs"/>
          <w:rtl/>
        </w:rPr>
        <w:t>414</w:t>
      </w:r>
      <w:r w:rsidRPr="0095033E">
        <w:rPr>
          <w:rFonts w:cs="Abz-2 (Badr)" w:hint="cs"/>
          <w:rtl/>
        </w:rPr>
        <w:t>،ح</w:t>
      </w:r>
      <w:r>
        <w:rPr>
          <w:rFonts w:cs="Abz-2 (Badr)" w:hint="cs"/>
          <w:rtl/>
        </w:rPr>
        <w:t>4</w:t>
      </w:r>
      <w:r w:rsidRPr="0095033E">
        <w:rPr>
          <w:rFonts w:cs="Abz-2 (Badr)" w:hint="cs"/>
          <w:rtl/>
        </w:rPr>
        <w:t xml:space="preserve"> ـ </w:t>
      </w:r>
      <w:r>
        <w:rPr>
          <w:rFonts w:cs="Abz-2 (Badr)" w:hint="cs"/>
          <w:rtl/>
        </w:rPr>
        <w:t>وسائل،ج21،ص256،ح27030.</w:t>
      </w:r>
    </w:p>
  </w:footnote>
  <w:footnote w:id="4">
    <w:p w14:paraId="376950AE"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تهذيب</w:t>
      </w:r>
      <w:r w:rsidRPr="0095033E">
        <w:rPr>
          <w:rFonts w:cs="Abz-2 (Badr)" w:hint="cs"/>
          <w:rtl/>
        </w:rPr>
        <w:t>،ج</w:t>
      </w:r>
      <w:r>
        <w:rPr>
          <w:rFonts w:cs="Abz-2 (Badr)" w:hint="cs"/>
          <w:rtl/>
        </w:rPr>
        <w:t>7</w:t>
      </w:r>
      <w:r w:rsidRPr="0095033E">
        <w:rPr>
          <w:rFonts w:cs="Abz-2 (Badr)" w:hint="cs"/>
          <w:rtl/>
        </w:rPr>
        <w:t>،ص</w:t>
      </w:r>
      <w:r>
        <w:rPr>
          <w:rFonts w:cs="Abz-2 (Badr)" w:hint="cs"/>
          <w:rtl/>
        </w:rPr>
        <w:t>358</w:t>
      </w:r>
      <w:r w:rsidRPr="0095033E">
        <w:rPr>
          <w:rFonts w:cs="Abz-2 (Badr)" w:hint="cs"/>
          <w:rtl/>
        </w:rPr>
        <w:t>،ح</w:t>
      </w:r>
      <w:r>
        <w:rPr>
          <w:rFonts w:cs="Abz-2 (Badr)" w:hint="cs"/>
          <w:rtl/>
        </w:rPr>
        <w:t>1454</w:t>
      </w:r>
      <w:r w:rsidRPr="0095033E">
        <w:rPr>
          <w:rFonts w:cs="Abz-2 (Badr)" w:hint="cs"/>
          <w:rtl/>
        </w:rPr>
        <w:t xml:space="preserve"> ـ </w:t>
      </w:r>
      <w:r>
        <w:rPr>
          <w:rFonts w:cs="Abz-2 (Badr)" w:hint="cs"/>
          <w:rtl/>
        </w:rPr>
        <w:t>وسائل،ج21،ص259،ح27038.</w:t>
      </w:r>
    </w:p>
  </w:footnote>
  <w:footnote w:id="5">
    <w:p w14:paraId="5E48F10F"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تهذيب</w:t>
      </w:r>
      <w:r w:rsidRPr="0095033E">
        <w:rPr>
          <w:rFonts w:cs="Abz-2 (Badr)" w:hint="cs"/>
          <w:rtl/>
        </w:rPr>
        <w:t>،ج</w:t>
      </w:r>
      <w:r>
        <w:rPr>
          <w:rFonts w:cs="Abz-2 (Badr)" w:hint="cs"/>
          <w:rtl/>
        </w:rPr>
        <w:t>7</w:t>
      </w:r>
      <w:r w:rsidRPr="0095033E">
        <w:rPr>
          <w:rFonts w:cs="Abz-2 (Badr)" w:hint="cs"/>
          <w:rtl/>
        </w:rPr>
        <w:t>،ص</w:t>
      </w:r>
      <w:r>
        <w:rPr>
          <w:rFonts w:cs="Abz-2 (Badr)" w:hint="cs"/>
          <w:rtl/>
        </w:rPr>
        <w:t>357</w:t>
      </w:r>
      <w:r w:rsidRPr="0095033E">
        <w:rPr>
          <w:rFonts w:cs="Abz-2 (Badr)" w:hint="cs"/>
          <w:rtl/>
        </w:rPr>
        <w:t>،ح</w:t>
      </w:r>
      <w:r>
        <w:rPr>
          <w:rFonts w:cs="Abz-2 (Badr)" w:hint="cs"/>
          <w:rtl/>
        </w:rPr>
        <w:t>1453</w:t>
      </w:r>
      <w:r w:rsidRPr="0095033E">
        <w:rPr>
          <w:rFonts w:cs="Abz-2 (Badr)" w:hint="cs"/>
          <w:rtl/>
        </w:rPr>
        <w:t xml:space="preserve"> ـ </w:t>
      </w:r>
      <w:r>
        <w:rPr>
          <w:rFonts w:cs="Abz-2 (Badr)" w:hint="cs"/>
          <w:rtl/>
        </w:rPr>
        <w:t>وسائل،ج21،ص259،ح27037.</w:t>
      </w:r>
    </w:p>
  </w:footnote>
  <w:footnote w:id="6">
    <w:p w14:paraId="2F54C217"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وسائل،ج21،ص262،ح27045.</w:t>
      </w:r>
    </w:p>
  </w:footnote>
  <w:footnote w:id="7">
    <w:p w14:paraId="61A6A693" w14:textId="77777777" w:rsidR="00E24AAA" w:rsidRPr="0095033E" w:rsidRDefault="00E24AAA" w:rsidP="00E24AAA">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نوادر،ص115،ح288.</w:t>
      </w:r>
    </w:p>
  </w:footnote>
  <w:footnote w:id="8">
    <w:p w14:paraId="6C624DEA" w14:textId="4A19E138" w:rsidR="005C2DC4" w:rsidRPr="0095033E" w:rsidRDefault="005C2DC4" w:rsidP="005C2DC4">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سرائر،ج2،ص592.</w:t>
      </w:r>
    </w:p>
  </w:footnote>
  <w:footnote w:id="9">
    <w:p w14:paraId="7970DAAD" w14:textId="4F1A0B4A" w:rsidR="00C63569" w:rsidRPr="0095033E" w:rsidRDefault="00C63569" w:rsidP="00C63569">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قواعد،ج3،ص74.</w:t>
      </w:r>
    </w:p>
  </w:footnote>
  <w:footnote w:id="10">
    <w:p w14:paraId="4799989A" w14:textId="673F6759" w:rsidR="00926F92" w:rsidRPr="0095033E" w:rsidRDefault="00926F92" w:rsidP="00926F92">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غاية المراد،ج3،ص123.</w:t>
      </w:r>
    </w:p>
  </w:footnote>
  <w:footnote w:id="11">
    <w:p w14:paraId="6ABA5841" w14:textId="19B61C9D" w:rsidR="00FC6F64" w:rsidRPr="0095033E" w:rsidRDefault="00FC6F64" w:rsidP="00FC6F64">
      <w:pPr>
        <w:pStyle w:val="FootnoteText"/>
        <w:bidi/>
        <w:rPr>
          <w:rFonts w:cs="Abz-2 (Badr)"/>
          <w:lang w:bidi="fa-IR"/>
        </w:rPr>
      </w:pPr>
      <w:r w:rsidRPr="0095033E">
        <w:rPr>
          <w:rStyle w:val="FootnoteReference"/>
          <w:rFonts w:cs="Abz-2 (Badr)"/>
          <w:vertAlign w:val="baseline"/>
        </w:rPr>
        <w:footnoteRef/>
      </w:r>
      <w:r w:rsidRPr="0095033E">
        <w:rPr>
          <w:rFonts w:cs="Abz-2 (Badr)"/>
          <w:rtl/>
        </w:rPr>
        <w:t xml:space="preserve"> </w:t>
      </w:r>
      <w:r w:rsidRPr="0095033E">
        <w:rPr>
          <w:rFonts w:cs="Abz-2 (Badr)" w:hint="cs"/>
          <w:rtl/>
        </w:rPr>
        <w:t xml:space="preserve">ـ </w:t>
      </w:r>
      <w:r>
        <w:rPr>
          <w:rFonts w:cs="Abz-2 (Badr)" w:hint="cs"/>
          <w:rtl/>
        </w:rPr>
        <w:t>جامع المقاصد،ج13،ص353.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74D5" w14:textId="77777777" w:rsidR="004B34CF" w:rsidRDefault="004B3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3131" w14:textId="4D52C7A8" w:rsidR="004B34CF" w:rsidRDefault="004B34CF">
    <w:pPr>
      <w:pStyle w:val="Header"/>
    </w:pPr>
    <w:r>
      <w:rPr>
        <w:noProof/>
      </w:rPr>
      <mc:AlternateContent>
        <mc:Choice Requires="wps">
          <w:drawing>
            <wp:anchor distT="45720" distB="45720" distL="114300" distR="114300" simplePos="0" relativeHeight="251661312" behindDoc="0" locked="0" layoutInCell="1" allowOverlap="1" wp14:anchorId="7BC25071" wp14:editId="6CA91FDB">
              <wp:simplePos x="0" y="0"/>
              <wp:positionH relativeFrom="column">
                <wp:posOffset>3082925</wp:posOffset>
              </wp:positionH>
              <wp:positionV relativeFrom="paragraph">
                <wp:posOffset>320040</wp:posOffset>
              </wp:positionV>
              <wp:extent cx="3307080" cy="131826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318260"/>
                      </a:xfrm>
                      <a:prstGeom prst="rect">
                        <a:avLst/>
                      </a:prstGeom>
                      <a:solidFill>
                        <a:srgbClr val="FFFFFF"/>
                      </a:solidFill>
                      <a:ln w="9525">
                        <a:noFill/>
                        <a:miter lim="800000"/>
                        <a:headEnd/>
                        <a:tailEnd/>
                      </a:ln>
                    </wps:spPr>
                    <wps:txbx>
                      <w:txbxContent>
                        <w:p w14:paraId="2B64E079" w14:textId="2FB1BD18" w:rsidR="004B34CF" w:rsidRDefault="004B34CF" w:rsidP="004B34CF">
                          <w:pPr>
                            <w:jc w:val="right"/>
                            <w:rPr>
                              <w:rFonts w:cs="B Mehr"/>
                            </w:rPr>
                          </w:pPr>
                          <w:r>
                            <w:rPr>
                              <w:rFonts w:cs="B Mehr" w:hint="cs"/>
                              <w:rtl/>
                            </w:rPr>
                            <w:t>تقریر درس خارج فقه استاد سید علی موسوی اردبیلی</w:t>
                          </w:r>
                        </w:p>
                        <w:p w14:paraId="580445C4" w14:textId="77777777" w:rsidR="004B34CF" w:rsidRDefault="004B34CF" w:rsidP="004B34CF">
                          <w:pPr>
                            <w:jc w:val="right"/>
                            <w:rPr>
                              <w:rFonts w:cs="B Mehr"/>
                            </w:rPr>
                          </w:pPr>
                          <w:r>
                            <w:rPr>
                              <w:rFonts w:cs="B Mehr" w:hint="cs"/>
                              <w:rtl/>
                            </w:rPr>
                            <w:t xml:space="preserve">مبحث: نکاح    / مهر </w:t>
                          </w:r>
                        </w:p>
                        <w:p w14:paraId="36F558CE" w14:textId="3C026E29" w:rsidR="004B34CF" w:rsidRDefault="004B34CF" w:rsidP="004B34CF">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9</w:t>
                          </w:r>
                          <w:r>
                            <w:rPr>
                              <w:rFonts w:cs="B Mehr" w:hint="cs"/>
                              <w:rtl/>
                            </w:rPr>
                            <w:t xml:space="preserve">   بهمن - 1401ه.ش0</w:t>
                          </w:r>
                        </w:p>
                        <w:p w14:paraId="7D5CA030" w14:textId="77777777" w:rsidR="004B34CF" w:rsidRDefault="004B34CF" w:rsidP="004B34CF">
                          <w:pPr>
                            <w:jc w:val="right"/>
                            <w:rPr>
                              <w:rFonts w:cs="B Mehr"/>
                            </w:rPr>
                          </w:pPr>
                        </w:p>
                        <w:p w14:paraId="657A4AF8" w14:textId="77777777" w:rsidR="004B34CF" w:rsidRDefault="004B34CF" w:rsidP="004B34CF">
                          <w:pPr>
                            <w:jc w:val="right"/>
                            <w:rPr>
                              <w:rFonts w:cs="B Mehr"/>
                            </w:rPr>
                          </w:pPr>
                        </w:p>
                        <w:p w14:paraId="1F9AFDEA" w14:textId="77777777" w:rsidR="004B34CF" w:rsidRDefault="004B34CF" w:rsidP="004B34CF">
                          <w:pPr>
                            <w:jc w:val="right"/>
                            <w:rPr>
                              <w:rFonts w:cs="B Mehr"/>
                            </w:rPr>
                          </w:pPr>
                        </w:p>
                        <w:p w14:paraId="180BAA1D" w14:textId="77777777" w:rsidR="004B34CF" w:rsidRDefault="004B34CF" w:rsidP="004B34CF">
                          <w:pPr>
                            <w:jc w:val="right"/>
                            <w:rPr>
                              <w:rFonts w:cs="B Mehr"/>
                            </w:rPr>
                          </w:pPr>
                        </w:p>
                        <w:p w14:paraId="1289E58B" w14:textId="77777777" w:rsidR="004B34CF" w:rsidRDefault="004B34CF" w:rsidP="004B34CF">
                          <w:pPr>
                            <w:jc w:val="right"/>
                            <w:rPr>
                              <w:rFonts w:cs="B Mehr"/>
                            </w:rPr>
                          </w:pPr>
                        </w:p>
                        <w:p w14:paraId="4F37B227" w14:textId="77777777" w:rsidR="004B34CF" w:rsidRDefault="004B34CF" w:rsidP="004B34CF"/>
                        <w:p w14:paraId="26BA65E6" w14:textId="77777777" w:rsidR="004B34CF" w:rsidRDefault="004B34CF" w:rsidP="004B34CF"/>
                        <w:p w14:paraId="57E3F954" w14:textId="77777777" w:rsidR="004B34CF" w:rsidRDefault="004B34CF" w:rsidP="004B34CF"/>
                        <w:p w14:paraId="5FE0DE03" w14:textId="77777777" w:rsidR="004B34CF" w:rsidRDefault="004B34CF" w:rsidP="004B34CF">
                          <w:pPr>
                            <w:rPr>
                              <w:rtl/>
                            </w:rPr>
                          </w:pPr>
                        </w:p>
                        <w:p w14:paraId="50B1F267" w14:textId="77777777" w:rsidR="004B34CF" w:rsidRDefault="004B34CF" w:rsidP="004B34CF">
                          <w:pPr>
                            <w:rPr>
                              <w:rtl/>
                            </w:rPr>
                          </w:pPr>
                        </w:p>
                        <w:p w14:paraId="55AD4709" w14:textId="77777777" w:rsidR="004B34CF" w:rsidRDefault="004B34CF" w:rsidP="004B34CF">
                          <w:pPr>
                            <w:rPr>
                              <w:rtl/>
                            </w:rPr>
                          </w:pPr>
                        </w:p>
                        <w:p w14:paraId="738B1A81" w14:textId="77777777" w:rsidR="004B34CF" w:rsidRDefault="004B34CF" w:rsidP="004B34CF">
                          <w:pPr>
                            <w:rPr>
                              <w:rtl/>
                            </w:rPr>
                          </w:pPr>
                        </w:p>
                        <w:p w14:paraId="3A84B8D4" w14:textId="77777777" w:rsidR="004B34CF" w:rsidRDefault="004B34CF" w:rsidP="004B34CF">
                          <w:pPr>
                            <w:rPr>
                              <w:rtl/>
                            </w:rPr>
                          </w:pPr>
                        </w:p>
                        <w:p w14:paraId="10B3817F" w14:textId="77777777" w:rsidR="004B34CF" w:rsidRDefault="004B34CF" w:rsidP="004B34CF"/>
                        <w:p w14:paraId="517BAEDE" w14:textId="77777777" w:rsidR="004B34CF" w:rsidRDefault="004B34CF" w:rsidP="004B34CF"/>
                        <w:p w14:paraId="10F04A4D" w14:textId="77777777" w:rsidR="004B34CF" w:rsidRDefault="004B34CF" w:rsidP="004B34CF"/>
                        <w:p w14:paraId="6D5F22AB" w14:textId="77777777" w:rsidR="004B34CF" w:rsidRDefault="004B34CF" w:rsidP="004B34CF"/>
                        <w:p w14:paraId="75C1EAE3" w14:textId="77777777" w:rsidR="004B34CF" w:rsidRDefault="004B34CF" w:rsidP="004B34CF"/>
                        <w:p w14:paraId="2B5CEE8B" w14:textId="77777777" w:rsidR="004B34CF" w:rsidRDefault="004B34CF" w:rsidP="004B34CF"/>
                        <w:p w14:paraId="27380983" w14:textId="77777777" w:rsidR="004B34CF" w:rsidRDefault="004B34CF" w:rsidP="004B34CF"/>
                        <w:p w14:paraId="2BD1B737" w14:textId="77777777" w:rsidR="004B34CF" w:rsidRDefault="004B34CF" w:rsidP="004B34CF"/>
                        <w:p w14:paraId="276E7D8B" w14:textId="77777777" w:rsidR="004B34CF" w:rsidRDefault="004B34CF" w:rsidP="004B34CF"/>
                        <w:p w14:paraId="54D2F8B0" w14:textId="77777777" w:rsidR="004B34CF" w:rsidRDefault="004B34CF" w:rsidP="004B34CF"/>
                        <w:p w14:paraId="3C9B64CF" w14:textId="77777777" w:rsidR="004B34CF" w:rsidRDefault="004B34CF" w:rsidP="004B34CF"/>
                        <w:p w14:paraId="3077301E" w14:textId="77777777" w:rsidR="004B34CF" w:rsidRDefault="004B34CF" w:rsidP="004B34CF"/>
                        <w:p w14:paraId="677DBD59" w14:textId="77777777" w:rsidR="004B34CF" w:rsidRDefault="004B34CF" w:rsidP="004B34CF"/>
                        <w:p w14:paraId="5DD5DFFD" w14:textId="77777777" w:rsidR="004B34CF" w:rsidRDefault="004B34CF" w:rsidP="004B34CF"/>
                        <w:p w14:paraId="70FED2E3" w14:textId="77777777" w:rsidR="004B34CF" w:rsidRDefault="004B34CF" w:rsidP="004B34CF"/>
                        <w:p w14:paraId="3E0D4F58" w14:textId="1FFC5E13" w:rsidR="004B34CF" w:rsidRDefault="004B34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C25071" id="_x0000_t202" coordsize="21600,21600" o:spt="202" path="m,l,21600r21600,l21600,xe">
              <v:stroke joinstyle="miter"/>
              <v:path gradientshapeok="t" o:connecttype="rect"/>
            </v:shapetype>
            <v:shape id="Text Box 2" o:spid="_x0000_s1026" type="#_x0000_t202" style="position:absolute;margin-left:242.75pt;margin-top:25.2pt;width:260.4pt;height:10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" stroked="f">
              <v:textbox>
                <w:txbxContent>
                  <w:p w14:paraId="2B64E079" w14:textId="2FB1BD18" w:rsidR="004B34CF" w:rsidRDefault="004B34CF" w:rsidP="004B34CF">
                    <w:pPr>
                      <w:jc w:val="right"/>
                      <w:rPr>
                        <w:rFonts w:cs="B Mehr"/>
                      </w:rPr>
                    </w:pPr>
                    <w:r>
                      <w:rPr>
                        <w:rFonts w:cs="B Mehr" w:hint="cs"/>
                        <w:rtl/>
                      </w:rPr>
                      <w:t>تقریر درس خارج فقه استاد سید علی موسوی اردبیلی</w:t>
                    </w:r>
                  </w:p>
                  <w:p w14:paraId="580445C4" w14:textId="77777777" w:rsidR="004B34CF" w:rsidRDefault="004B34CF" w:rsidP="004B34CF">
                    <w:pPr>
                      <w:jc w:val="right"/>
                      <w:rPr>
                        <w:rFonts w:cs="B Mehr"/>
                      </w:rPr>
                    </w:pPr>
                    <w:r>
                      <w:rPr>
                        <w:rFonts w:cs="B Mehr" w:hint="cs"/>
                        <w:rtl/>
                      </w:rPr>
                      <w:t xml:space="preserve">مبحث: نکاح    / مهر </w:t>
                    </w:r>
                  </w:p>
                  <w:p w14:paraId="36F558CE" w14:textId="3C026E29" w:rsidR="004B34CF" w:rsidRDefault="004B34CF" w:rsidP="004B34CF">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9</w:t>
                    </w:r>
                    <w:r>
                      <w:rPr>
                        <w:rFonts w:cs="B Mehr" w:hint="cs"/>
                        <w:rtl/>
                      </w:rPr>
                      <w:t xml:space="preserve">   بهمن - 1401ه.ش0</w:t>
                    </w:r>
                  </w:p>
                  <w:p w14:paraId="7D5CA030" w14:textId="77777777" w:rsidR="004B34CF" w:rsidRDefault="004B34CF" w:rsidP="004B34CF">
                    <w:pPr>
                      <w:jc w:val="right"/>
                      <w:rPr>
                        <w:rFonts w:cs="B Mehr"/>
                      </w:rPr>
                    </w:pPr>
                  </w:p>
                  <w:p w14:paraId="657A4AF8" w14:textId="77777777" w:rsidR="004B34CF" w:rsidRDefault="004B34CF" w:rsidP="004B34CF">
                    <w:pPr>
                      <w:jc w:val="right"/>
                      <w:rPr>
                        <w:rFonts w:cs="B Mehr"/>
                      </w:rPr>
                    </w:pPr>
                  </w:p>
                  <w:p w14:paraId="1F9AFDEA" w14:textId="77777777" w:rsidR="004B34CF" w:rsidRDefault="004B34CF" w:rsidP="004B34CF">
                    <w:pPr>
                      <w:jc w:val="right"/>
                      <w:rPr>
                        <w:rFonts w:cs="B Mehr"/>
                      </w:rPr>
                    </w:pPr>
                  </w:p>
                  <w:p w14:paraId="180BAA1D" w14:textId="77777777" w:rsidR="004B34CF" w:rsidRDefault="004B34CF" w:rsidP="004B34CF">
                    <w:pPr>
                      <w:jc w:val="right"/>
                      <w:rPr>
                        <w:rFonts w:cs="B Mehr"/>
                      </w:rPr>
                    </w:pPr>
                  </w:p>
                  <w:p w14:paraId="1289E58B" w14:textId="77777777" w:rsidR="004B34CF" w:rsidRDefault="004B34CF" w:rsidP="004B34CF">
                    <w:pPr>
                      <w:jc w:val="right"/>
                      <w:rPr>
                        <w:rFonts w:cs="B Mehr"/>
                      </w:rPr>
                    </w:pPr>
                  </w:p>
                  <w:p w14:paraId="4F37B227" w14:textId="77777777" w:rsidR="004B34CF" w:rsidRDefault="004B34CF" w:rsidP="004B34CF"/>
                  <w:p w14:paraId="26BA65E6" w14:textId="77777777" w:rsidR="004B34CF" w:rsidRDefault="004B34CF" w:rsidP="004B34CF"/>
                  <w:p w14:paraId="57E3F954" w14:textId="77777777" w:rsidR="004B34CF" w:rsidRDefault="004B34CF" w:rsidP="004B34CF"/>
                  <w:p w14:paraId="5FE0DE03" w14:textId="77777777" w:rsidR="004B34CF" w:rsidRDefault="004B34CF" w:rsidP="004B34CF">
                    <w:pPr>
                      <w:rPr>
                        <w:rtl/>
                      </w:rPr>
                    </w:pPr>
                  </w:p>
                  <w:p w14:paraId="50B1F267" w14:textId="77777777" w:rsidR="004B34CF" w:rsidRDefault="004B34CF" w:rsidP="004B34CF">
                    <w:pPr>
                      <w:rPr>
                        <w:rtl/>
                      </w:rPr>
                    </w:pPr>
                  </w:p>
                  <w:p w14:paraId="55AD4709" w14:textId="77777777" w:rsidR="004B34CF" w:rsidRDefault="004B34CF" w:rsidP="004B34CF">
                    <w:pPr>
                      <w:rPr>
                        <w:rtl/>
                      </w:rPr>
                    </w:pPr>
                  </w:p>
                  <w:p w14:paraId="738B1A81" w14:textId="77777777" w:rsidR="004B34CF" w:rsidRDefault="004B34CF" w:rsidP="004B34CF">
                    <w:pPr>
                      <w:rPr>
                        <w:rtl/>
                      </w:rPr>
                    </w:pPr>
                  </w:p>
                  <w:p w14:paraId="3A84B8D4" w14:textId="77777777" w:rsidR="004B34CF" w:rsidRDefault="004B34CF" w:rsidP="004B34CF">
                    <w:pPr>
                      <w:rPr>
                        <w:rtl/>
                      </w:rPr>
                    </w:pPr>
                  </w:p>
                  <w:p w14:paraId="10B3817F" w14:textId="77777777" w:rsidR="004B34CF" w:rsidRDefault="004B34CF" w:rsidP="004B34CF"/>
                  <w:p w14:paraId="517BAEDE" w14:textId="77777777" w:rsidR="004B34CF" w:rsidRDefault="004B34CF" w:rsidP="004B34CF"/>
                  <w:p w14:paraId="10F04A4D" w14:textId="77777777" w:rsidR="004B34CF" w:rsidRDefault="004B34CF" w:rsidP="004B34CF"/>
                  <w:p w14:paraId="6D5F22AB" w14:textId="77777777" w:rsidR="004B34CF" w:rsidRDefault="004B34CF" w:rsidP="004B34CF"/>
                  <w:p w14:paraId="75C1EAE3" w14:textId="77777777" w:rsidR="004B34CF" w:rsidRDefault="004B34CF" w:rsidP="004B34CF"/>
                  <w:p w14:paraId="2B5CEE8B" w14:textId="77777777" w:rsidR="004B34CF" w:rsidRDefault="004B34CF" w:rsidP="004B34CF"/>
                  <w:p w14:paraId="27380983" w14:textId="77777777" w:rsidR="004B34CF" w:rsidRDefault="004B34CF" w:rsidP="004B34CF"/>
                  <w:p w14:paraId="2BD1B737" w14:textId="77777777" w:rsidR="004B34CF" w:rsidRDefault="004B34CF" w:rsidP="004B34CF"/>
                  <w:p w14:paraId="276E7D8B" w14:textId="77777777" w:rsidR="004B34CF" w:rsidRDefault="004B34CF" w:rsidP="004B34CF"/>
                  <w:p w14:paraId="54D2F8B0" w14:textId="77777777" w:rsidR="004B34CF" w:rsidRDefault="004B34CF" w:rsidP="004B34CF"/>
                  <w:p w14:paraId="3C9B64CF" w14:textId="77777777" w:rsidR="004B34CF" w:rsidRDefault="004B34CF" w:rsidP="004B34CF"/>
                  <w:p w14:paraId="3077301E" w14:textId="77777777" w:rsidR="004B34CF" w:rsidRDefault="004B34CF" w:rsidP="004B34CF"/>
                  <w:p w14:paraId="677DBD59" w14:textId="77777777" w:rsidR="004B34CF" w:rsidRDefault="004B34CF" w:rsidP="004B34CF"/>
                  <w:p w14:paraId="5DD5DFFD" w14:textId="77777777" w:rsidR="004B34CF" w:rsidRDefault="004B34CF" w:rsidP="004B34CF"/>
                  <w:p w14:paraId="70FED2E3" w14:textId="77777777" w:rsidR="004B34CF" w:rsidRDefault="004B34CF" w:rsidP="004B34CF"/>
                  <w:p w14:paraId="3E0D4F58" w14:textId="1FFC5E13" w:rsidR="004B34CF" w:rsidRDefault="004B34C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532387E" wp14:editId="22AE3FA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FB47" w14:textId="77777777" w:rsidR="004B34CF" w:rsidRDefault="004B34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4C16"/>
    <w:rsid w:val="00025746"/>
    <w:rsid w:val="00034448"/>
    <w:rsid w:val="0003525A"/>
    <w:rsid w:val="00036B68"/>
    <w:rsid w:val="00054C3B"/>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0F5BCB"/>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840BF"/>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97D4E"/>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32A1"/>
    <w:rsid w:val="00392C89"/>
    <w:rsid w:val="00393BC9"/>
    <w:rsid w:val="00397F0E"/>
    <w:rsid w:val="003A1222"/>
    <w:rsid w:val="003A199D"/>
    <w:rsid w:val="003A4984"/>
    <w:rsid w:val="003A57F1"/>
    <w:rsid w:val="003A5C3E"/>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1E7C"/>
    <w:rsid w:val="00472814"/>
    <w:rsid w:val="00477ED6"/>
    <w:rsid w:val="004804E6"/>
    <w:rsid w:val="0048342D"/>
    <w:rsid w:val="00484868"/>
    <w:rsid w:val="00485F19"/>
    <w:rsid w:val="00487869"/>
    <w:rsid w:val="00487F91"/>
    <w:rsid w:val="004B143E"/>
    <w:rsid w:val="004B34CF"/>
    <w:rsid w:val="004B5767"/>
    <w:rsid w:val="004C4992"/>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C2DC4"/>
    <w:rsid w:val="005D73CF"/>
    <w:rsid w:val="005E052A"/>
    <w:rsid w:val="0060413C"/>
    <w:rsid w:val="0060689C"/>
    <w:rsid w:val="0061359C"/>
    <w:rsid w:val="00617E4E"/>
    <w:rsid w:val="00621F9A"/>
    <w:rsid w:val="0062256F"/>
    <w:rsid w:val="00625979"/>
    <w:rsid w:val="0062646E"/>
    <w:rsid w:val="00630EDE"/>
    <w:rsid w:val="00630FD3"/>
    <w:rsid w:val="0063343C"/>
    <w:rsid w:val="006341BC"/>
    <w:rsid w:val="00641531"/>
    <w:rsid w:val="00647CF9"/>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070A3"/>
    <w:rsid w:val="00722952"/>
    <w:rsid w:val="0073109A"/>
    <w:rsid w:val="00731161"/>
    <w:rsid w:val="00731C05"/>
    <w:rsid w:val="007374CF"/>
    <w:rsid w:val="00742058"/>
    <w:rsid w:val="00743EDF"/>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6B99"/>
    <w:rsid w:val="00907E25"/>
    <w:rsid w:val="00912916"/>
    <w:rsid w:val="009159F3"/>
    <w:rsid w:val="00920965"/>
    <w:rsid w:val="009251BE"/>
    <w:rsid w:val="00925392"/>
    <w:rsid w:val="00926F92"/>
    <w:rsid w:val="00927576"/>
    <w:rsid w:val="00933E2B"/>
    <w:rsid w:val="00934ECC"/>
    <w:rsid w:val="009364C3"/>
    <w:rsid w:val="00940232"/>
    <w:rsid w:val="00940DC9"/>
    <w:rsid w:val="009428F7"/>
    <w:rsid w:val="00943CA6"/>
    <w:rsid w:val="00945834"/>
    <w:rsid w:val="00952433"/>
    <w:rsid w:val="00955EBA"/>
    <w:rsid w:val="00957DBA"/>
    <w:rsid w:val="00963451"/>
    <w:rsid w:val="009664CC"/>
    <w:rsid w:val="00976371"/>
    <w:rsid w:val="00990C14"/>
    <w:rsid w:val="00995859"/>
    <w:rsid w:val="0099697B"/>
    <w:rsid w:val="00996A5B"/>
    <w:rsid w:val="009A014A"/>
    <w:rsid w:val="009A3CA7"/>
    <w:rsid w:val="009B0C6F"/>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4587E"/>
    <w:rsid w:val="00B52109"/>
    <w:rsid w:val="00B544E3"/>
    <w:rsid w:val="00B5592D"/>
    <w:rsid w:val="00B651F0"/>
    <w:rsid w:val="00B74659"/>
    <w:rsid w:val="00B75C0B"/>
    <w:rsid w:val="00B8595A"/>
    <w:rsid w:val="00B85BE1"/>
    <w:rsid w:val="00B943C0"/>
    <w:rsid w:val="00BA50DA"/>
    <w:rsid w:val="00BB28BF"/>
    <w:rsid w:val="00BB3FF1"/>
    <w:rsid w:val="00BB7B02"/>
    <w:rsid w:val="00BB7DCB"/>
    <w:rsid w:val="00BB7E59"/>
    <w:rsid w:val="00BD32E6"/>
    <w:rsid w:val="00BD5502"/>
    <w:rsid w:val="00BD6EF3"/>
    <w:rsid w:val="00BE25C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9A"/>
    <w:rsid w:val="00C66870"/>
    <w:rsid w:val="00C73394"/>
    <w:rsid w:val="00C73581"/>
    <w:rsid w:val="00C8378C"/>
    <w:rsid w:val="00C8637E"/>
    <w:rsid w:val="00C9359C"/>
    <w:rsid w:val="00C9572F"/>
    <w:rsid w:val="00CA0BC4"/>
    <w:rsid w:val="00CA23B7"/>
    <w:rsid w:val="00CB0E9E"/>
    <w:rsid w:val="00CB3B1F"/>
    <w:rsid w:val="00CB5082"/>
    <w:rsid w:val="00CB5749"/>
    <w:rsid w:val="00CB5B95"/>
    <w:rsid w:val="00CC241E"/>
    <w:rsid w:val="00CC2540"/>
    <w:rsid w:val="00CC319A"/>
    <w:rsid w:val="00CC35B0"/>
    <w:rsid w:val="00CD08A2"/>
    <w:rsid w:val="00CD47FF"/>
    <w:rsid w:val="00CD52E6"/>
    <w:rsid w:val="00CE4681"/>
    <w:rsid w:val="00CE6EC7"/>
    <w:rsid w:val="00D00507"/>
    <w:rsid w:val="00D01472"/>
    <w:rsid w:val="00D034FB"/>
    <w:rsid w:val="00D03E0A"/>
    <w:rsid w:val="00D06503"/>
    <w:rsid w:val="00D122E9"/>
    <w:rsid w:val="00D202F8"/>
    <w:rsid w:val="00D20C84"/>
    <w:rsid w:val="00D22A70"/>
    <w:rsid w:val="00D26E3A"/>
    <w:rsid w:val="00D32E1C"/>
    <w:rsid w:val="00D339F5"/>
    <w:rsid w:val="00D44AB6"/>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24AAA"/>
    <w:rsid w:val="00E452D0"/>
    <w:rsid w:val="00E464B7"/>
    <w:rsid w:val="00E5017B"/>
    <w:rsid w:val="00E50756"/>
    <w:rsid w:val="00E50D15"/>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7F5C"/>
    <w:rsid w:val="00EE25C0"/>
    <w:rsid w:val="00EF032B"/>
    <w:rsid w:val="00F0250B"/>
    <w:rsid w:val="00F03C99"/>
    <w:rsid w:val="00F04513"/>
    <w:rsid w:val="00F04C46"/>
    <w:rsid w:val="00F122EB"/>
    <w:rsid w:val="00F12799"/>
    <w:rsid w:val="00F15BC4"/>
    <w:rsid w:val="00F275E0"/>
    <w:rsid w:val="00F40DB8"/>
    <w:rsid w:val="00F46738"/>
    <w:rsid w:val="00F46AE2"/>
    <w:rsid w:val="00F46E3E"/>
    <w:rsid w:val="00F5720C"/>
    <w:rsid w:val="00F64DDD"/>
    <w:rsid w:val="00F654C8"/>
    <w:rsid w:val="00F706DF"/>
    <w:rsid w:val="00F71127"/>
    <w:rsid w:val="00F80BC8"/>
    <w:rsid w:val="00F82561"/>
    <w:rsid w:val="00FA5DD1"/>
    <w:rsid w:val="00FB10FC"/>
    <w:rsid w:val="00FB6F78"/>
    <w:rsid w:val="00FC64C4"/>
    <w:rsid w:val="00FC6F6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62040545">
      <w:bodyDiv w:val="1"/>
      <w:marLeft w:val="0"/>
      <w:marRight w:val="0"/>
      <w:marTop w:val="0"/>
      <w:marBottom w:val="0"/>
      <w:divBdr>
        <w:top w:val="none" w:sz="0" w:space="0" w:color="auto"/>
        <w:left w:val="none" w:sz="0" w:space="0" w:color="auto"/>
        <w:bottom w:val="none" w:sz="0" w:space="0" w:color="auto"/>
        <w:right w:val="none" w:sz="0" w:space="0" w:color="auto"/>
      </w:divBdr>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1666</TotalTime>
  <Pages>5</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232</cp:revision>
  <cp:lastPrinted>2023-01-21T08:20:00Z</cp:lastPrinted>
  <dcterms:created xsi:type="dcterms:W3CDTF">2022-10-16T08:36:00Z</dcterms:created>
  <dcterms:modified xsi:type="dcterms:W3CDTF">2023-01-29T07:19:00Z</dcterms:modified>
</cp:coreProperties>
</file>