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A68B0" w14:textId="77777777" w:rsidR="001B00B8" w:rsidRDefault="001B00B8" w:rsidP="00901208">
      <w:pPr>
        <w:widowControl w:val="0"/>
        <w:bidi/>
        <w:spacing w:after="0" w:line="250" w:lineRule="auto"/>
        <w:jc w:val="center"/>
        <w:rPr>
          <w:rFonts w:cs="QuranTaha"/>
          <w:sz w:val="28"/>
          <w:szCs w:val="28"/>
          <w:rtl/>
          <w:lang w:bidi="fa-IR"/>
        </w:rPr>
      </w:pPr>
    </w:p>
    <w:p w14:paraId="1339B03B" w14:textId="77777777" w:rsidR="001B00B8" w:rsidRDefault="001B00B8" w:rsidP="001B00B8">
      <w:pPr>
        <w:widowControl w:val="0"/>
        <w:bidi/>
        <w:spacing w:after="0" w:line="250" w:lineRule="auto"/>
        <w:jc w:val="center"/>
        <w:rPr>
          <w:rFonts w:cs="QuranTaha"/>
          <w:sz w:val="28"/>
          <w:szCs w:val="28"/>
          <w:rtl/>
          <w:lang w:bidi="fa-IR"/>
        </w:rPr>
      </w:pPr>
    </w:p>
    <w:p w14:paraId="24E7E0BD" w14:textId="77777777" w:rsidR="001B00B8" w:rsidRDefault="001B00B8" w:rsidP="001B00B8">
      <w:pPr>
        <w:widowControl w:val="0"/>
        <w:bidi/>
        <w:spacing w:after="0" w:line="250" w:lineRule="auto"/>
        <w:jc w:val="center"/>
        <w:rPr>
          <w:rFonts w:cs="QuranTaha"/>
          <w:sz w:val="28"/>
          <w:szCs w:val="28"/>
          <w:rtl/>
          <w:lang w:bidi="fa-IR"/>
        </w:rPr>
      </w:pPr>
    </w:p>
    <w:p w14:paraId="7242D8F3" w14:textId="272A82C7" w:rsidR="00901208" w:rsidRPr="00C27AEE" w:rsidRDefault="00901208" w:rsidP="001B00B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3FC40EA7"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27576">
        <w:rPr>
          <w:rFonts w:cs="B Mitra" w:hint="cs"/>
          <w:b/>
          <w:bCs/>
          <w:sz w:val="32"/>
          <w:szCs w:val="32"/>
          <w:rtl/>
          <w:lang w:bidi="fa-IR"/>
        </w:rPr>
        <w:t>3</w:t>
      </w:r>
      <w:r w:rsidR="001C2880">
        <w:rPr>
          <w:rFonts w:cs="B Mitra" w:hint="cs"/>
          <w:b/>
          <w:bCs/>
          <w:sz w:val="32"/>
          <w:szCs w:val="32"/>
          <w:rtl/>
          <w:lang w:bidi="fa-IR"/>
        </w:rPr>
        <w:t>6</w:t>
      </w:r>
    </w:p>
    <w:p w14:paraId="37E05BEB" w14:textId="77777777" w:rsidR="001C2880" w:rsidRPr="00A53EE4" w:rsidRDefault="001C2880" w:rsidP="001C2880">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الشيخ في الخلاف: «</w:t>
      </w:r>
      <w:r w:rsidRPr="00A53EE4">
        <w:rPr>
          <w:rFonts w:cs="Abz-2 (Badr)"/>
          <w:sz w:val="28"/>
          <w:szCs w:val="28"/>
          <w:rtl/>
          <w:lang w:bidi="fa-IR"/>
        </w:rPr>
        <w:t>إذا أصدقها عبدا</w:t>
      </w:r>
      <w:r>
        <w:rPr>
          <w:rFonts w:cs="Abz-2 (Badr)" w:hint="cs"/>
          <w:sz w:val="28"/>
          <w:szCs w:val="28"/>
          <w:rtl/>
          <w:lang w:bidi="fa-IR"/>
        </w:rPr>
        <w:t>ً</w:t>
      </w:r>
      <w:r w:rsidRPr="00A53EE4">
        <w:rPr>
          <w:rFonts w:cs="Abz-2 (Badr)"/>
          <w:sz w:val="28"/>
          <w:szCs w:val="28"/>
          <w:rtl/>
          <w:lang w:bidi="fa-IR"/>
        </w:rPr>
        <w:t xml:space="preserve"> مجهولا</w:t>
      </w:r>
      <w:r>
        <w:rPr>
          <w:rFonts w:cs="Abz-2 (Badr)" w:hint="cs"/>
          <w:sz w:val="28"/>
          <w:szCs w:val="28"/>
          <w:rtl/>
          <w:lang w:bidi="fa-IR"/>
        </w:rPr>
        <w:t>ً</w:t>
      </w:r>
      <w:r w:rsidRPr="00A53EE4">
        <w:rPr>
          <w:rFonts w:cs="Abz-2 (Badr)"/>
          <w:sz w:val="28"/>
          <w:szCs w:val="28"/>
          <w:rtl/>
          <w:lang w:bidi="fa-IR"/>
        </w:rPr>
        <w:t xml:space="preserve"> أو دارا</w:t>
      </w:r>
      <w:r>
        <w:rPr>
          <w:rFonts w:cs="Abz-2 (Badr)" w:hint="cs"/>
          <w:sz w:val="28"/>
          <w:szCs w:val="28"/>
          <w:rtl/>
          <w:lang w:bidi="fa-IR"/>
        </w:rPr>
        <w:t>ً</w:t>
      </w:r>
      <w:r w:rsidRPr="00A53EE4">
        <w:rPr>
          <w:rFonts w:cs="Abz-2 (Badr)"/>
          <w:sz w:val="28"/>
          <w:szCs w:val="28"/>
          <w:rtl/>
          <w:lang w:bidi="fa-IR"/>
        </w:rPr>
        <w:t xml:space="preserve"> مجهولة</w:t>
      </w:r>
      <w:r>
        <w:rPr>
          <w:rFonts w:cs="Abz-2 (Badr)" w:hint="cs"/>
          <w:sz w:val="28"/>
          <w:szCs w:val="28"/>
          <w:rtl/>
          <w:lang w:bidi="fa-IR"/>
        </w:rPr>
        <w:t xml:space="preserve">، </w:t>
      </w:r>
      <w:r w:rsidRPr="00A53EE4">
        <w:rPr>
          <w:rFonts w:cs="Abz-2 (Badr)"/>
          <w:sz w:val="28"/>
          <w:szCs w:val="28"/>
          <w:rtl/>
          <w:lang w:bidi="fa-IR"/>
        </w:rPr>
        <w:t>روى أصحابنا: أن</w:t>
      </w:r>
      <w:r>
        <w:rPr>
          <w:rFonts w:cs="Abz-2 (Badr)" w:hint="cs"/>
          <w:sz w:val="28"/>
          <w:szCs w:val="28"/>
          <w:rtl/>
          <w:lang w:bidi="fa-IR"/>
        </w:rPr>
        <w:t>ّ</w:t>
      </w:r>
      <w:r w:rsidRPr="00A53EE4">
        <w:rPr>
          <w:rFonts w:cs="Abz-2 (Badr)"/>
          <w:sz w:val="28"/>
          <w:szCs w:val="28"/>
          <w:rtl/>
          <w:lang w:bidi="fa-IR"/>
        </w:rPr>
        <w:t xml:space="preserve"> لها دارا</w:t>
      </w:r>
      <w:r>
        <w:rPr>
          <w:rFonts w:cs="Abz-2 (Badr)" w:hint="cs"/>
          <w:sz w:val="28"/>
          <w:szCs w:val="28"/>
          <w:rtl/>
          <w:lang w:bidi="fa-IR"/>
        </w:rPr>
        <w:t>ً</w:t>
      </w:r>
      <w:r w:rsidRPr="00A53EE4">
        <w:rPr>
          <w:rFonts w:cs="Abz-2 (Badr)"/>
          <w:sz w:val="28"/>
          <w:szCs w:val="28"/>
          <w:rtl/>
          <w:lang w:bidi="fa-IR"/>
        </w:rPr>
        <w:t xml:space="preserve"> وسطا</w:t>
      </w:r>
      <w:r>
        <w:rPr>
          <w:rFonts w:cs="Abz-2 (Badr)" w:hint="cs"/>
          <w:sz w:val="28"/>
          <w:szCs w:val="28"/>
          <w:rtl/>
          <w:lang w:bidi="fa-IR"/>
        </w:rPr>
        <w:t>ً</w:t>
      </w:r>
      <w:r w:rsidRPr="00A53EE4">
        <w:rPr>
          <w:rFonts w:cs="Abz-2 (Badr)"/>
          <w:sz w:val="28"/>
          <w:szCs w:val="28"/>
          <w:rtl/>
          <w:lang w:bidi="fa-IR"/>
        </w:rPr>
        <w:t xml:space="preserve"> أو عبدا</w:t>
      </w:r>
      <w:r>
        <w:rPr>
          <w:rFonts w:cs="Abz-2 (Badr)" w:hint="cs"/>
          <w:sz w:val="28"/>
          <w:szCs w:val="28"/>
          <w:rtl/>
          <w:lang w:bidi="fa-IR"/>
        </w:rPr>
        <w:t>ً</w:t>
      </w:r>
      <w:r w:rsidRPr="00A53EE4">
        <w:rPr>
          <w:rFonts w:cs="Abz-2 (Badr)"/>
          <w:sz w:val="28"/>
          <w:szCs w:val="28"/>
          <w:rtl/>
          <w:lang w:bidi="fa-IR"/>
        </w:rPr>
        <w:t xml:space="preserve"> وسطا</w:t>
      </w:r>
      <w:r>
        <w:rPr>
          <w:rFonts w:cs="Abz-2 (Badr)" w:hint="cs"/>
          <w:sz w:val="28"/>
          <w:szCs w:val="28"/>
          <w:rtl/>
          <w:lang w:bidi="fa-IR"/>
        </w:rPr>
        <w:t xml:space="preserve">ً... </w:t>
      </w:r>
      <w:r w:rsidRPr="00A53EE4">
        <w:rPr>
          <w:rFonts w:cs="Abz-2 (Badr)"/>
          <w:sz w:val="28"/>
          <w:szCs w:val="28"/>
          <w:rtl/>
          <w:lang w:bidi="fa-IR"/>
        </w:rPr>
        <w:t>دليلنا: إجماع الفرقة وأخبارهم، فإن</w:t>
      </w:r>
      <w:r>
        <w:rPr>
          <w:rFonts w:cs="Abz-2 (Badr)" w:hint="cs"/>
          <w:sz w:val="28"/>
          <w:szCs w:val="28"/>
          <w:rtl/>
          <w:lang w:bidi="fa-IR"/>
        </w:rPr>
        <w:t>ّ</w:t>
      </w:r>
      <w:r w:rsidRPr="00A53EE4">
        <w:rPr>
          <w:rFonts w:cs="Abz-2 (Badr)"/>
          <w:sz w:val="28"/>
          <w:szCs w:val="28"/>
          <w:rtl/>
          <w:lang w:bidi="fa-IR"/>
        </w:rPr>
        <w:t>ه ما اختلفت رواياتهم ولا فتاواهم في ذلك.</w:t>
      </w:r>
      <w:r>
        <w:rPr>
          <w:rFonts w:cs="Abz-2 (Badr)" w:hint="cs"/>
          <w:sz w:val="28"/>
          <w:szCs w:val="28"/>
          <w:rtl/>
          <w:lang w:bidi="fa-IR"/>
        </w:rPr>
        <w:t>»</w:t>
      </w:r>
      <w:r w:rsidRPr="00995DB9">
        <w:rPr>
          <w:rStyle w:val="FootnoteReference"/>
          <w:rFonts w:cs="Abz-2 (Badr)"/>
          <w:sz w:val="28"/>
          <w:szCs w:val="28"/>
          <w:rtl/>
          <w:lang w:bidi="fa-IR"/>
        </w:rPr>
        <w:footnoteReference w:id="1"/>
      </w:r>
    </w:p>
    <w:p w14:paraId="35332648" w14:textId="77777777" w:rsidR="001C2880" w:rsidRDefault="001C2880" w:rsidP="001C2880">
      <w:pPr>
        <w:widowControl w:val="0"/>
        <w:bidi/>
        <w:spacing w:after="0"/>
        <w:ind w:firstLine="284"/>
        <w:jc w:val="both"/>
        <w:rPr>
          <w:rFonts w:cs="Abz-2 (Badr)"/>
          <w:sz w:val="28"/>
          <w:szCs w:val="28"/>
          <w:rtl/>
          <w:lang w:bidi="fa-IR"/>
        </w:rPr>
      </w:pPr>
      <w:r>
        <w:rPr>
          <w:rFonts w:cs="Abz-2 (Badr)" w:hint="cs"/>
          <w:sz w:val="28"/>
          <w:szCs w:val="28"/>
          <w:rtl/>
          <w:lang w:bidi="fa-IR"/>
        </w:rPr>
        <w:t xml:space="preserve"> وقال في المبسوط: «</w:t>
      </w:r>
      <w:r w:rsidRPr="00305493">
        <w:rPr>
          <w:rFonts w:cs="Abz-2 (Badr)"/>
          <w:sz w:val="28"/>
          <w:szCs w:val="28"/>
          <w:rtl/>
          <w:lang w:bidi="fa-IR"/>
        </w:rPr>
        <w:t>إن أصدقها عبدا</w:t>
      </w:r>
      <w:r>
        <w:rPr>
          <w:rFonts w:cs="Abz-2 (Badr)" w:hint="cs"/>
          <w:sz w:val="28"/>
          <w:szCs w:val="28"/>
          <w:rtl/>
          <w:lang w:bidi="fa-IR"/>
        </w:rPr>
        <w:t>ً</w:t>
      </w:r>
      <w:r w:rsidRPr="00305493">
        <w:rPr>
          <w:rFonts w:cs="Abz-2 (Badr)"/>
          <w:sz w:val="28"/>
          <w:szCs w:val="28"/>
          <w:rtl/>
          <w:lang w:bidi="fa-IR"/>
        </w:rPr>
        <w:t xml:space="preserve"> فبان مجهولا</w:t>
      </w:r>
      <w:r>
        <w:rPr>
          <w:rFonts w:cs="Abz-2 (Badr)" w:hint="cs"/>
          <w:sz w:val="28"/>
          <w:szCs w:val="28"/>
          <w:rtl/>
          <w:lang w:bidi="fa-IR"/>
        </w:rPr>
        <w:t>ً...</w:t>
      </w:r>
      <w:r w:rsidRPr="00305493">
        <w:rPr>
          <w:rFonts w:cs="Abz-2 (Badr)"/>
          <w:sz w:val="28"/>
          <w:szCs w:val="28"/>
          <w:rtl/>
          <w:lang w:bidi="fa-IR"/>
        </w:rPr>
        <w:t xml:space="preserve"> قد روى أصحابنا أن</w:t>
      </w:r>
      <w:r>
        <w:rPr>
          <w:rFonts w:cs="Abz-2 (Badr)" w:hint="cs"/>
          <w:sz w:val="28"/>
          <w:szCs w:val="28"/>
          <w:rtl/>
          <w:lang w:bidi="fa-IR"/>
        </w:rPr>
        <w:t>ّ</w:t>
      </w:r>
      <w:r w:rsidRPr="00305493">
        <w:rPr>
          <w:rFonts w:cs="Abz-2 (Badr)"/>
          <w:sz w:val="28"/>
          <w:szCs w:val="28"/>
          <w:rtl/>
          <w:lang w:bidi="fa-IR"/>
        </w:rPr>
        <w:t xml:space="preserve"> لها خادما</w:t>
      </w:r>
      <w:r>
        <w:rPr>
          <w:rFonts w:cs="Abz-2 (Badr)" w:hint="cs"/>
          <w:sz w:val="28"/>
          <w:szCs w:val="28"/>
          <w:rtl/>
          <w:lang w:bidi="fa-IR"/>
        </w:rPr>
        <w:t>ً</w:t>
      </w:r>
      <w:r w:rsidRPr="00305493">
        <w:rPr>
          <w:rFonts w:cs="Abz-2 (Badr)"/>
          <w:sz w:val="28"/>
          <w:szCs w:val="28"/>
          <w:rtl/>
          <w:lang w:bidi="fa-IR"/>
        </w:rPr>
        <w:t xml:space="preserve"> وسطا</w:t>
      </w:r>
      <w:r>
        <w:rPr>
          <w:rFonts w:cs="Abz-2 (Badr)" w:hint="cs"/>
          <w:sz w:val="28"/>
          <w:szCs w:val="28"/>
          <w:rtl/>
          <w:lang w:bidi="fa-IR"/>
        </w:rPr>
        <w:t>ً</w:t>
      </w:r>
      <w:r w:rsidRPr="00305493">
        <w:rPr>
          <w:rFonts w:cs="Abz-2 (Badr)"/>
          <w:sz w:val="28"/>
          <w:szCs w:val="28"/>
          <w:rtl/>
          <w:lang w:bidi="fa-IR"/>
        </w:rPr>
        <w:t xml:space="preserve"> وكذلك قالوا في الدار المجهولة</w:t>
      </w:r>
      <w:r>
        <w:rPr>
          <w:rFonts w:cs="Abz-2 (Badr)" w:hint="cs"/>
          <w:sz w:val="28"/>
          <w:szCs w:val="28"/>
          <w:rtl/>
          <w:lang w:bidi="fa-IR"/>
        </w:rPr>
        <w:t>،</w:t>
      </w:r>
      <w:r w:rsidRPr="00305493">
        <w:rPr>
          <w:rFonts w:cs="Abz-2 (Badr)"/>
          <w:sz w:val="28"/>
          <w:szCs w:val="28"/>
          <w:rtl/>
          <w:lang w:bidi="fa-IR"/>
        </w:rPr>
        <w:t xml:space="preserve"> وهو الذي </w:t>
      </w:r>
      <w:r>
        <w:rPr>
          <w:rFonts w:cs="Abz-2 (Badr)" w:hint="cs"/>
          <w:sz w:val="28"/>
          <w:szCs w:val="28"/>
          <w:rtl/>
          <w:lang w:bidi="fa-IR"/>
        </w:rPr>
        <w:t>ن</w:t>
      </w:r>
      <w:r w:rsidRPr="00305493">
        <w:rPr>
          <w:rFonts w:cs="Abz-2 (Badr)"/>
          <w:sz w:val="28"/>
          <w:szCs w:val="28"/>
          <w:rtl/>
          <w:lang w:bidi="fa-IR"/>
        </w:rPr>
        <w:t>فتي به.</w:t>
      </w:r>
      <w:r>
        <w:rPr>
          <w:rFonts w:cs="Abz-2 (Badr)" w:hint="cs"/>
          <w:sz w:val="28"/>
          <w:szCs w:val="28"/>
          <w:rtl/>
          <w:lang w:bidi="fa-IR"/>
        </w:rPr>
        <w:t>»</w:t>
      </w:r>
      <w:r w:rsidRPr="00995DB9">
        <w:rPr>
          <w:rStyle w:val="FootnoteReference"/>
          <w:rFonts w:cs="Abz-2 (Badr)"/>
          <w:sz w:val="28"/>
          <w:szCs w:val="28"/>
          <w:rtl/>
          <w:lang w:bidi="fa-IR"/>
        </w:rPr>
        <w:footnoteReference w:id="2"/>
      </w:r>
    </w:p>
    <w:p w14:paraId="06505ED1" w14:textId="77777777" w:rsidR="001C2880" w:rsidRPr="00305493" w:rsidRDefault="001C2880" w:rsidP="001C2880">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وإليه ذهب ابنا زهرة والبرّاج والمحقّق في النافع والعلامة في الإرشاد، بل هو ظاهر ابن إدريس في السرائر أيضاً.</w:t>
      </w:r>
      <w:r w:rsidRPr="00995DB9">
        <w:rPr>
          <w:rStyle w:val="FootnoteReference"/>
          <w:rFonts w:cs="Abz-2 (Badr)"/>
          <w:sz w:val="28"/>
          <w:szCs w:val="28"/>
          <w:rtl/>
          <w:lang w:bidi="fa-IR"/>
        </w:rPr>
        <w:footnoteReference w:id="3"/>
      </w:r>
    </w:p>
    <w:p w14:paraId="5452366A" w14:textId="77777777" w:rsidR="001C2880" w:rsidRPr="002D4727" w:rsidRDefault="001C2880" w:rsidP="001C2880">
      <w:pPr>
        <w:widowControl w:val="0"/>
        <w:bidi/>
        <w:spacing w:after="0"/>
        <w:ind w:firstLine="284"/>
        <w:jc w:val="both"/>
        <w:rPr>
          <w:rFonts w:ascii="Noor_Nazli" w:eastAsia="Times New Roman" w:hAnsi="Noor_Nazli" w:cs="Times New Roman"/>
          <w:sz w:val="36"/>
          <w:szCs w:val="36"/>
          <w:rtl/>
          <w:lang w:bidi="fa-IR"/>
        </w:rPr>
      </w:pPr>
      <w:r w:rsidRPr="002D4727">
        <w:rPr>
          <w:rFonts w:cs="Abz-2 (Badr)" w:hint="cs"/>
          <w:spacing w:val="-2"/>
          <w:sz w:val="28"/>
          <w:szCs w:val="28"/>
          <w:rtl/>
          <w:lang w:bidi="fa-IR"/>
        </w:rPr>
        <w:t>البته ظاهر کلمات اين اعلام اين است که در اين حکم بر مورد روايات ـ يعنی عبد، دار و بيت ـ بسنده کرده</w:t>
      </w:r>
      <w:r w:rsidRPr="002D4727">
        <w:rPr>
          <w:rFonts w:cs="Abz-2 (Badr)"/>
          <w:spacing w:val="-2"/>
          <w:sz w:val="28"/>
          <w:szCs w:val="28"/>
          <w:rtl/>
          <w:lang w:bidi="fa-IR"/>
        </w:rPr>
        <w:softHyphen/>
      </w:r>
      <w:r w:rsidRPr="002D4727">
        <w:rPr>
          <w:rFonts w:cs="Abz-2 (Badr)" w:hint="cs"/>
          <w:spacing w:val="-2"/>
          <w:sz w:val="28"/>
          <w:szCs w:val="28"/>
          <w:rtl/>
          <w:lang w:bidi="fa-IR"/>
        </w:rPr>
        <w:t>اند و قائل به تعميم حکم نيستند، اما صاحب جواهر از برخی از افاضل چنين نقل کرده است: «</w:t>
      </w:r>
      <w:r w:rsidRPr="002D4727">
        <w:rPr>
          <w:rFonts w:cs="Abz-2 (Badr)"/>
          <w:spacing w:val="-2"/>
          <w:sz w:val="28"/>
          <w:szCs w:val="28"/>
          <w:rtl/>
          <w:lang w:bidi="fa-IR"/>
        </w:rPr>
        <w:t xml:space="preserve">الظاهر </w:t>
      </w:r>
      <w:r w:rsidRPr="002D4727">
        <w:rPr>
          <w:rFonts w:cs="Abz-2 (Badr)" w:hint="cs"/>
          <w:spacing w:val="-2"/>
          <w:sz w:val="28"/>
          <w:szCs w:val="28"/>
          <w:rtl/>
          <w:lang w:bidi="fa-IR"/>
        </w:rPr>
        <w:t>أ</w:t>
      </w:r>
      <w:r w:rsidRPr="002D4727">
        <w:rPr>
          <w:rFonts w:cs="Abz-2 (Badr)"/>
          <w:spacing w:val="-2"/>
          <w:sz w:val="28"/>
          <w:szCs w:val="28"/>
          <w:rtl/>
          <w:lang w:bidi="fa-IR"/>
        </w:rPr>
        <w:t>ن</w:t>
      </w:r>
      <w:r w:rsidRPr="002D4727">
        <w:rPr>
          <w:rFonts w:cs="Abz-2 (Badr)" w:hint="cs"/>
          <w:spacing w:val="-2"/>
          <w:sz w:val="28"/>
          <w:szCs w:val="28"/>
          <w:rtl/>
          <w:lang w:bidi="fa-IR"/>
        </w:rPr>
        <w:t>ّ</w:t>
      </w:r>
      <w:r w:rsidRPr="002D4727">
        <w:rPr>
          <w:rFonts w:cs="Abz-2 (Badr)"/>
          <w:spacing w:val="-2"/>
          <w:sz w:val="28"/>
          <w:szCs w:val="28"/>
          <w:rtl/>
          <w:lang w:bidi="fa-IR"/>
        </w:rPr>
        <w:t xml:space="preserve"> الاقتصار على الخادم والدار والبيت إن</w:t>
      </w:r>
      <w:r w:rsidRPr="002D4727">
        <w:rPr>
          <w:rFonts w:cs="Abz-2 (Badr)" w:hint="cs"/>
          <w:spacing w:val="-2"/>
          <w:sz w:val="28"/>
          <w:szCs w:val="28"/>
          <w:rtl/>
          <w:lang w:bidi="fa-IR"/>
        </w:rPr>
        <w:t>ّ</w:t>
      </w:r>
      <w:r w:rsidRPr="002D4727">
        <w:rPr>
          <w:rFonts w:cs="Abz-2 (Badr)"/>
          <w:spacing w:val="-2"/>
          <w:sz w:val="28"/>
          <w:szCs w:val="28"/>
          <w:rtl/>
          <w:lang w:bidi="fa-IR"/>
        </w:rPr>
        <w:t>ما كان لأن</w:t>
      </w:r>
      <w:r w:rsidRPr="002D4727">
        <w:rPr>
          <w:rFonts w:cs="Abz-2 (Badr)" w:hint="cs"/>
          <w:spacing w:val="-2"/>
          <w:sz w:val="28"/>
          <w:szCs w:val="28"/>
          <w:rtl/>
          <w:lang w:bidi="fa-IR"/>
        </w:rPr>
        <w:t>ّ</w:t>
      </w:r>
      <w:r w:rsidRPr="002D4727">
        <w:rPr>
          <w:rFonts w:cs="Abz-2 (Badr)"/>
          <w:spacing w:val="-2"/>
          <w:sz w:val="28"/>
          <w:szCs w:val="28"/>
          <w:rtl/>
          <w:lang w:bidi="fa-IR"/>
        </w:rPr>
        <w:t xml:space="preserve"> السؤال وقع عنها لا لخصوصي</w:t>
      </w:r>
      <w:r w:rsidRPr="002D4727">
        <w:rPr>
          <w:rFonts w:cs="Abz-2 (Badr)" w:hint="cs"/>
          <w:spacing w:val="-2"/>
          <w:sz w:val="28"/>
          <w:szCs w:val="28"/>
          <w:rtl/>
          <w:lang w:bidi="fa-IR"/>
        </w:rPr>
        <w:t>ّ</w:t>
      </w:r>
      <w:r w:rsidRPr="002D4727">
        <w:rPr>
          <w:rFonts w:cs="Abz-2 (Badr)"/>
          <w:spacing w:val="-2"/>
          <w:sz w:val="28"/>
          <w:szCs w:val="28"/>
          <w:rtl/>
          <w:lang w:bidi="fa-IR"/>
        </w:rPr>
        <w:t>تها، وإلا فالملحفة والخمار والقميص والإزار والقرط والسوار والشاة والبعير ونحو ذلك من الحلي</w:t>
      </w:r>
      <w:r w:rsidRPr="002D4727">
        <w:rPr>
          <w:rFonts w:cs="Abz-2 (Badr)" w:hint="cs"/>
          <w:spacing w:val="-2"/>
          <w:sz w:val="28"/>
          <w:szCs w:val="28"/>
          <w:rtl/>
          <w:lang w:bidi="fa-IR"/>
        </w:rPr>
        <w:t>ّ</w:t>
      </w:r>
      <w:r w:rsidRPr="002D4727">
        <w:rPr>
          <w:rFonts w:cs="Abz-2 (Badr)"/>
          <w:spacing w:val="-2"/>
          <w:sz w:val="28"/>
          <w:szCs w:val="28"/>
          <w:rtl/>
          <w:lang w:bidi="fa-IR"/>
        </w:rPr>
        <w:t xml:space="preserve"> والحلل والأنعام و غيرها أولى بذلك، لأن</w:t>
      </w:r>
      <w:r w:rsidRPr="002D4727">
        <w:rPr>
          <w:rFonts w:cs="Abz-2 (Badr)" w:hint="cs"/>
          <w:spacing w:val="-2"/>
          <w:sz w:val="28"/>
          <w:szCs w:val="28"/>
          <w:rtl/>
          <w:lang w:bidi="fa-IR"/>
        </w:rPr>
        <w:t>ّ</w:t>
      </w:r>
      <w:r w:rsidRPr="002D4727">
        <w:rPr>
          <w:rFonts w:cs="Abz-2 (Badr)"/>
          <w:spacing w:val="-2"/>
          <w:sz w:val="28"/>
          <w:szCs w:val="28"/>
          <w:rtl/>
          <w:lang w:bidi="fa-IR"/>
        </w:rPr>
        <w:t>ه أقل</w:t>
      </w:r>
      <w:r w:rsidRPr="002D4727">
        <w:rPr>
          <w:rFonts w:cs="Abz-2 (Badr)" w:hint="cs"/>
          <w:spacing w:val="-2"/>
          <w:sz w:val="28"/>
          <w:szCs w:val="28"/>
          <w:rtl/>
          <w:lang w:bidi="fa-IR"/>
        </w:rPr>
        <w:t>ّ</w:t>
      </w:r>
      <w:r w:rsidRPr="002D4727">
        <w:rPr>
          <w:rFonts w:cs="Abz-2 (Badr)"/>
          <w:spacing w:val="-2"/>
          <w:sz w:val="28"/>
          <w:szCs w:val="28"/>
          <w:rtl/>
          <w:lang w:bidi="fa-IR"/>
        </w:rPr>
        <w:t xml:space="preserve"> جهالة، ولات</w:t>
      </w:r>
      <w:r w:rsidRPr="002D4727">
        <w:rPr>
          <w:rFonts w:cs="Abz-2 (Badr)" w:hint="cs"/>
          <w:spacing w:val="-2"/>
          <w:sz w:val="28"/>
          <w:szCs w:val="28"/>
          <w:rtl/>
          <w:lang w:bidi="fa-IR"/>
        </w:rPr>
        <w:t>ّ</w:t>
      </w:r>
      <w:r w:rsidRPr="002D4727">
        <w:rPr>
          <w:rFonts w:cs="Abz-2 (Badr)"/>
          <w:spacing w:val="-2"/>
          <w:sz w:val="28"/>
          <w:szCs w:val="28"/>
          <w:rtl/>
          <w:lang w:bidi="fa-IR"/>
        </w:rPr>
        <w:t>حاد مدرك الرجوع إليه</w:t>
      </w:r>
      <w:r w:rsidRPr="002D4727">
        <w:rPr>
          <w:rFonts w:cs="Abz-2 (Badr)" w:hint="cs"/>
          <w:spacing w:val="-2"/>
          <w:sz w:val="28"/>
          <w:szCs w:val="28"/>
          <w:rtl/>
          <w:lang w:bidi="fa-IR"/>
        </w:rPr>
        <w:t>،</w:t>
      </w:r>
      <w:r w:rsidRPr="002D4727">
        <w:rPr>
          <w:rFonts w:cs="Abz-2 (Badr)"/>
          <w:spacing w:val="-2"/>
          <w:sz w:val="28"/>
          <w:szCs w:val="28"/>
          <w:rtl/>
          <w:lang w:bidi="fa-IR"/>
        </w:rPr>
        <w:t xml:space="preserve"> إذ هو إم</w:t>
      </w:r>
      <w:r w:rsidRPr="002D4727">
        <w:rPr>
          <w:rFonts w:cs="Abz-2 (Badr)" w:hint="cs"/>
          <w:spacing w:val="-2"/>
          <w:sz w:val="28"/>
          <w:szCs w:val="28"/>
          <w:rtl/>
          <w:lang w:bidi="fa-IR"/>
        </w:rPr>
        <w:t>ّ</w:t>
      </w:r>
      <w:r w:rsidRPr="002D4727">
        <w:rPr>
          <w:rFonts w:cs="Abz-2 (Badr)"/>
          <w:spacing w:val="-2"/>
          <w:sz w:val="28"/>
          <w:szCs w:val="28"/>
          <w:rtl/>
          <w:lang w:bidi="fa-IR"/>
        </w:rPr>
        <w:t>ا انصراف المطلق إلى الفرد الغالب، وليس هو إلا الوسط بخلاف الأعلى والأدنى، بل لا يكاد يتحق</w:t>
      </w:r>
      <w:r w:rsidRPr="002D4727">
        <w:rPr>
          <w:rFonts w:cs="Abz-2 (Badr)" w:hint="cs"/>
          <w:spacing w:val="-2"/>
          <w:sz w:val="28"/>
          <w:szCs w:val="28"/>
          <w:rtl/>
          <w:lang w:bidi="fa-IR"/>
        </w:rPr>
        <w:t>ّ</w:t>
      </w:r>
      <w:r w:rsidRPr="002D4727">
        <w:rPr>
          <w:rFonts w:cs="Abz-2 (Badr)"/>
          <w:spacing w:val="-2"/>
          <w:sz w:val="28"/>
          <w:szCs w:val="28"/>
          <w:rtl/>
          <w:lang w:bidi="fa-IR"/>
        </w:rPr>
        <w:t>ق الفرد الأقصى منهما، وإم</w:t>
      </w:r>
      <w:r w:rsidRPr="002D4727">
        <w:rPr>
          <w:rFonts w:cs="Abz-2 (Badr)" w:hint="cs"/>
          <w:spacing w:val="-2"/>
          <w:sz w:val="28"/>
          <w:szCs w:val="28"/>
          <w:rtl/>
          <w:lang w:bidi="fa-IR"/>
        </w:rPr>
        <w:t>ّ</w:t>
      </w:r>
      <w:r w:rsidRPr="002D4727">
        <w:rPr>
          <w:rFonts w:cs="Abz-2 (Badr)"/>
          <w:spacing w:val="-2"/>
          <w:sz w:val="28"/>
          <w:szCs w:val="28"/>
          <w:rtl/>
          <w:lang w:bidi="fa-IR"/>
        </w:rPr>
        <w:t>ا لأن</w:t>
      </w:r>
      <w:r w:rsidRPr="002D4727">
        <w:rPr>
          <w:rFonts w:cs="Abz-2 (Badr)" w:hint="cs"/>
          <w:spacing w:val="-2"/>
          <w:sz w:val="28"/>
          <w:szCs w:val="28"/>
          <w:rtl/>
          <w:lang w:bidi="fa-IR"/>
        </w:rPr>
        <w:t>ّ</w:t>
      </w:r>
      <w:r w:rsidRPr="002D4727">
        <w:rPr>
          <w:rFonts w:cs="Abz-2 (Badr)"/>
          <w:spacing w:val="-2"/>
          <w:sz w:val="28"/>
          <w:szCs w:val="28"/>
          <w:rtl/>
          <w:lang w:bidi="fa-IR"/>
        </w:rPr>
        <w:t>ه الجامع بين الحق</w:t>
      </w:r>
      <w:r w:rsidRPr="002D4727">
        <w:rPr>
          <w:rFonts w:cs="Abz-2 (Badr)" w:hint="cs"/>
          <w:spacing w:val="-2"/>
          <w:sz w:val="28"/>
          <w:szCs w:val="28"/>
          <w:rtl/>
          <w:lang w:bidi="fa-IR"/>
        </w:rPr>
        <w:t>ّ</w:t>
      </w:r>
      <w:r w:rsidRPr="002D4727">
        <w:rPr>
          <w:rFonts w:cs="Abz-2 (Badr)"/>
          <w:spacing w:val="-2"/>
          <w:sz w:val="28"/>
          <w:szCs w:val="28"/>
          <w:rtl/>
          <w:lang w:bidi="fa-IR"/>
        </w:rPr>
        <w:t>ين، بل ظاهر النصوص المزبورة عدم الخصوصي</w:t>
      </w:r>
      <w:r w:rsidRPr="002D4727">
        <w:rPr>
          <w:rFonts w:cs="Abz-2 (Badr)" w:hint="cs"/>
          <w:spacing w:val="-2"/>
          <w:sz w:val="28"/>
          <w:szCs w:val="28"/>
          <w:rtl/>
          <w:lang w:bidi="fa-IR"/>
        </w:rPr>
        <w:t>ّ</w:t>
      </w:r>
      <w:r w:rsidRPr="002D4727">
        <w:rPr>
          <w:rFonts w:cs="Abz-2 (Badr)"/>
          <w:spacing w:val="-2"/>
          <w:sz w:val="28"/>
          <w:szCs w:val="28"/>
          <w:rtl/>
          <w:lang w:bidi="fa-IR"/>
        </w:rPr>
        <w:t>ة بما فيها كما لا يخفى على من تأم</w:t>
      </w:r>
      <w:r w:rsidRPr="002D4727">
        <w:rPr>
          <w:rFonts w:cs="Abz-2 (Badr)" w:hint="cs"/>
          <w:spacing w:val="-2"/>
          <w:sz w:val="28"/>
          <w:szCs w:val="28"/>
          <w:rtl/>
          <w:lang w:bidi="fa-IR"/>
        </w:rPr>
        <w:t>ّ</w:t>
      </w:r>
      <w:r w:rsidRPr="002D4727">
        <w:rPr>
          <w:rFonts w:cs="Abz-2 (Badr)"/>
          <w:spacing w:val="-2"/>
          <w:sz w:val="28"/>
          <w:szCs w:val="28"/>
          <w:rtl/>
          <w:lang w:bidi="fa-IR"/>
        </w:rPr>
        <w:t>لها.</w:t>
      </w:r>
      <w:r w:rsidRPr="002D4727">
        <w:rPr>
          <w:rFonts w:cs="Abz-2 (Badr)" w:hint="cs"/>
          <w:spacing w:val="-2"/>
          <w:sz w:val="28"/>
          <w:szCs w:val="28"/>
          <w:rtl/>
          <w:lang w:bidi="fa-IR"/>
        </w:rPr>
        <w:t>»</w:t>
      </w:r>
      <w:r w:rsidRPr="00995DB9">
        <w:rPr>
          <w:rStyle w:val="FootnoteReference"/>
          <w:rFonts w:cs="Abz-2 (Badr)"/>
          <w:sz w:val="28"/>
          <w:szCs w:val="28"/>
          <w:rtl/>
          <w:lang w:bidi="fa-IR"/>
        </w:rPr>
        <w:footnoteReference w:id="4"/>
      </w:r>
    </w:p>
    <w:p w14:paraId="70FE6D14" w14:textId="77777777" w:rsidR="001C2880" w:rsidRPr="00763586" w:rsidRDefault="001C2880" w:rsidP="001C2880">
      <w:pPr>
        <w:widowControl w:val="0"/>
        <w:bidi/>
        <w:spacing w:after="0"/>
        <w:ind w:firstLine="284"/>
        <w:jc w:val="both"/>
        <w:rPr>
          <w:rFonts w:cs="Abz-2 (Badr)"/>
          <w:sz w:val="28"/>
          <w:szCs w:val="28"/>
          <w:lang w:bidi="fa-IR"/>
        </w:rPr>
      </w:pPr>
      <w:r>
        <w:rPr>
          <w:rFonts w:cs="Abz-2 (Badr)" w:hint="cs"/>
          <w:sz w:val="28"/>
          <w:szCs w:val="28"/>
          <w:rtl/>
          <w:lang w:bidi="fa-IR"/>
        </w:rPr>
        <w:t>اما محقق کرکی در اين حکم اشکال کرده و فرموده است: «إ</w:t>
      </w:r>
      <w:r w:rsidRPr="00763586">
        <w:rPr>
          <w:rFonts w:cs="Abz-2 (Badr)"/>
          <w:sz w:val="28"/>
          <w:szCs w:val="28"/>
          <w:rtl/>
          <w:lang w:bidi="fa-IR"/>
        </w:rPr>
        <w:t>ن</w:t>
      </w:r>
      <w:r>
        <w:rPr>
          <w:rFonts w:cs="Abz-2 (Badr)" w:hint="cs"/>
          <w:sz w:val="28"/>
          <w:szCs w:val="28"/>
          <w:rtl/>
          <w:lang w:bidi="fa-IR"/>
        </w:rPr>
        <w:t>ّ</w:t>
      </w:r>
      <w:r w:rsidRPr="00763586">
        <w:rPr>
          <w:rFonts w:cs="Abz-2 (Badr)"/>
          <w:sz w:val="28"/>
          <w:szCs w:val="28"/>
          <w:rtl/>
          <w:lang w:bidi="fa-IR"/>
        </w:rPr>
        <w:t xml:space="preserve"> علي بن أبي حمزة ضعيف لا يستند إلى ما ينفرد به، ورواية ابن أبي عمير مرسلة ومع ذلك لا يمكن العمل بها، لأن</w:t>
      </w:r>
      <w:r>
        <w:rPr>
          <w:rFonts w:cs="Abz-2 (Badr)" w:hint="cs"/>
          <w:sz w:val="28"/>
          <w:szCs w:val="28"/>
          <w:rtl/>
          <w:lang w:bidi="fa-IR"/>
        </w:rPr>
        <w:t>ّ</w:t>
      </w:r>
      <w:r w:rsidRPr="00763586">
        <w:rPr>
          <w:rFonts w:cs="Abz-2 (Badr)"/>
          <w:sz w:val="28"/>
          <w:szCs w:val="28"/>
          <w:rtl/>
          <w:lang w:bidi="fa-IR"/>
        </w:rPr>
        <w:t xml:space="preserve"> الوسط من الدور والبيوت والخدام ليس شيئا</w:t>
      </w:r>
      <w:r>
        <w:rPr>
          <w:rFonts w:cs="Abz-2 (Badr)" w:hint="cs"/>
          <w:sz w:val="28"/>
          <w:szCs w:val="28"/>
          <w:rtl/>
          <w:lang w:bidi="fa-IR"/>
        </w:rPr>
        <w:t>ً</w:t>
      </w:r>
      <w:r w:rsidRPr="00763586">
        <w:rPr>
          <w:rFonts w:cs="Abz-2 (Badr)"/>
          <w:sz w:val="28"/>
          <w:szCs w:val="28"/>
          <w:rtl/>
          <w:lang w:bidi="fa-IR"/>
        </w:rPr>
        <w:t xml:space="preserve"> معي</w:t>
      </w:r>
      <w:r>
        <w:rPr>
          <w:rFonts w:cs="Abz-2 (Badr)" w:hint="cs"/>
          <w:sz w:val="28"/>
          <w:szCs w:val="28"/>
          <w:rtl/>
          <w:lang w:bidi="fa-IR"/>
        </w:rPr>
        <w:t>ّ</w:t>
      </w:r>
      <w:r w:rsidRPr="00763586">
        <w:rPr>
          <w:rFonts w:cs="Abz-2 (Badr)"/>
          <w:sz w:val="28"/>
          <w:szCs w:val="28"/>
          <w:rtl/>
          <w:lang w:bidi="fa-IR"/>
        </w:rPr>
        <w:t>نا</w:t>
      </w:r>
      <w:r>
        <w:rPr>
          <w:rFonts w:cs="Abz-2 (Badr)" w:hint="cs"/>
          <w:sz w:val="28"/>
          <w:szCs w:val="28"/>
          <w:rtl/>
          <w:lang w:bidi="fa-IR"/>
        </w:rPr>
        <w:t>ً</w:t>
      </w:r>
      <w:r w:rsidRPr="00763586">
        <w:rPr>
          <w:rFonts w:cs="Abz-2 (Badr)"/>
          <w:sz w:val="28"/>
          <w:szCs w:val="28"/>
          <w:rtl/>
          <w:lang w:bidi="fa-IR"/>
        </w:rPr>
        <w:t xml:space="preserve"> مضبوطا</w:t>
      </w:r>
      <w:r>
        <w:rPr>
          <w:rFonts w:cs="Abz-2 (Badr)" w:hint="cs"/>
          <w:sz w:val="28"/>
          <w:szCs w:val="28"/>
          <w:rtl/>
          <w:lang w:bidi="fa-IR"/>
        </w:rPr>
        <w:t>ً</w:t>
      </w:r>
      <w:r w:rsidRPr="00763586">
        <w:rPr>
          <w:rFonts w:cs="Abz-2 (Badr)"/>
          <w:sz w:val="28"/>
          <w:szCs w:val="28"/>
          <w:rtl/>
          <w:lang w:bidi="fa-IR"/>
        </w:rPr>
        <w:t>، ولا هو مختلف اختلافا</w:t>
      </w:r>
      <w:r>
        <w:rPr>
          <w:rFonts w:cs="Abz-2 (Badr)" w:hint="cs"/>
          <w:sz w:val="28"/>
          <w:szCs w:val="28"/>
          <w:rtl/>
          <w:lang w:bidi="fa-IR"/>
        </w:rPr>
        <w:t>ً</w:t>
      </w:r>
      <w:r w:rsidRPr="00763586">
        <w:rPr>
          <w:rFonts w:cs="Abz-2 (Badr)"/>
          <w:sz w:val="28"/>
          <w:szCs w:val="28"/>
          <w:rtl/>
          <w:lang w:bidi="fa-IR"/>
        </w:rPr>
        <w:t xml:space="preserve"> يسيرا</w:t>
      </w:r>
      <w:r>
        <w:rPr>
          <w:rFonts w:cs="Abz-2 (Badr)" w:hint="cs"/>
          <w:sz w:val="28"/>
          <w:szCs w:val="28"/>
          <w:rtl/>
          <w:lang w:bidi="fa-IR"/>
        </w:rPr>
        <w:t>ً</w:t>
      </w:r>
      <w:r w:rsidRPr="00763586">
        <w:rPr>
          <w:rFonts w:cs="Abz-2 (Badr)"/>
          <w:sz w:val="28"/>
          <w:szCs w:val="28"/>
          <w:rtl/>
          <w:lang w:bidi="fa-IR"/>
        </w:rPr>
        <w:t>، بل هو في غاية البعد عن الضبط، فإن</w:t>
      </w:r>
      <w:r>
        <w:rPr>
          <w:rFonts w:cs="Abz-2 (Badr)" w:hint="cs"/>
          <w:sz w:val="28"/>
          <w:szCs w:val="28"/>
          <w:rtl/>
          <w:lang w:bidi="fa-IR"/>
        </w:rPr>
        <w:t>ّ</w:t>
      </w:r>
      <w:r w:rsidRPr="00763586">
        <w:rPr>
          <w:rFonts w:cs="Abz-2 (Badr)"/>
          <w:sz w:val="28"/>
          <w:szCs w:val="28"/>
          <w:rtl/>
          <w:lang w:bidi="fa-IR"/>
        </w:rPr>
        <w:t xml:space="preserve"> الأعلى والأدنى من ذلك لا يكاد يوقف عليه. </w:t>
      </w:r>
    </w:p>
    <w:p w14:paraId="6BAB79AC" w14:textId="77777777" w:rsidR="001C2880" w:rsidRPr="00763586" w:rsidRDefault="001C2880" w:rsidP="001C2880">
      <w:pPr>
        <w:widowControl w:val="0"/>
        <w:bidi/>
        <w:spacing w:after="0"/>
        <w:ind w:firstLine="284"/>
        <w:jc w:val="both"/>
        <w:rPr>
          <w:rFonts w:cs="Abz-2 (Badr)"/>
          <w:sz w:val="28"/>
          <w:szCs w:val="28"/>
          <w:rtl/>
          <w:lang w:bidi="fa-IR"/>
        </w:rPr>
      </w:pPr>
      <w:r w:rsidRPr="00763586">
        <w:rPr>
          <w:rFonts w:cs="Abz-2 (Badr)"/>
          <w:sz w:val="28"/>
          <w:szCs w:val="28"/>
          <w:rtl/>
          <w:lang w:bidi="fa-IR"/>
        </w:rPr>
        <w:t>والوسط إن أ</w:t>
      </w:r>
      <w:r>
        <w:rPr>
          <w:rFonts w:cs="Abz-2 (Badr)" w:hint="cs"/>
          <w:sz w:val="28"/>
          <w:szCs w:val="28"/>
          <w:rtl/>
          <w:lang w:bidi="fa-IR"/>
        </w:rPr>
        <w:t>ُ</w:t>
      </w:r>
      <w:r w:rsidRPr="00763586">
        <w:rPr>
          <w:rFonts w:cs="Abz-2 (Badr)"/>
          <w:sz w:val="28"/>
          <w:szCs w:val="28"/>
          <w:rtl/>
          <w:lang w:bidi="fa-IR"/>
        </w:rPr>
        <w:t>ريد به ما بين الطرفين فمعلوم شد</w:t>
      </w:r>
      <w:r>
        <w:rPr>
          <w:rFonts w:cs="Abz-2 (Badr)" w:hint="cs"/>
          <w:sz w:val="28"/>
          <w:szCs w:val="28"/>
          <w:rtl/>
          <w:lang w:bidi="fa-IR"/>
        </w:rPr>
        <w:t>ّ</w:t>
      </w:r>
      <w:r w:rsidRPr="00763586">
        <w:rPr>
          <w:rFonts w:cs="Abz-2 (Badr)"/>
          <w:sz w:val="28"/>
          <w:szCs w:val="28"/>
          <w:rtl/>
          <w:lang w:bidi="fa-IR"/>
        </w:rPr>
        <w:t xml:space="preserve">ة اختلاف </w:t>
      </w:r>
      <w:r>
        <w:rPr>
          <w:rFonts w:cs="Abz-2 (Badr)" w:hint="cs"/>
          <w:sz w:val="28"/>
          <w:szCs w:val="28"/>
          <w:rtl/>
          <w:lang w:bidi="fa-IR"/>
        </w:rPr>
        <w:t>أ</w:t>
      </w:r>
      <w:r w:rsidRPr="00763586">
        <w:rPr>
          <w:rFonts w:cs="Abz-2 (Badr)"/>
          <w:sz w:val="28"/>
          <w:szCs w:val="28"/>
          <w:rtl/>
          <w:lang w:bidi="fa-IR"/>
        </w:rPr>
        <w:t>فراده وتباين قيمها، و</w:t>
      </w:r>
      <w:r>
        <w:rPr>
          <w:rFonts w:cs="Abz-2 (Badr)" w:hint="cs"/>
          <w:sz w:val="28"/>
          <w:szCs w:val="28"/>
          <w:rtl/>
          <w:lang w:bidi="fa-IR"/>
        </w:rPr>
        <w:t>إ</w:t>
      </w:r>
      <w:r w:rsidRPr="00763586">
        <w:rPr>
          <w:rFonts w:cs="Abz-2 (Badr)"/>
          <w:sz w:val="28"/>
          <w:szCs w:val="28"/>
          <w:rtl/>
          <w:lang w:bidi="fa-IR"/>
        </w:rPr>
        <w:t>ن</w:t>
      </w:r>
      <w:r>
        <w:rPr>
          <w:rFonts w:cs="Abz-2 (Badr)" w:hint="cs"/>
          <w:sz w:val="28"/>
          <w:szCs w:val="28"/>
          <w:rtl/>
          <w:lang w:bidi="fa-IR"/>
        </w:rPr>
        <w:t>ّ</w:t>
      </w:r>
      <w:r w:rsidRPr="00763586">
        <w:rPr>
          <w:rFonts w:cs="Abz-2 (Badr)"/>
          <w:sz w:val="28"/>
          <w:szCs w:val="28"/>
          <w:rtl/>
          <w:lang w:bidi="fa-IR"/>
        </w:rPr>
        <w:t xml:space="preserve"> ذلك مثير للتنازع والتخاصم وموقع </w:t>
      </w:r>
      <w:r w:rsidRPr="00763586">
        <w:rPr>
          <w:rFonts w:cs="Abz-2 (Badr)"/>
          <w:sz w:val="28"/>
          <w:szCs w:val="28"/>
          <w:rtl/>
          <w:lang w:bidi="fa-IR"/>
        </w:rPr>
        <w:lastRenderedPageBreak/>
        <w:t>للحاكم في التحي</w:t>
      </w:r>
      <w:r>
        <w:rPr>
          <w:rFonts w:cs="Abz-2 (Badr)" w:hint="cs"/>
          <w:sz w:val="28"/>
          <w:szCs w:val="28"/>
          <w:rtl/>
          <w:lang w:bidi="fa-IR"/>
        </w:rPr>
        <w:t>ّ</w:t>
      </w:r>
      <w:r w:rsidRPr="00763586">
        <w:rPr>
          <w:rFonts w:cs="Abz-2 (Badr)"/>
          <w:sz w:val="28"/>
          <w:szCs w:val="28"/>
          <w:rtl/>
          <w:lang w:bidi="fa-IR"/>
        </w:rPr>
        <w:t xml:space="preserve">ر. </w:t>
      </w:r>
    </w:p>
    <w:p w14:paraId="2C679A6C" w14:textId="77777777" w:rsidR="001C2880" w:rsidRDefault="001C2880" w:rsidP="001C2880">
      <w:pPr>
        <w:widowControl w:val="0"/>
        <w:bidi/>
        <w:spacing w:after="0"/>
        <w:ind w:firstLine="284"/>
        <w:jc w:val="both"/>
        <w:rPr>
          <w:rFonts w:cs="Abz-2 (Badr)"/>
          <w:sz w:val="28"/>
          <w:szCs w:val="28"/>
          <w:rtl/>
          <w:lang w:bidi="fa-IR"/>
        </w:rPr>
      </w:pPr>
      <w:r w:rsidRPr="00763586">
        <w:rPr>
          <w:rFonts w:cs="Abz-2 (Badr)"/>
          <w:sz w:val="28"/>
          <w:szCs w:val="28"/>
          <w:rtl/>
          <w:lang w:bidi="fa-IR"/>
        </w:rPr>
        <w:t>وإن أ</w:t>
      </w:r>
      <w:r>
        <w:rPr>
          <w:rFonts w:cs="Abz-2 (Badr)" w:hint="cs"/>
          <w:sz w:val="28"/>
          <w:szCs w:val="28"/>
          <w:rtl/>
          <w:lang w:bidi="fa-IR"/>
        </w:rPr>
        <w:t>ُ</w:t>
      </w:r>
      <w:r w:rsidRPr="00763586">
        <w:rPr>
          <w:rFonts w:cs="Abz-2 (Badr)"/>
          <w:sz w:val="28"/>
          <w:szCs w:val="28"/>
          <w:rtl/>
          <w:lang w:bidi="fa-IR"/>
        </w:rPr>
        <w:t>ريد به أوسط ما بين الطرفين فهو أبعد، لأن</w:t>
      </w:r>
      <w:r>
        <w:rPr>
          <w:rFonts w:cs="Abz-2 (Badr)" w:hint="cs"/>
          <w:sz w:val="28"/>
          <w:szCs w:val="28"/>
          <w:rtl/>
          <w:lang w:bidi="fa-IR"/>
        </w:rPr>
        <w:t>ّ</w:t>
      </w:r>
      <w:r w:rsidRPr="00763586">
        <w:rPr>
          <w:rFonts w:cs="Abz-2 (Badr)"/>
          <w:sz w:val="28"/>
          <w:szCs w:val="28"/>
          <w:rtl/>
          <w:lang w:bidi="fa-IR"/>
        </w:rPr>
        <w:t xml:space="preserve"> هذا لا يكاد يوقف عليه</w:t>
      </w:r>
      <w:r>
        <w:rPr>
          <w:rFonts w:cs="Abz-2 (Badr)" w:hint="cs"/>
          <w:sz w:val="28"/>
          <w:szCs w:val="28"/>
          <w:rtl/>
          <w:lang w:bidi="fa-IR"/>
        </w:rPr>
        <w:t>.</w:t>
      </w:r>
    </w:p>
    <w:p w14:paraId="1D9BDA1B" w14:textId="77777777" w:rsidR="001C2880" w:rsidRPr="00763586" w:rsidRDefault="001C2880" w:rsidP="001C2880">
      <w:pPr>
        <w:widowControl w:val="0"/>
        <w:bidi/>
        <w:spacing w:after="0"/>
        <w:ind w:firstLine="284"/>
        <w:jc w:val="both"/>
        <w:rPr>
          <w:rFonts w:ascii="Noor_Nazli" w:eastAsia="Times New Roman" w:hAnsi="Noor_Nazli" w:cs="Times New Roman"/>
          <w:sz w:val="36"/>
          <w:szCs w:val="36"/>
          <w:rtl/>
          <w:lang w:bidi="fa-IR"/>
        </w:rPr>
      </w:pPr>
      <w:r w:rsidRPr="00763586">
        <w:rPr>
          <w:rFonts w:cs="Abz-2 (Badr)"/>
          <w:sz w:val="28"/>
          <w:szCs w:val="28"/>
          <w:rtl/>
          <w:lang w:bidi="fa-IR"/>
        </w:rPr>
        <w:t>فالقول بعدم الصح</w:t>
      </w:r>
      <w:r>
        <w:rPr>
          <w:rFonts w:cs="Abz-2 (Badr)" w:hint="cs"/>
          <w:sz w:val="28"/>
          <w:szCs w:val="28"/>
          <w:rtl/>
          <w:lang w:bidi="fa-IR"/>
        </w:rPr>
        <w:t>ّ</w:t>
      </w:r>
      <w:r w:rsidRPr="00763586">
        <w:rPr>
          <w:rFonts w:cs="Abz-2 (Badr)"/>
          <w:sz w:val="28"/>
          <w:szCs w:val="28"/>
          <w:rtl/>
          <w:lang w:bidi="fa-IR"/>
        </w:rPr>
        <w:t xml:space="preserve">ة والرجوع </w:t>
      </w:r>
      <w:r>
        <w:rPr>
          <w:rFonts w:cs="Abz-2 (Badr)" w:hint="cs"/>
          <w:sz w:val="28"/>
          <w:szCs w:val="28"/>
          <w:rtl/>
          <w:lang w:bidi="fa-IR"/>
        </w:rPr>
        <w:t>إ</w:t>
      </w:r>
      <w:r w:rsidRPr="00763586">
        <w:rPr>
          <w:rFonts w:cs="Abz-2 (Badr)"/>
          <w:sz w:val="28"/>
          <w:szCs w:val="28"/>
          <w:rtl/>
          <w:lang w:bidi="fa-IR"/>
        </w:rPr>
        <w:t>لى مهر المثل لا يخلو من قو</w:t>
      </w:r>
      <w:r>
        <w:rPr>
          <w:rFonts w:cs="Abz-2 (Badr)" w:hint="cs"/>
          <w:sz w:val="28"/>
          <w:szCs w:val="28"/>
          <w:rtl/>
          <w:lang w:bidi="fa-IR"/>
        </w:rPr>
        <w:t>ّ</w:t>
      </w:r>
      <w:r w:rsidRPr="00763586">
        <w:rPr>
          <w:rFonts w:cs="Abz-2 (Badr)"/>
          <w:sz w:val="28"/>
          <w:szCs w:val="28"/>
          <w:rtl/>
          <w:lang w:bidi="fa-IR"/>
        </w:rPr>
        <w:t>ة، لأن</w:t>
      </w:r>
      <w:r>
        <w:rPr>
          <w:rFonts w:cs="Abz-2 (Badr)" w:hint="cs"/>
          <w:sz w:val="28"/>
          <w:szCs w:val="28"/>
          <w:rtl/>
          <w:lang w:bidi="fa-IR"/>
        </w:rPr>
        <w:t>ّ</w:t>
      </w:r>
      <w:r w:rsidRPr="00763586">
        <w:rPr>
          <w:rFonts w:cs="Abz-2 (Badr)"/>
          <w:sz w:val="28"/>
          <w:szCs w:val="28"/>
          <w:rtl/>
          <w:lang w:bidi="fa-IR"/>
        </w:rPr>
        <w:t xml:space="preserve"> الشارع </w:t>
      </w:r>
      <w:r>
        <w:rPr>
          <w:rFonts w:cs="Abz-2 (Badr)" w:hint="cs"/>
          <w:sz w:val="28"/>
          <w:szCs w:val="28"/>
          <w:rtl/>
          <w:lang w:bidi="fa-IR"/>
        </w:rPr>
        <w:t>أ</w:t>
      </w:r>
      <w:r w:rsidRPr="00763586">
        <w:rPr>
          <w:rFonts w:cs="Abz-2 (Badr)"/>
          <w:sz w:val="28"/>
          <w:szCs w:val="28"/>
          <w:rtl/>
          <w:lang w:bidi="fa-IR"/>
        </w:rPr>
        <w:t>حكم من أن ينيط الأحكام بما لا ينضبط.</w:t>
      </w:r>
      <w:r>
        <w:rPr>
          <w:rFonts w:cs="Abz-2 (Badr)" w:hint="cs"/>
          <w:sz w:val="28"/>
          <w:szCs w:val="28"/>
          <w:rtl/>
          <w:lang w:bidi="fa-IR"/>
        </w:rPr>
        <w:t>»</w:t>
      </w:r>
      <w:r w:rsidRPr="00995DB9">
        <w:rPr>
          <w:rStyle w:val="FootnoteReference"/>
          <w:rFonts w:cs="Abz-2 (Badr)"/>
          <w:sz w:val="28"/>
          <w:szCs w:val="28"/>
          <w:rtl/>
          <w:lang w:bidi="fa-IR"/>
        </w:rPr>
        <w:footnoteReference w:id="5"/>
      </w:r>
    </w:p>
    <w:p w14:paraId="7F0B1279" w14:textId="77777777" w:rsidR="001C2880" w:rsidRDefault="001C2880" w:rsidP="001C2880">
      <w:pPr>
        <w:widowControl w:val="0"/>
        <w:bidi/>
        <w:spacing w:after="0"/>
        <w:ind w:firstLine="284"/>
        <w:jc w:val="both"/>
        <w:rPr>
          <w:rFonts w:cs="Abz-2 (Badr)"/>
          <w:sz w:val="28"/>
          <w:szCs w:val="28"/>
          <w:rtl/>
          <w:lang w:bidi="fa-IR"/>
        </w:rPr>
      </w:pPr>
      <w:bookmarkStart w:id="0" w:name="_Hlk121766192"/>
      <w:r>
        <w:rPr>
          <w:rFonts w:cs="Abz-2 (Badr)" w:hint="cs"/>
          <w:sz w:val="28"/>
          <w:szCs w:val="28"/>
          <w:rtl/>
          <w:lang w:bidi="fa-IR"/>
        </w:rPr>
        <w:t>اما پاسخ اشکالات ايشان اين است که اولاً: همان گونه که گذشت، روايات علی بن ابی حمزه در صورتی که اجلاء از وی نقل کرده باشند، معتبر هستند. مضافاً بر اين که بر فرض عدم قبول اين مبنا نيز عمل اصحاب بر طبق اين اخبار جابر ضعف سند آنهاست.</w:t>
      </w:r>
    </w:p>
    <w:p w14:paraId="66D0B5E6" w14:textId="77777777" w:rsidR="001C2880" w:rsidRDefault="001C2880" w:rsidP="001C2880">
      <w:pPr>
        <w:widowControl w:val="0"/>
        <w:bidi/>
        <w:spacing w:after="0"/>
        <w:ind w:firstLine="284"/>
        <w:jc w:val="both"/>
        <w:rPr>
          <w:rFonts w:cs="Abz-2 (Badr)"/>
          <w:sz w:val="28"/>
          <w:szCs w:val="28"/>
          <w:rtl/>
          <w:lang w:bidi="fa-IR"/>
        </w:rPr>
      </w:pPr>
      <w:r>
        <w:rPr>
          <w:rFonts w:cs="Abz-2 (Badr)" w:hint="cs"/>
          <w:sz w:val="28"/>
          <w:szCs w:val="28"/>
          <w:rtl/>
          <w:lang w:bidi="fa-IR"/>
        </w:rPr>
        <w:t>ثانياً: حد وسط گرفتن بر اساس احوالات متوسط از مردم است و بلکه بعيد نيست که گفته شود احوالات و شؤون طرفين نکاح در آن تأثيرگذار است، بنابر اين اشکالی از اين حيث در تعيين حد وسط نيست، همان گونه که در موارد ديگر نيز بعضاً امر به رجوع حد وسط وجود دارد، مثلاً کسی که گوسفندی نذر می</w:t>
      </w:r>
      <w:r>
        <w:rPr>
          <w:rFonts w:cs="Abz-2 (Badr)"/>
          <w:sz w:val="28"/>
          <w:szCs w:val="28"/>
          <w:rtl/>
          <w:lang w:bidi="fa-IR"/>
        </w:rPr>
        <w:softHyphen/>
      </w:r>
      <w:r>
        <w:rPr>
          <w:rFonts w:cs="Abz-2 (Badr)" w:hint="cs"/>
          <w:sz w:val="28"/>
          <w:szCs w:val="28"/>
          <w:rtl/>
          <w:lang w:bidi="fa-IR"/>
        </w:rPr>
        <w:t>کند و اوصاف آن را در نذر ذکر نمی</w:t>
      </w:r>
      <w:r>
        <w:rPr>
          <w:rFonts w:cs="Abz-2 (Badr)"/>
          <w:sz w:val="28"/>
          <w:szCs w:val="28"/>
          <w:rtl/>
          <w:lang w:bidi="fa-IR"/>
        </w:rPr>
        <w:softHyphen/>
      </w:r>
      <w:r>
        <w:rPr>
          <w:rFonts w:cs="Abz-2 (Badr)" w:hint="cs"/>
          <w:sz w:val="28"/>
          <w:szCs w:val="28"/>
          <w:rtl/>
          <w:lang w:bidi="fa-IR"/>
        </w:rPr>
        <w:t>کند، بايد حد وسط از گوسفند را در مقام ادای نذر خود بدهد.</w:t>
      </w:r>
    </w:p>
    <w:p w14:paraId="6FDF21D4" w14:textId="77777777" w:rsidR="001C2880" w:rsidRDefault="001C2880" w:rsidP="001C2880">
      <w:pPr>
        <w:widowControl w:val="0"/>
        <w:bidi/>
        <w:spacing w:after="0"/>
        <w:ind w:firstLine="284"/>
        <w:jc w:val="both"/>
        <w:rPr>
          <w:rFonts w:cs="Abz-2 (Badr)"/>
          <w:sz w:val="28"/>
          <w:szCs w:val="28"/>
          <w:rtl/>
          <w:lang w:bidi="fa-IR"/>
        </w:rPr>
      </w:pPr>
      <w:r>
        <w:rPr>
          <w:rFonts w:cs="Abz-2 (Badr)" w:hint="cs"/>
          <w:sz w:val="28"/>
          <w:szCs w:val="28"/>
          <w:rtl/>
          <w:lang w:bidi="fa-IR"/>
        </w:rPr>
        <w:t>ثالثاً: آنچه که ايشان به عنوان ملاک عدم جواز استناد به اخبار بيان کرده</w:t>
      </w:r>
      <w:r>
        <w:rPr>
          <w:rFonts w:cs="Abz-2 (Badr)"/>
          <w:sz w:val="28"/>
          <w:szCs w:val="28"/>
          <w:rtl/>
          <w:lang w:bidi="fa-IR"/>
        </w:rPr>
        <w:softHyphen/>
      </w:r>
      <w:r>
        <w:rPr>
          <w:rFonts w:cs="Abz-2 (Badr)" w:hint="cs"/>
          <w:sz w:val="28"/>
          <w:szCs w:val="28"/>
          <w:rtl/>
          <w:lang w:bidi="fa-IR"/>
        </w:rPr>
        <w:t>اند مبنی بر اين که اين مطلب سبب ايجاد نزاع و تشاجر می</w:t>
      </w:r>
      <w:r>
        <w:rPr>
          <w:rFonts w:cs="Abz-2 (Badr)"/>
          <w:sz w:val="28"/>
          <w:szCs w:val="28"/>
          <w:rtl/>
          <w:lang w:bidi="fa-IR"/>
        </w:rPr>
        <w:softHyphen/>
      </w:r>
      <w:r>
        <w:rPr>
          <w:rFonts w:cs="Abz-2 (Badr)" w:hint="cs"/>
          <w:sz w:val="28"/>
          <w:szCs w:val="28"/>
          <w:rtl/>
          <w:lang w:bidi="fa-IR"/>
        </w:rPr>
        <w:t>گردد، به استحسان اشبه است و دليل برای حکم شرعی نمی</w:t>
      </w:r>
      <w:r>
        <w:rPr>
          <w:rFonts w:cs="Abz-2 (Badr)"/>
          <w:sz w:val="28"/>
          <w:szCs w:val="28"/>
          <w:rtl/>
          <w:lang w:bidi="fa-IR"/>
        </w:rPr>
        <w:softHyphen/>
      </w:r>
      <w:r>
        <w:rPr>
          <w:rFonts w:cs="Abz-2 (Badr)" w:hint="cs"/>
          <w:sz w:val="28"/>
          <w:szCs w:val="28"/>
          <w:rtl/>
          <w:lang w:bidi="fa-IR"/>
        </w:rPr>
        <w:t>تواند باشد.</w:t>
      </w:r>
    </w:p>
    <w:p w14:paraId="5E21A3B8" w14:textId="77777777" w:rsidR="001C2880" w:rsidRDefault="001C2880" w:rsidP="001C2880">
      <w:pPr>
        <w:widowControl w:val="0"/>
        <w:bidi/>
        <w:spacing w:after="0"/>
        <w:ind w:firstLine="284"/>
        <w:jc w:val="both"/>
        <w:rPr>
          <w:rFonts w:cs="Abz-2 (Badr)"/>
          <w:sz w:val="28"/>
          <w:szCs w:val="28"/>
          <w:rtl/>
          <w:lang w:bidi="fa-IR"/>
        </w:rPr>
      </w:pPr>
      <w:r>
        <w:rPr>
          <w:rFonts w:cs="Abz-2 (Badr)" w:hint="cs"/>
          <w:sz w:val="28"/>
          <w:szCs w:val="28"/>
          <w:rtl/>
          <w:lang w:bidi="fa-IR"/>
        </w:rPr>
        <w:t>و اما استناد حکم به عدم جواز به عدم جواز غرر در معاملات، اشکالی که بر آن وجود دارد اين است که اولاً: دليلی بر عدم جواز غرر در مطلق معاملات نداريم، بلکه دليل دلالت بر نهی از غرر در بيع دارد.</w:t>
      </w:r>
    </w:p>
    <w:p w14:paraId="5CFFCB24" w14:textId="69B6F3AA" w:rsidR="00B8595A" w:rsidRDefault="001C2880" w:rsidP="008019E1">
      <w:pPr>
        <w:widowControl w:val="0"/>
        <w:bidi/>
        <w:spacing w:after="0"/>
        <w:ind w:firstLine="284"/>
        <w:jc w:val="both"/>
        <w:rPr>
          <w:rFonts w:cs="Abz-2 (Badr)"/>
          <w:sz w:val="28"/>
          <w:szCs w:val="28"/>
          <w:rtl/>
          <w:lang w:bidi="fa-IR"/>
        </w:rPr>
      </w:pPr>
      <w:r>
        <w:rPr>
          <w:rFonts w:cs="Abz-2 (Badr)" w:hint="cs"/>
          <w:sz w:val="28"/>
          <w:szCs w:val="28"/>
          <w:rtl/>
          <w:lang w:bidi="fa-IR"/>
        </w:rPr>
        <w:t>و ثانياً: همان گونه که بارها گفته شد، احکام عوضين بر مهر و منافع بضع مترتب نمی</w:t>
      </w:r>
      <w:r>
        <w:rPr>
          <w:rFonts w:cs="Abz-2 (Badr)"/>
          <w:sz w:val="28"/>
          <w:szCs w:val="28"/>
          <w:rtl/>
          <w:lang w:bidi="fa-IR"/>
        </w:rPr>
        <w:softHyphen/>
      </w:r>
      <w:r>
        <w:rPr>
          <w:rFonts w:cs="Abz-2 (Badr)" w:hint="cs"/>
          <w:sz w:val="28"/>
          <w:szCs w:val="28"/>
          <w:rtl/>
          <w:lang w:bidi="fa-IR"/>
        </w:rPr>
        <w:t>گردد.</w:t>
      </w:r>
      <w:bookmarkEnd w:id="0"/>
    </w:p>
    <w:p w14:paraId="0AD1CA33" w14:textId="77777777" w:rsidR="008019E1" w:rsidRDefault="008019E1" w:rsidP="008019E1">
      <w:pPr>
        <w:widowControl w:val="0"/>
        <w:bidi/>
        <w:spacing w:after="0"/>
        <w:ind w:firstLine="284"/>
        <w:jc w:val="both"/>
        <w:rPr>
          <w:rFonts w:cs="Abz-2 (Badr)"/>
          <w:sz w:val="28"/>
          <w:szCs w:val="28"/>
          <w:rtl/>
          <w:lang w:bidi="fa-IR"/>
        </w:rPr>
      </w:pPr>
      <w:r>
        <w:rPr>
          <w:rFonts w:cs="Abz-2 (Badr)" w:hint="cs"/>
          <w:sz w:val="28"/>
          <w:szCs w:val="28"/>
          <w:rtl/>
          <w:lang w:bidi="fa-IR"/>
        </w:rPr>
        <w:t>اما دليل ديگری که برخی به آن برای لزوم معلوميت مهر و عدم جواز ابهام در آن استناد کرده</w:t>
      </w:r>
      <w:r>
        <w:rPr>
          <w:rFonts w:cs="Abz-2 (Badr)"/>
          <w:sz w:val="28"/>
          <w:szCs w:val="28"/>
          <w:rtl/>
          <w:lang w:bidi="fa-IR"/>
        </w:rPr>
        <w:softHyphen/>
      </w:r>
      <w:r>
        <w:rPr>
          <w:rFonts w:cs="Abz-2 (Badr)" w:hint="cs"/>
          <w:sz w:val="28"/>
          <w:szCs w:val="28"/>
          <w:rtl/>
          <w:lang w:bidi="fa-IR"/>
        </w:rPr>
        <w:t>اند، برخی از اخباری است که در خصوص مهر متعه وارد شده است.</w:t>
      </w:r>
    </w:p>
    <w:p w14:paraId="2D46CEFC" w14:textId="53DC9FEF" w:rsidR="008019E1" w:rsidRDefault="008019E1" w:rsidP="008019E1">
      <w:pPr>
        <w:widowControl w:val="0"/>
        <w:bidi/>
        <w:spacing w:after="0"/>
        <w:ind w:firstLine="284"/>
        <w:jc w:val="both"/>
        <w:rPr>
          <w:rFonts w:cs="Abz-2 (Badr)"/>
          <w:sz w:val="28"/>
          <w:szCs w:val="28"/>
          <w:rtl/>
          <w:lang w:bidi="fa-IR"/>
        </w:rPr>
      </w:pPr>
      <w:r>
        <w:rPr>
          <w:rFonts w:cs="Abz-2 (Badr)" w:hint="cs"/>
          <w:sz w:val="28"/>
          <w:szCs w:val="28"/>
          <w:rtl/>
          <w:lang w:bidi="fa-IR"/>
        </w:rPr>
        <w:t xml:space="preserve">منها: </w:t>
      </w:r>
      <w:r w:rsidRPr="00043C9B">
        <w:rPr>
          <w:rFonts w:cs="Abz-2 (Badr)" w:hint="cs"/>
          <w:sz w:val="28"/>
          <w:szCs w:val="28"/>
          <w:rtl/>
          <w:lang w:bidi="fa-IR"/>
        </w:rPr>
        <w:t>صحيحة إسماعيل بن الفضل الهاشميّ، قال: «سألت أبا عبدالله(ع) عن المتعة؟ فقال:</w:t>
      </w:r>
      <w:r w:rsidRPr="00043C9B">
        <w:rPr>
          <w:rFonts w:cs="Abz-2 (Badr)"/>
          <w:sz w:val="28"/>
          <w:szCs w:val="28"/>
          <w:lang w:bidi="fa-IR"/>
        </w:rPr>
        <w:t xml:space="preserve">‌ </w:t>
      </w:r>
      <w:r w:rsidRPr="00043C9B">
        <w:rPr>
          <w:rFonts w:cs="Abz-2 (Badr)" w:hint="cs"/>
          <w:sz w:val="28"/>
          <w:szCs w:val="28"/>
          <w:rtl/>
          <w:lang w:bidi="fa-IR"/>
        </w:rPr>
        <w:t>مهر معلوم إلى أجل معلوم.»</w:t>
      </w:r>
      <w:r w:rsidRPr="008019E1">
        <w:rPr>
          <w:rFonts w:cs="Abz-2 (Badr)"/>
          <w:sz w:val="28"/>
          <w:szCs w:val="28"/>
          <w:vertAlign w:val="superscript"/>
          <w:lang w:bidi="fa-IR"/>
        </w:rPr>
        <w:t xml:space="preserve"> </w:t>
      </w:r>
      <w:r w:rsidRPr="00043C9B">
        <w:rPr>
          <w:rFonts w:cs="Abz-2 (Badr)"/>
          <w:sz w:val="28"/>
          <w:szCs w:val="28"/>
          <w:vertAlign w:val="superscript"/>
          <w:lang w:bidi="fa-IR"/>
        </w:rPr>
        <w:footnoteReference w:id="6"/>
      </w:r>
    </w:p>
    <w:p w14:paraId="107F65D4" w14:textId="77777777" w:rsidR="008019E1" w:rsidRDefault="008019E1" w:rsidP="008019E1">
      <w:pPr>
        <w:widowControl w:val="0"/>
        <w:bidi/>
        <w:spacing w:after="0"/>
        <w:ind w:firstLine="284"/>
        <w:jc w:val="both"/>
        <w:rPr>
          <w:rFonts w:cs="Abz-2 (Badr)"/>
          <w:sz w:val="28"/>
          <w:szCs w:val="28"/>
          <w:rtl/>
          <w:lang w:bidi="fa-IR"/>
        </w:rPr>
      </w:pPr>
      <w:r>
        <w:rPr>
          <w:rFonts w:cs="Abz-2 (Badr)" w:hint="cs"/>
          <w:sz w:val="28"/>
          <w:szCs w:val="28"/>
          <w:rtl/>
          <w:lang w:bidi="fa-IR"/>
        </w:rPr>
        <w:t>وجه استناد اين است که چون در مهر متعه معلوميت شرط است و معلوميت مهر نيز عرفاً به اين است که يا مشاهد هشود و يا اوصاف آن بيان گردد، پس در نکاح دائم نيز همين شرط در مهر وجود دارد، زيرا فرقی بين مهر در نکاح دائم و نکاح موقت نيست.</w:t>
      </w:r>
    </w:p>
    <w:p w14:paraId="0272260C" w14:textId="77777777" w:rsidR="008019E1" w:rsidRDefault="008019E1" w:rsidP="008019E1">
      <w:pPr>
        <w:widowControl w:val="0"/>
        <w:bidi/>
        <w:spacing w:after="0"/>
        <w:ind w:firstLine="284"/>
        <w:jc w:val="both"/>
        <w:rPr>
          <w:rFonts w:cs="Abz-2 (Badr)"/>
          <w:sz w:val="28"/>
          <w:szCs w:val="28"/>
          <w:rtl/>
          <w:lang w:bidi="fa-IR"/>
        </w:rPr>
      </w:pPr>
      <w:r>
        <w:rPr>
          <w:rFonts w:cs="Abz-2 (Badr)" w:hint="cs"/>
          <w:sz w:val="28"/>
          <w:szCs w:val="28"/>
          <w:rtl/>
          <w:lang w:bidi="fa-IR"/>
        </w:rPr>
        <w:t xml:space="preserve">اما پاسخ اين است که بين مهر متعه و مهر نکاح دائم فرق است، زيرا مهر متعه از ارکان آن بوده و عدم ذکر و يا فساد </w:t>
      </w:r>
      <w:r>
        <w:rPr>
          <w:rFonts w:cs="Abz-2 (Badr)" w:hint="cs"/>
          <w:sz w:val="28"/>
          <w:szCs w:val="28"/>
          <w:rtl/>
          <w:lang w:bidi="fa-IR"/>
        </w:rPr>
        <w:lastRenderedPageBreak/>
        <w:t>آن موجب بطلان متعه است در حالی که در نکاح دائم چنين چيزی نيست. علاوه بر اين که همان گونه که در بحث متعه گذشت، مهر در متعه در مقابل تمکن زوج از استمتاع است، فلذا اگر زوجه تخلف کرده و در بخشی از زمان متعه تمکين نکند، زوج می</w:t>
      </w:r>
      <w:r>
        <w:rPr>
          <w:rFonts w:cs="Abz-2 (Badr)"/>
          <w:sz w:val="28"/>
          <w:szCs w:val="28"/>
          <w:rtl/>
          <w:lang w:bidi="fa-IR"/>
        </w:rPr>
        <w:softHyphen/>
      </w:r>
      <w:r>
        <w:rPr>
          <w:rFonts w:cs="Abz-2 (Badr)" w:hint="cs"/>
          <w:sz w:val="28"/>
          <w:szCs w:val="28"/>
          <w:rtl/>
          <w:lang w:bidi="fa-IR"/>
        </w:rPr>
        <w:t>تواند به نسبت از مهر او کم کند، در حالی که در نکاح دائم مهر در برابر تمکين نيست.</w:t>
      </w:r>
    </w:p>
    <w:p w14:paraId="702A5E64" w14:textId="77777777" w:rsidR="008019E1" w:rsidRPr="00043C9B" w:rsidRDefault="008019E1" w:rsidP="008019E1">
      <w:pPr>
        <w:widowControl w:val="0"/>
        <w:bidi/>
        <w:spacing w:after="0"/>
        <w:ind w:firstLine="284"/>
        <w:jc w:val="both"/>
        <w:rPr>
          <w:rFonts w:cs="Abz-2 (Badr)"/>
          <w:sz w:val="28"/>
          <w:szCs w:val="28"/>
          <w:rtl/>
          <w:lang w:bidi="fa-IR"/>
        </w:rPr>
      </w:pPr>
      <w:r>
        <w:rPr>
          <w:rFonts w:cs="Abz-2 (Badr)" w:hint="cs"/>
          <w:sz w:val="28"/>
          <w:szCs w:val="28"/>
          <w:rtl/>
          <w:lang w:bidi="fa-IR"/>
        </w:rPr>
        <w:t>بنابر اين وجود دليل خاصی که در متعه دلالت بر لزوم معلوميت مهر می</w:t>
      </w:r>
      <w:r>
        <w:rPr>
          <w:rFonts w:cs="Abz-2 (Badr)"/>
          <w:sz w:val="28"/>
          <w:szCs w:val="28"/>
          <w:rtl/>
          <w:lang w:bidi="fa-IR"/>
        </w:rPr>
        <w:softHyphen/>
      </w:r>
      <w:r>
        <w:rPr>
          <w:rFonts w:cs="Abz-2 (Badr)" w:hint="cs"/>
          <w:sz w:val="28"/>
          <w:szCs w:val="28"/>
          <w:rtl/>
          <w:lang w:bidi="fa-IR"/>
        </w:rPr>
        <w:t>کند سبب لزوم معلوميت در مهر نکاح دائم نيست.</w:t>
      </w:r>
    </w:p>
    <w:p w14:paraId="15E7154E" w14:textId="77777777" w:rsidR="0009574F" w:rsidRDefault="0009574F" w:rsidP="0009574F">
      <w:pPr>
        <w:widowControl w:val="0"/>
        <w:bidi/>
        <w:spacing w:after="0"/>
        <w:ind w:firstLine="284"/>
        <w:jc w:val="both"/>
        <w:rPr>
          <w:rFonts w:cs="Abz-2 (Badr)"/>
          <w:sz w:val="28"/>
          <w:szCs w:val="28"/>
          <w:rtl/>
          <w:lang w:bidi="fa-IR"/>
        </w:rPr>
      </w:pPr>
      <w:r>
        <w:rPr>
          <w:rFonts w:cs="Abz-2 (Badr)" w:hint="cs"/>
          <w:sz w:val="28"/>
          <w:szCs w:val="28"/>
          <w:rtl/>
          <w:lang w:bidi="fa-IR"/>
        </w:rPr>
        <w:t>اما صاحب جواهر قائل به اين است که ابهام کلی در مهر نيز مخل به صحت آن نيست.</w:t>
      </w:r>
    </w:p>
    <w:p w14:paraId="5D29027D" w14:textId="77777777" w:rsidR="0009574F" w:rsidRPr="001A210C" w:rsidRDefault="0009574F" w:rsidP="0009574F">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في الجواهر: «</w:t>
      </w:r>
      <w:r w:rsidRPr="001A210C">
        <w:rPr>
          <w:rFonts w:cs="Abz-2 (Badr)"/>
          <w:sz w:val="28"/>
          <w:szCs w:val="28"/>
          <w:rtl/>
          <w:lang w:bidi="fa-IR"/>
        </w:rPr>
        <w:t>يصح</w:t>
      </w:r>
      <w:r>
        <w:rPr>
          <w:rFonts w:cs="Abz-2 (Badr)" w:hint="cs"/>
          <w:sz w:val="28"/>
          <w:szCs w:val="28"/>
          <w:rtl/>
          <w:lang w:bidi="fa-IR"/>
        </w:rPr>
        <w:t>ّ</w:t>
      </w:r>
      <w:r w:rsidRPr="001A210C">
        <w:rPr>
          <w:rFonts w:cs="Abz-2 (Badr)"/>
          <w:sz w:val="28"/>
          <w:szCs w:val="28"/>
          <w:rtl/>
          <w:lang w:bidi="fa-IR"/>
        </w:rPr>
        <w:t xml:space="preserve"> جعل المهر شيئا</w:t>
      </w:r>
      <w:r>
        <w:rPr>
          <w:rFonts w:cs="Abz-2 (Badr)" w:hint="cs"/>
          <w:sz w:val="28"/>
          <w:szCs w:val="28"/>
          <w:rtl/>
          <w:lang w:bidi="fa-IR"/>
        </w:rPr>
        <w:t>ً</w:t>
      </w:r>
      <w:r w:rsidRPr="001A210C">
        <w:rPr>
          <w:rFonts w:cs="Abz-2 (Badr)"/>
          <w:sz w:val="28"/>
          <w:szCs w:val="28"/>
          <w:rtl/>
          <w:lang w:bidi="fa-IR"/>
        </w:rPr>
        <w:t xml:space="preserve"> ونحوه، ويتعي</w:t>
      </w:r>
      <w:r>
        <w:rPr>
          <w:rFonts w:cs="Abz-2 (Badr)" w:hint="cs"/>
          <w:sz w:val="28"/>
          <w:szCs w:val="28"/>
          <w:rtl/>
          <w:lang w:bidi="fa-IR"/>
        </w:rPr>
        <w:t>ّ</w:t>
      </w:r>
      <w:r w:rsidRPr="001A210C">
        <w:rPr>
          <w:rFonts w:cs="Abz-2 (Badr)"/>
          <w:sz w:val="28"/>
          <w:szCs w:val="28"/>
          <w:rtl/>
          <w:lang w:bidi="fa-IR"/>
        </w:rPr>
        <w:t>ن على الزوج أقل</w:t>
      </w:r>
      <w:r>
        <w:rPr>
          <w:rFonts w:cs="Abz-2 (Badr)" w:hint="cs"/>
          <w:sz w:val="28"/>
          <w:szCs w:val="28"/>
          <w:rtl/>
          <w:lang w:bidi="fa-IR"/>
        </w:rPr>
        <w:t>ّ</w:t>
      </w:r>
      <w:r w:rsidRPr="001A210C">
        <w:rPr>
          <w:rFonts w:cs="Abz-2 (Badr)"/>
          <w:sz w:val="28"/>
          <w:szCs w:val="28"/>
          <w:rtl/>
          <w:lang w:bidi="fa-IR"/>
        </w:rPr>
        <w:t xml:space="preserve"> ما يتمو</w:t>
      </w:r>
      <w:r>
        <w:rPr>
          <w:rFonts w:cs="Abz-2 (Badr)" w:hint="cs"/>
          <w:sz w:val="28"/>
          <w:szCs w:val="28"/>
          <w:rtl/>
          <w:lang w:bidi="fa-IR"/>
        </w:rPr>
        <w:t>ّ</w:t>
      </w:r>
      <w:r w:rsidRPr="001A210C">
        <w:rPr>
          <w:rFonts w:cs="Abz-2 (Badr)"/>
          <w:sz w:val="28"/>
          <w:szCs w:val="28"/>
          <w:rtl/>
          <w:lang w:bidi="fa-IR"/>
        </w:rPr>
        <w:t>ل</w:t>
      </w:r>
      <w:r>
        <w:rPr>
          <w:rFonts w:cs="Abz-2 (Badr)" w:hint="cs"/>
          <w:sz w:val="28"/>
          <w:szCs w:val="28"/>
          <w:rtl/>
          <w:lang w:bidi="fa-IR"/>
        </w:rPr>
        <w:t>.»</w:t>
      </w:r>
      <w:r w:rsidRPr="00995DB9">
        <w:rPr>
          <w:rStyle w:val="FootnoteReference"/>
          <w:rFonts w:cs="Abz-2 (Badr)"/>
          <w:sz w:val="28"/>
          <w:szCs w:val="28"/>
          <w:rtl/>
          <w:lang w:bidi="fa-IR"/>
        </w:rPr>
        <w:footnoteReference w:id="7"/>
      </w:r>
    </w:p>
    <w:p w14:paraId="0951553F" w14:textId="77777777" w:rsidR="0009574F" w:rsidRDefault="0009574F" w:rsidP="0009574F">
      <w:pPr>
        <w:widowControl w:val="0"/>
        <w:bidi/>
        <w:spacing w:after="0"/>
        <w:ind w:firstLine="284"/>
        <w:jc w:val="both"/>
        <w:rPr>
          <w:rFonts w:cs="Abz-2 (Badr)"/>
          <w:sz w:val="28"/>
          <w:szCs w:val="28"/>
          <w:rtl/>
          <w:lang w:bidi="fa-IR"/>
        </w:rPr>
      </w:pPr>
      <w:r>
        <w:rPr>
          <w:rFonts w:cs="Abz-2 (Badr)" w:hint="cs"/>
          <w:sz w:val="28"/>
          <w:szCs w:val="28"/>
          <w:rtl/>
          <w:lang w:bidi="fa-IR"/>
        </w:rPr>
        <w:t>ولی حق اين است که اگر مهر در اين حد مبهم باشد، عرفاً زن مفوّضة المهر محسوب می</w:t>
      </w:r>
      <w:r>
        <w:rPr>
          <w:rFonts w:cs="Abz-2 (Badr)"/>
          <w:sz w:val="28"/>
          <w:szCs w:val="28"/>
          <w:rtl/>
          <w:lang w:bidi="fa-IR"/>
        </w:rPr>
        <w:softHyphen/>
      </w:r>
      <w:r>
        <w:rPr>
          <w:rFonts w:cs="Abz-2 (Badr)" w:hint="cs"/>
          <w:sz w:val="28"/>
          <w:szCs w:val="28"/>
          <w:rtl/>
          <w:lang w:bidi="fa-IR"/>
        </w:rPr>
        <w:t>شود که در ادامه احکام آن خواهد آمد ان شاء الله.</w:t>
      </w:r>
    </w:p>
    <w:p w14:paraId="10401194" w14:textId="01EC82E8" w:rsidR="0009574F" w:rsidRDefault="0009574F" w:rsidP="0009574F">
      <w:pPr>
        <w:widowControl w:val="0"/>
        <w:bidi/>
        <w:spacing w:after="0"/>
        <w:ind w:firstLine="284"/>
        <w:jc w:val="both"/>
        <w:rPr>
          <w:rFonts w:cs="Abz-2 (Badr)"/>
          <w:sz w:val="28"/>
          <w:szCs w:val="28"/>
          <w:rtl/>
          <w:lang w:bidi="fa-IR"/>
        </w:rPr>
      </w:pPr>
      <w:r>
        <w:rPr>
          <w:rFonts w:cs="Abz-2 (Badr)" w:hint="cs"/>
          <w:sz w:val="28"/>
          <w:szCs w:val="28"/>
          <w:rtl/>
          <w:lang w:bidi="fa-IR"/>
        </w:rPr>
        <w:t>اما آنچه که سابقاً گذشت مبنی بر اين که زن بدون اين که بداند داخل ظرف چه چيزی قرار دارد، بگويد: «هرچه که داخل اين ظرف است مهر من باشد. در اين صورت بعيد نيست که گفته شود چنانچه آنچه که داخل ظرف است دارای ماليت عرفی و شرعی باشد، مهر زن همان خواهد بود، زيرا همان گونه که صاحب جواهر فرمود، دليلی برای اشتراط تعيين بيش از اين مقدار در مهر وجود ندارد. به عبارت ديگر اگر عرف مهر را به نحوی از انحاء معيّن بداند، در تعيين مهر کفايت خواهد کرد ولو از برخی از جهات</w:t>
      </w:r>
      <w:r w:rsidR="005568E8">
        <w:rPr>
          <w:rFonts w:cs="Abz-2 (Badr)" w:hint="cs"/>
          <w:sz w:val="28"/>
          <w:szCs w:val="28"/>
          <w:rtl/>
          <w:lang w:bidi="fa-IR"/>
        </w:rPr>
        <w:t>،</w:t>
      </w:r>
      <w:r>
        <w:rPr>
          <w:rFonts w:cs="Abz-2 (Badr)" w:hint="cs"/>
          <w:sz w:val="28"/>
          <w:szCs w:val="28"/>
          <w:rtl/>
          <w:lang w:bidi="fa-IR"/>
        </w:rPr>
        <w:t xml:space="preserve"> جهالت در آن راه داشته باشد.</w:t>
      </w:r>
    </w:p>
    <w:p w14:paraId="04EF1D61" w14:textId="77777777" w:rsidR="0009574F" w:rsidRDefault="0009574F" w:rsidP="0009574F">
      <w:pPr>
        <w:widowControl w:val="0"/>
        <w:bidi/>
        <w:spacing w:after="0"/>
        <w:ind w:firstLine="284"/>
        <w:jc w:val="both"/>
        <w:rPr>
          <w:rFonts w:cs="Abz-2 (Badr)"/>
          <w:sz w:val="28"/>
          <w:szCs w:val="28"/>
          <w:rtl/>
          <w:lang w:bidi="fa-IR"/>
        </w:rPr>
      </w:pPr>
      <w:r>
        <w:rPr>
          <w:rFonts w:cs="Abz-2 (Badr)" w:hint="cs"/>
          <w:sz w:val="28"/>
          <w:szCs w:val="28"/>
          <w:rtl/>
          <w:lang w:bidi="fa-IR"/>
        </w:rPr>
        <w:t>ولی اگر معلوم شود که آنچه در ظرف است فاقد ماليت شرعی است، همان گونه که سابقاً گذشت قيمت آن در نزد مستحل مهر زن خواهد بود و چنانچه فاقد ماليت عرفيه باشد، زن مفوّضة البضع می</w:t>
      </w:r>
      <w:r>
        <w:rPr>
          <w:rFonts w:cs="Abz-2 (Badr)"/>
          <w:sz w:val="28"/>
          <w:szCs w:val="28"/>
          <w:rtl/>
          <w:lang w:bidi="fa-IR"/>
        </w:rPr>
        <w:softHyphen/>
      </w:r>
      <w:r>
        <w:rPr>
          <w:rFonts w:cs="Abz-2 (Badr)" w:hint="cs"/>
          <w:sz w:val="28"/>
          <w:szCs w:val="28"/>
          <w:rtl/>
          <w:lang w:bidi="fa-IR"/>
        </w:rPr>
        <w:t>باشد.</w:t>
      </w:r>
    </w:p>
    <w:p w14:paraId="2AAEB13A" w14:textId="77777777" w:rsidR="008019E1" w:rsidRPr="005F7100" w:rsidRDefault="008019E1" w:rsidP="008019E1">
      <w:pPr>
        <w:widowControl w:val="0"/>
        <w:bidi/>
        <w:spacing w:after="0"/>
        <w:ind w:firstLine="284"/>
        <w:jc w:val="both"/>
        <w:rPr>
          <w:rFonts w:cs="Abz-2 (Badr)"/>
          <w:sz w:val="28"/>
          <w:szCs w:val="28"/>
          <w:rtl/>
          <w:lang w:bidi="fa-IR"/>
        </w:rPr>
      </w:pPr>
    </w:p>
    <w:sectPr w:rsidR="008019E1" w:rsidRPr="005F7100" w:rsidSect="00164A7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B81DB" w14:textId="77777777" w:rsidR="00D153BB" w:rsidRDefault="00D153BB" w:rsidP="00F71127">
      <w:pPr>
        <w:spacing w:after="0" w:line="240" w:lineRule="auto"/>
      </w:pPr>
      <w:r>
        <w:separator/>
      </w:r>
    </w:p>
  </w:endnote>
  <w:endnote w:type="continuationSeparator" w:id="0">
    <w:p w14:paraId="25C2F294" w14:textId="77777777" w:rsidR="00D153BB" w:rsidRDefault="00D153B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43272" w14:textId="77777777" w:rsidR="001B00B8" w:rsidRDefault="001B00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B63CC" w14:textId="77777777" w:rsidR="001B00B8" w:rsidRDefault="001B00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81B08" w14:textId="77777777" w:rsidR="00D153BB" w:rsidRDefault="00D153BB" w:rsidP="00EE25C0">
      <w:pPr>
        <w:bidi/>
        <w:spacing w:after="0" w:line="240" w:lineRule="auto"/>
      </w:pPr>
      <w:r>
        <w:separator/>
      </w:r>
    </w:p>
  </w:footnote>
  <w:footnote w:type="continuationSeparator" w:id="0">
    <w:p w14:paraId="1D436057" w14:textId="77777777" w:rsidR="00D153BB" w:rsidRDefault="00D153BB" w:rsidP="00F71127">
      <w:pPr>
        <w:bidi/>
        <w:spacing w:after="0" w:line="240" w:lineRule="auto"/>
      </w:pPr>
      <w:r>
        <w:continuationSeparator/>
      </w:r>
    </w:p>
  </w:footnote>
  <w:footnote w:id="1">
    <w:p w14:paraId="588F0957" w14:textId="77777777" w:rsidR="001C2880" w:rsidRPr="002D27AB" w:rsidRDefault="001C2880" w:rsidP="001C2880">
      <w:pPr>
        <w:pStyle w:val="FootnoteText"/>
        <w:bidi/>
        <w:rPr>
          <w:rFonts w:cs="Abz-2 (Badr)"/>
          <w:sz w:val="22"/>
          <w:szCs w:val="22"/>
          <w:rtl/>
          <w:lang w:bidi="fa-IR"/>
        </w:rPr>
      </w:pPr>
      <w:r w:rsidRPr="0008683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خلاف،ج4،ص371.</w:t>
      </w:r>
    </w:p>
  </w:footnote>
  <w:footnote w:id="2">
    <w:p w14:paraId="0266442C" w14:textId="77777777" w:rsidR="001C2880" w:rsidRPr="002D27AB" w:rsidRDefault="001C2880" w:rsidP="001C2880">
      <w:pPr>
        <w:pStyle w:val="FootnoteText"/>
        <w:bidi/>
        <w:rPr>
          <w:rFonts w:cs="Abz-2 (Badr)"/>
          <w:sz w:val="22"/>
          <w:szCs w:val="22"/>
          <w:rtl/>
          <w:lang w:bidi="fa-IR"/>
        </w:rPr>
      </w:pPr>
      <w:r w:rsidRPr="0008683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مبسوط،ج4،ص290.</w:t>
      </w:r>
    </w:p>
  </w:footnote>
  <w:footnote w:id="3">
    <w:p w14:paraId="2851FF3D" w14:textId="77777777" w:rsidR="001C2880" w:rsidRPr="002D27AB" w:rsidRDefault="001C2880" w:rsidP="001C2880">
      <w:pPr>
        <w:pStyle w:val="FootnoteText"/>
        <w:bidi/>
        <w:rPr>
          <w:rFonts w:cs="Abz-2 (Badr)"/>
          <w:sz w:val="22"/>
          <w:szCs w:val="22"/>
          <w:rtl/>
          <w:lang w:bidi="fa-IR"/>
        </w:rPr>
      </w:pPr>
      <w:r w:rsidRPr="0008683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غنيه،ج1،ص348 ـ مهذّب،ج2،ص206 ـ سرائر،ج2،ص587 و 588 ـ مختصر،ج2،ص188 ـ إرشاد،ج2،ص15.</w:t>
      </w:r>
    </w:p>
  </w:footnote>
  <w:footnote w:id="4">
    <w:p w14:paraId="6CB983ED" w14:textId="77777777" w:rsidR="001C2880" w:rsidRPr="002D27AB" w:rsidRDefault="001C2880" w:rsidP="001C2880">
      <w:pPr>
        <w:pStyle w:val="FootnoteText"/>
        <w:bidi/>
        <w:rPr>
          <w:rFonts w:cs="Abz-2 (Badr)"/>
          <w:sz w:val="22"/>
          <w:szCs w:val="22"/>
          <w:rtl/>
          <w:lang w:bidi="fa-IR"/>
        </w:rPr>
      </w:pPr>
      <w:r w:rsidRPr="0008683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جواهر،ج32،ص35 و 36.</w:t>
      </w:r>
    </w:p>
  </w:footnote>
  <w:footnote w:id="5">
    <w:p w14:paraId="240717DB" w14:textId="77777777" w:rsidR="001C2880" w:rsidRPr="002D27AB" w:rsidRDefault="001C2880" w:rsidP="001C2880">
      <w:pPr>
        <w:pStyle w:val="FootnoteText"/>
        <w:bidi/>
        <w:rPr>
          <w:rFonts w:cs="Abz-2 (Badr)"/>
          <w:sz w:val="22"/>
          <w:szCs w:val="22"/>
          <w:rtl/>
          <w:lang w:bidi="fa-IR"/>
        </w:rPr>
      </w:pPr>
      <w:r w:rsidRPr="0008683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المقاصد،ج13،ص343 و 344.</w:t>
      </w:r>
    </w:p>
  </w:footnote>
  <w:footnote w:id="6">
    <w:p w14:paraId="6333C36A" w14:textId="77777777" w:rsidR="008019E1" w:rsidRPr="00043C9B" w:rsidRDefault="008019E1" w:rsidP="008019E1">
      <w:pPr>
        <w:pStyle w:val="FootnoteText"/>
        <w:bidi/>
        <w:rPr>
          <w:rFonts w:cs="Abz-2 (Badr)"/>
          <w:rtl/>
          <w:lang w:bidi="fa-IR"/>
        </w:rPr>
      </w:pPr>
      <w:r w:rsidRPr="00043C9B">
        <w:rPr>
          <w:rStyle w:val="FootnoteReference"/>
          <w:rFonts w:cs="Abz-2 (Badr)"/>
          <w:vertAlign w:val="baseline"/>
        </w:rPr>
        <w:footnoteRef/>
      </w:r>
      <w:r w:rsidRPr="00043C9B">
        <w:rPr>
          <w:rFonts w:cs="Abz-2 (Badr)"/>
        </w:rPr>
        <w:t xml:space="preserve"> </w:t>
      </w:r>
      <w:r>
        <w:rPr>
          <w:rFonts w:cs="Abz-2 (Badr)" w:hint="cs"/>
          <w:rtl/>
        </w:rPr>
        <w:t>ـ</w:t>
      </w:r>
      <w:r w:rsidRPr="00043C9B">
        <w:rPr>
          <w:rFonts w:cs="Abz-2 (Badr)" w:hint="cs"/>
          <w:rtl/>
        </w:rPr>
        <w:t xml:space="preserve"> </w:t>
      </w:r>
      <w:r w:rsidRPr="00043C9B">
        <w:rPr>
          <w:rFonts w:cs="Abz-2 (Badr)" w:hint="cs"/>
          <w:rtl/>
        </w:rPr>
        <w:t>تهذيب،ج‏</w:t>
      </w:r>
      <w:r w:rsidRPr="00043C9B">
        <w:rPr>
          <w:rFonts w:cs="Abz-2 (Badr)"/>
          <w:rtl/>
        </w:rPr>
        <w:t>7</w:t>
      </w:r>
      <w:r w:rsidRPr="00043C9B">
        <w:rPr>
          <w:rFonts w:cs="Abz-2 (Badr)" w:hint="cs"/>
          <w:rtl/>
        </w:rPr>
        <w:t>،ص262و</w:t>
      </w:r>
      <w:r w:rsidRPr="00043C9B">
        <w:rPr>
          <w:rFonts w:cs="Abz-2 (Badr)"/>
          <w:rtl/>
        </w:rPr>
        <w:t>263</w:t>
      </w:r>
      <w:r w:rsidRPr="00043C9B">
        <w:rPr>
          <w:rFonts w:cs="Abz-2 (Badr)" w:hint="cs"/>
          <w:rtl/>
        </w:rPr>
        <w:t xml:space="preserve">،ح1135 </w:t>
      </w:r>
      <w:r>
        <w:rPr>
          <w:rFonts w:cs="Abz-2 (Badr)" w:hint="cs"/>
          <w:rtl/>
        </w:rPr>
        <w:t>ـ</w:t>
      </w:r>
      <w:r w:rsidRPr="00043C9B">
        <w:rPr>
          <w:rFonts w:cs="Abz-2 (Badr)" w:hint="cs"/>
          <w:rtl/>
        </w:rPr>
        <w:t xml:space="preserve"> </w:t>
      </w:r>
      <w:r w:rsidRPr="00043C9B">
        <w:rPr>
          <w:rFonts w:cs="Abz-2 (Badr)" w:hint="cs"/>
          <w:rtl/>
          <w:lang w:bidi="fa-IR"/>
        </w:rPr>
        <w:t>وسائل،ج21،ص42و43،ح26485.</w:t>
      </w:r>
    </w:p>
  </w:footnote>
  <w:footnote w:id="7">
    <w:p w14:paraId="6446D812" w14:textId="77777777" w:rsidR="0009574F" w:rsidRPr="002D27AB" w:rsidRDefault="0009574F" w:rsidP="0009574F">
      <w:pPr>
        <w:pStyle w:val="FootnoteText"/>
        <w:bidi/>
        <w:rPr>
          <w:rFonts w:cs="Abz-2 (Badr)"/>
          <w:sz w:val="22"/>
          <w:szCs w:val="22"/>
          <w:rtl/>
          <w:lang w:bidi="fa-IR"/>
        </w:rPr>
      </w:pPr>
      <w:r w:rsidRPr="0008683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جواهر،ج32،ص37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D01CF" w14:textId="77777777" w:rsidR="001B00B8" w:rsidRDefault="001B00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9A204" w14:textId="7E43CF9C" w:rsidR="001B00B8" w:rsidRDefault="001B00B8">
    <w:pPr>
      <w:pStyle w:val="Header"/>
    </w:pPr>
    <w:r>
      <w:rPr>
        <w:noProof/>
      </w:rPr>
      <mc:AlternateContent>
        <mc:Choice Requires="wps">
          <w:drawing>
            <wp:anchor distT="45720" distB="45720" distL="114300" distR="114300" simplePos="0" relativeHeight="251661312" behindDoc="0" locked="0" layoutInCell="1" allowOverlap="1" wp14:anchorId="0A809A8C" wp14:editId="3FF32733">
              <wp:simplePos x="0" y="0"/>
              <wp:positionH relativeFrom="column">
                <wp:posOffset>3189605</wp:posOffset>
              </wp:positionH>
              <wp:positionV relativeFrom="paragraph">
                <wp:posOffset>45720</wp:posOffset>
              </wp:positionV>
              <wp:extent cx="3512820" cy="12725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820" cy="1272540"/>
                      </a:xfrm>
                      <a:prstGeom prst="rect">
                        <a:avLst/>
                      </a:prstGeom>
                      <a:solidFill>
                        <a:srgbClr val="FFFFFF"/>
                      </a:solidFill>
                      <a:ln w="9525">
                        <a:noFill/>
                        <a:miter lim="800000"/>
                        <a:headEnd/>
                        <a:tailEnd/>
                      </a:ln>
                    </wps:spPr>
                    <wps:txbx>
                      <w:txbxContent>
                        <w:p w14:paraId="5325E37A" w14:textId="7756BDC2" w:rsidR="001B00B8" w:rsidRDefault="001B00B8" w:rsidP="001B00B8">
                          <w:pPr>
                            <w:jc w:val="right"/>
                            <w:rPr>
                              <w:rFonts w:cs="B Mehr"/>
                            </w:rPr>
                          </w:pPr>
                          <w:r>
                            <w:rPr>
                              <w:rFonts w:cs="B Mehr" w:hint="cs"/>
                              <w:rtl/>
                            </w:rPr>
                            <w:t>تقریر درس خارج فقه استاد سید علی موسوی اردبیلی</w:t>
                          </w:r>
                        </w:p>
                        <w:p w14:paraId="6F94B422" w14:textId="77777777" w:rsidR="001B00B8" w:rsidRDefault="001B00B8" w:rsidP="001B00B8">
                          <w:pPr>
                            <w:jc w:val="right"/>
                            <w:rPr>
                              <w:rFonts w:cs="B Mehr"/>
                            </w:rPr>
                          </w:pPr>
                          <w:r>
                            <w:rPr>
                              <w:rFonts w:cs="B Mehr" w:hint="cs"/>
                              <w:rtl/>
                            </w:rPr>
                            <w:t xml:space="preserve">مبحث: نکاح    / مهر </w:t>
                          </w:r>
                        </w:p>
                        <w:p w14:paraId="36CF5D03" w14:textId="1D8E840A" w:rsidR="001B00B8" w:rsidRDefault="001B00B8" w:rsidP="001B00B8">
                          <w:pPr>
                            <w:jc w:val="right"/>
                            <w:rPr>
                              <w:rFonts w:cs="B Mehr"/>
                            </w:rPr>
                          </w:pPr>
                          <w:r>
                            <w:rPr>
                              <w:rFonts w:cs="B Mehr" w:hint="cs"/>
                              <w:rtl/>
                            </w:rPr>
                            <w:t xml:space="preserve">تاریخ:  </w:t>
                          </w:r>
                          <w:r>
                            <w:rPr>
                              <w:rFonts w:cs="B Mehr" w:hint="cs"/>
                              <w:rtl/>
                            </w:rPr>
                            <w:t>چهار</w:t>
                          </w:r>
                          <w:r>
                            <w:rPr>
                              <w:rFonts w:cs="B Mehr" w:hint="cs"/>
                              <w:rtl/>
                            </w:rPr>
                            <w:t xml:space="preserve"> شنبه ،2</w:t>
                          </w:r>
                          <w:r>
                            <w:rPr>
                              <w:rFonts w:cs="B Mehr" w:hint="cs"/>
                              <w:rtl/>
                            </w:rPr>
                            <w:t>3</w:t>
                          </w:r>
                          <w:r>
                            <w:rPr>
                              <w:rFonts w:cs="B Mehr" w:hint="cs"/>
                              <w:rtl/>
                            </w:rPr>
                            <w:t xml:space="preserve"> آذر - 1401ه.ش0</w:t>
                          </w:r>
                        </w:p>
                        <w:p w14:paraId="4C2FFBDA" w14:textId="77777777" w:rsidR="001B00B8" w:rsidRDefault="001B00B8" w:rsidP="001B00B8">
                          <w:pPr>
                            <w:jc w:val="right"/>
                            <w:rPr>
                              <w:rFonts w:cs="B Mehr"/>
                              <w:rtl/>
                            </w:rPr>
                          </w:pPr>
                        </w:p>
                        <w:p w14:paraId="67DDCA23" w14:textId="77777777" w:rsidR="001B00B8" w:rsidRDefault="001B00B8" w:rsidP="001B00B8">
                          <w:pPr>
                            <w:jc w:val="right"/>
                            <w:rPr>
                              <w:rFonts w:cs="B Mehr"/>
                              <w:rtl/>
                            </w:rPr>
                          </w:pPr>
                        </w:p>
                        <w:p w14:paraId="42A088CA" w14:textId="77777777" w:rsidR="001B00B8" w:rsidRDefault="001B00B8" w:rsidP="001B00B8">
                          <w:pPr>
                            <w:jc w:val="right"/>
                            <w:rPr>
                              <w:rFonts w:cs="B Mehr"/>
                              <w:rtl/>
                            </w:rPr>
                          </w:pPr>
                        </w:p>
                        <w:p w14:paraId="23AC92B0" w14:textId="77777777" w:rsidR="001B00B8" w:rsidRDefault="001B00B8" w:rsidP="001B00B8">
                          <w:pPr>
                            <w:jc w:val="right"/>
                            <w:rPr>
                              <w:rFonts w:cs="B Mehr"/>
                              <w:rtl/>
                            </w:rPr>
                          </w:pPr>
                        </w:p>
                        <w:p w14:paraId="2E843398" w14:textId="77777777" w:rsidR="001B00B8" w:rsidRDefault="001B00B8" w:rsidP="001B00B8">
                          <w:pPr>
                            <w:jc w:val="right"/>
                            <w:rPr>
                              <w:rFonts w:cs="B Mehr"/>
                              <w:rtl/>
                            </w:rPr>
                          </w:pPr>
                        </w:p>
                        <w:p w14:paraId="20BC16E7" w14:textId="77777777" w:rsidR="001B00B8" w:rsidRDefault="001B00B8" w:rsidP="001B00B8"/>
                        <w:p w14:paraId="6AC756BC" w14:textId="77777777" w:rsidR="001B00B8" w:rsidRDefault="001B00B8" w:rsidP="001B00B8"/>
                        <w:p w14:paraId="7C07AB17" w14:textId="2AF0EA3C" w:rsidR="001B00B8" w:rsidRDefault="001B00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809A8C" id="_x0000_t202" coordsize="21600,21600" o:spt="202" path="m,l,21600r21600,l21600,xe">
              <v:stroke joinstyle="miter"/>
              <v:path gradientshapeok="t" o:connecttype="rect"/>
            </v:shapetype>
            <v:shape id="Text Box 2" o:spid="_x0000_s1026" type="#_x0000_t202" style="position:absolute;margin-left:251.15pt;margin-top:3.6pt;width:276.6pt;height:100.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" stroked="f">
              <v:textbox>
                <w:txbxContent>
                  <w:p w14:paraId="5325E37A" w14:textId="7756BDC2" w:rsidR="001B00B8" w:rsidRDefault="001B00B8" w:rsidP="001B00B8">
                    <w:pPr>
                      <w:jc w:val="right"/>
                      <w:rPr>
                        <w:rFonts w:cs="B Mehr"/>
                      </w:rPr>
                    </w:pPr>
                    <w:r>
                      <w:rPr>
                        <w:rFonts w:cs="B Mehr" w:hint="cs"/>
                        <w:rtl/>
                      </w:rPr>
                      <w:t>تقریر درس خارج فقه استاد سید علی موسوی اردبیلی</w:t>
                    </w:r>
                  </w:p>
                  <w:p w14:paraId="6F94B422" w14:textId="77777777" w:rsidR="001B00B8" w:rsidRDefault="001B00B8" w:rsidP="001B00B8">
                    <w:pPr>
                      <w:jc w:val="right"/>
                      <w:rPr>
                        <w:rFonts w:cs="B Mehr"/>
                      </w:rPr>
                    </w:pPr>
                    <w:r>
                      <w:rPr>
                        <w:rFonts w:cs="B Mehr" w:hint="cs"/>
                        <w:rtl/>
                      </w:rPr>
                      <w:t xml:space="preserve">مبحث: نکاح    / مهر </w:t>
                    </w:r>
                  </w:p>
                  <w:p w14:paraId="36CF5D03" w14:textId="1D8E840A" w:rsidR="001B00B8" w:rsidRDefault="001B00B8" w:rsidP="001B00B8">
                    <w:pPr>
                      <w:jc w:val="right"/>
                      <w:rPr>
                        <w:rFonts w:cs="B Mehr"/>
                      </w:rPr>
                    </w:pPr>
                    <w:r>
                      <w:rPr>
                        <w:rFonts w:cs="B Mehr" w:hint="cs"/>
                        <w:rtl/>
                      </w:rPr>
                      <w:t xml:space="preserve">تاریخ:  </w:t>
                    </w:r>
                    <w:r>
                      <w:rPr>
                        <w:rFonts w:cs="B Mehr" w:hint="cs"/>
                        <w:rtl/>
                      </w:rPr>
                      <w:t>چهار</w:t>
                    </w:r>
                    <w:r>
                      <w:rPr>
                        <w:rFonts w:cs="B Mehr" w:hint="cs"/>
                        <w:rtl/>
                      </w:rPr>
                      <w:t xml:space="preserve"> شنبه ،2</w:t>
                    </w:r>
                    <w:r>
                      <w:rPr>
                        <w:rFonts w:cs="B Mehr" w:hint="cs"/>
                        <w:rtl/>
                      </w:rPr>
                      <w:t>3</w:t>
                    </w:r>
                    <w:r>
                      <w:rPr>
                        <w:rFonts w:cs="B Mehr" w:hint="cs"/>
                        <w:rtl/>
                      </w:rPr>
                      <w:t xml:space="preserve"> آذر - 1401ه.ش0</w:t>
                    </w:r>
                  </w:p>
                  <w:p w14:paraId="4C2FFBDA" w14:textId="77777777" w:rsidR="001B00B8" w:rsidRDefault="001B00B8" w:rsidP="001B00B8">
                    <w:pPr>
                      <w:jc w:val="right"/>
                      <w:rPr>
                        <w:rFonts w:cs="B Mehr"/>
                        <w:rtl/>
                      </w:rPr>
                    </w:pPr>
                  </w:p>
                  <w:p w14:paraId="67DDCA23" w14:textId="77777777" w:rsidR="001B00B8" w:rsidRDefault="001B00B8" w:rsidP="001B00B8">
                    <w:pPr>
                      <w:jc w:val="right"/>
                      <w:rPr>
                        <w:rFonts w:cs="B Mehr"/>
                        <w:rtl/>
                      </w:rPr>
                    </w:pPr>
                  </w:p>
                  <w:p w14:paraId="42A088CA" w14:textId="77777777" w:rsidR="001B00B8" w:rsidRDefault="001B00B8" w:rsidP="001B00B8">
                    <w:pPr>
                      <w:jc w:val="right"/>
                      <w:rPr>
                        <w:rFonts w:cs="B Mehr"/>
                        <w:rtl/>
                      </w:rPr>
                    </w:pPr>
                  </w:p>
                  <w:p w14:paraId="23AC92B0" w14:textId="77777777" w:rsidR="001B00B8" w:rsidRDefault="001B00B8" w:rsidP="001B00B8">
                    <w:pPr>
                      <w:jc w:val="right"/>
                      <w:rPr>
                        <w:rFonts w:cs="B Mehr"/>
                        <w:rtl/>
                      </w:rPr>
                    </w:pPr>
                  </w:p>
                  <w:p w14:paraId="2E843398" w14:textId="77777777" w:rsidR="001B00B8" w:rsidRDefault="001B00B8" w:rsidP="001B00B8">
                    <w:pPr>
                      <w:jc w:val="right"/>
                      <w:rPr>
                        <w:rFonts w:cs="B Mehr"/>
                        <w:rtl/>
                      </w:rPr>
                    </w:pPr>
                  </w:p>
                  <w:p w14:paraId="20BC16E7" w14:textId="77777777" w:rsidR="001B00B8" w:rsidRDefault="001B00B8" w:rsidP="001B00B8"/>
                  <w:p w14:paraId="6AC756BC" w14:textId="77777777" w:rsidR="001B00B8" w:rsidRDefault="001B00B8" w:rsidP="001B00B8"/>
                  <w:p w14:paraId="7C07AB17" w14:textId="2AF0EA3C" w:rsidR="001B00B8" w:rsidRDefault="001B00B8"/>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A48A229" wp14:editId="7F81EE02">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B57CD" w14:textId="77777777" w:rsidR="001B00B8" w:rsidRDefault="001B00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5746"/>
    <w:rsid w:val="00034448"/>
    <w:rsid w:val="0003525A"/>
    <w:rsid w:val="00036B68"/>
    <w:rsid w:val="00054C3B"/>
    <w:rsid w:val="000577BF"/>
    <w:rsid w:val="0007062A"/>
    <w:rsid w:val="00084447"/>
    <w:rsid w:val="00085EBF"/>
    <w:rsid w:val="000879BF"/>
    <w:rsid w:val="0009574F"/>
    <w:rsid w:val="0009649A"/>
    <w:rsid w:val="000978E9"/>
    <w:rsid w:val="000A3312"/>
    <w:rsid w:val="000A73A0"/>
    <w:rsid w:val="000B0685"/>
    <w:rsid w:val="000B16FE"/>
    <w:rsid w:val="000B64A7"/>
    <w:rsid w:val="000C0648"/>
    <w:rsid w:val="000C4957"/>
    <w:rsid w:val="000D0B46"/>
    <w:rsid w:val="000E1CDA"/>
    <w:rsid w:val="000E2156"/>
    <w:rsid w:val="000F2E50"/>
    <w:rsid w:val="00101B80"/>
    <w:rsid w:val="001050A2"/>
    <w:rsid w:val="001149FA"/>
    <w:rsid w:val="00117D7D"/>
    <w:rsid w:val="00121124"/>
    <w:rsid w:val="001420FB"/>
    <w:rsid w:val="00142696"/>
    <w:rsid w:val="00145844"/>
    <w:rsid w:val="00150806"/>
    <w:rsid w:val="0015228E"/>
    <w:rsid w:val="001551D1"/>
    <w:rsid w:val="00164A73"/>
    <w:rsid w:val="001725C5"/>
    <w:rsid w:val="00183ED3"/>
    <w:rsid w:val="001922E4"/>
    <w:rsid w:val="00192F68"/>
    <w:rsid w:val="001B00B8"/>
    <w:rsid w:val="001B2ADB"/>
    <w:rsid w:val="001C2880"/>
    <w:rsid w:val="001C3107"/>
    <w:rsid w:val="001D1305"/>
    <w:rsid w:val="001D4A4D"/>
    <w:rsid w:val="001F10F8"/>
    <w:rsid w:val="00210071"/>
    <w:rsid w:val="002133D5"/>
    <w:rsid w:val="0021414D"/>
    <w:rsid w:val="00222ADA"/>
    <w:rsid w:val="00246BDC"/>
    <w:rsid w:val="0025092B"/>
    <w:rsid w:val="00263A26"/>
    <w:rsid w:val="00264E4F"/>
    <w:rsid w:val="0027131A"/>
    <w:rsid w:val="002829CF"/>
    <w:rsid w:val="00295DC1"/>
    <w:rsid w:val="0029688A"/>
    <w:rsid w:val="002A09CF"/>
    <w:rsid w:val="002A267D"/>
    <w:rsid w:val="002A2A4C"/>
    <w:rsid w:val="002A48F2"/>
    <w:rsid w:val="002A6FA3"/>
    <w:rsid w:val="002B4C06"/>
    <w:rsid w:val="002B6537"/>
    <w:rsid w:val="002C7D85"/>
    <w:rsid w:val="002D0EF6"/>
    <w:rsid w:val="002D27AB"/>
    <w:rsid w:val="002E0246"/>
    <w:rsid w:val="002E5A8D"/>
    <w:rsid w:val="002F3DC1"/>
    <w:rsid w:val="003014A6"/>
    <w:rsid w:val="00306FE4"/>
    <w:rsid w:val="00324BF0"/>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C6DBC"/>
    <w:rsid w:val="003D4C99"/>
    <w:rsid w:val="003E2132"/>
    <w:rsid w:val="003F4526"/>
    <w:rsid w:val="00404302"/>
    <w:rsid w:val="00413049"/>
    <w:rsid w:val="0041480C"/>
    <w:rsid w:val="00432F13"/>
    <w:rsid w:val="00451E5F"/>
    <w:rsid w:val="004626A1"/>
    <w:rsid w:val="00485F19"/>
    <w:rsid w:val="00487869"/>
    <w:rsid w:val="004B143E"/>
    <w:rsid w:val="004B5767"/>
    <w:rsid w:val="004D6B0B"/>
    <w:rsid w:val="004E3232"/>
    <w:rsid w:val="004F092F"/>
    <w:rsid w:val="004F446D"/>
    <w:rsid w:val="005049A1"/>
    <w:rsid w:val="00514272"/>
    <w:rsid w:val="005149EF"/>
    <w:rsid w:val="00520A5D"/>
    <w:rsid w:val="00521235"/>
    <w:rsid w:val="005327C7"/>
    <w:rsid w:val="00537B39"/>
    <w:rsid w:val="00543C36"/>
    <w:rsid w:val="005532E0"/>
    <w:rsid w:val="005568E8"/>
    <w:rsid w:val="0057330F"/>
    <w:rsid w:val="005751F1"/>
    <w:rsid w:val="00575C4B"/>
    <w:rsid w:val="00576CC1"/>
    <w:rsid w:val="005937B1"/>
    <w:rsid w:val="00593B0D"/>
    <w:rsid w:val="005B2571"/>
    <w:rsid w:val="005B6905"/>
    <w:rsid w:val="005D73CF"/>
    <w:rsid w:val="0060689C"/>
    <w:rsid w:val="0061359C"/>
    <w:rsid w:val="00617E4E"/>
    <w:rsid w:val="00621F9A"/>
    <w:rsid w:val="0062256F"/>
    <w:rsid w:val="00625979"/>
    <w:rsid w:val="00630EDE"/>
    <w:rsid w:val="00630FD3"/>
    <w:rsid w:val="0063343C"/>
    <w:rsid w:val="00641531"/>
    <w:rsid w:val="006663B2"/>
    <w:rsid w:val="00681BD4"/>
    <w:rsid w:val="00690AFD"/>
    <w:rsid w:val="006A4420"/>
    <w:rsid w:val="006A7333"/>
    <w:rsid w:val="006B2294"/>
    <w:rsid w:val="006B2F35"/>
    <w:rsid w:val="006C4BC9"/>
    <w:rsid w:val="006C580F"/>
    <w:rsid w:val="006D5754"/>
    <w:rsid w:val="006F1A47"/>
    <w:rsid w:val="006F27F8"/>
    <w:rsid w:val="00700430"/>
    <w:rsid w:val="0070259D"/>
    <w:rsid w:val="00703021"/>
    <w:rsid w:val="00706DD2"/>
    <w:rsid w:val="00731161"/>
    <w:rsid w:val="00731C05"/>
    <w:rsid w:val="007374CF"/>
    <w:rsid w:val="00743EDF"/>
    <w:rsid w:val="00750FB1"/>
    <w:rsid w:val="00761208"/>
    <w:rsid w:val="00764E6D"/>
    <w:rsid w:val="00786E73"/>
    <w:rsid w:val="0079140D"/>
    <w:rsid w:val="007B47B9"/>
    <w:rsid w:val="007B4B3B"/>
    <w:rsid w:val="007B564D"/>
    <w:rsid w:val="007C260C"/>
    <w:rsid w:val="007C4BDA"/>
    <w:rsid w:val="007E148A"/>
    <w:rsid w:val="007E6019"/>
    <w:rsid w:val="007E7386"/>
    <w:rsid w:val="007F09FA"/>
    <w:rsid w:val="008019E1"/>
    <w:rsid w:val="008045A0"/>
    <w:rsid w:val="00812BA0"/>
    <w:rsid w:val="00814C68"/>
    <w:rsid w:val="008305E7"/>
    <w:rsid w:val="00851737"/>
    <w:rsid w:val="00856A25"/>
    <w:rsid w:val="008678E8"/>
    <w:rsid w:val="00875CD7"/>
    <w:rsid w:val="008869B4"/>
    <w:rsid w:val="008A20C7"/>
    <w:rsid w:val="008A2AD3"/>
    <w:rsid w:val="008B69F7"/>
    <w:rsid w:val="008C2698"/>
    <w:rsid w:val="008C3DDD"/>
    <w:rsid w:val="008D1155"/>
    <w:rsid w:val="008D55B7"/>
    <w:rsid w:val="008D634C"/>
    <w:rsid w:val="008E45ED"/>
    <w:rsid w:val="008F3842"/>
    <w:rsid w:val="00901208"/>
    <w:rsid w:val="00912916"/>
    <w:rsid w:val="00920965"/>
    <w:rsid w:val="009251BE"/>
    <w:rsid w:val="00927576"/>
    <w:rsid w:val="00934ECC"/>
    <w:rsid w:val="009364C3"/>
    <w:rsid w:val="00940232"/>
    <w:rsid w:val="00940DC9"/>
    <w:rsid w:val="009428F7"/>
    <w:rsid w:val="00943CA6"/>
    <w:rsid w:val="00945834"/>
    <w:rsid w:val="00952433"/>
    <w:rsid w:val="00955EBA"/>
    <w:rsid w:val="009664CC"/>
    <w:rsid w:val="00976371"/>
    <w:rsid w:val="00990C14"/>
    <w:rsid w:val="0099697B"/>
    <w:rsid w:val="009A3CA7"/>
    <w:rsid w:val="009B0C6F"/>
    <w:rsid w:val="009C1C9D"/>
    <w:rsid w:val="009C7DC1"/>
    <w:rsid w:val="009D2027"/>
    <w:rsid w:val="009D42F6"/>
    <w:rsid w:val="009D63FF"/>
    <w:rsid w:val="009E2B08"/>
    <w:rsid w:val="009F2510"/>
    <w:rsid w:val="009F39BA"/>
    <w:rsid w:val="009F53E1"/>
    <w:rsid w:val="00A11F28"/>
    <w:rsid w:val="00A1285F"/>
    <w:rsid w:val="00A17467"/>
    <w:rsid w:val="00A17781"/>
    <w:rsid w:val="00A46F6E"/>
    <w:rsid w:val="00A47676"/>
    <w:rsid w:val="00A50CFD"/>
    <w:rsid w:val="00A60FD9"/>
    <w:rsid w:val="00A62A68"/>
    <w:rsid w:val="00A64F46"/>
    <w:rsid w:val="00A75A87"/>
    <w:rsid w:val="00A75FB0"/>
    <w:rsid w:val="00A81A2F"/>
    <w:rsid w:val="00A840BC"/>
    <w:rsid w:val="00A932BF"/>
    <w:rsid w:val="00A96A24"/>
    <w:rsid w:val="00AB148E"/>
    <w:rsid w:val="00AC005B"/>
    <w:rsid w:val="00AC47C4"/>
    <w:rsid w:val="00AE0F8B"/>
    <w:rsid w:val="00AE3024"/>
    <w:rsid w:val="00B177DA"/>
    <w:rsid w:val="00B26936"/>
    <w:rsid w:val="00B332CC"/>
    <w:rsid w:val="00B33F90"/>
    <w:rsid w:val="00B43A82"/>
    <w:rsid w:val="00B444E0"/>
    <w:rsid w:val="00B447EF"/>
    <w:rsid w:val="00B45307"/>
    <w:rsid w:val="00B52109"/>
    <w:rsid w:val="00B544E3"/>
    <w:rsid w:val="00B5592D"/>
    <w:rsid w:val="00B651F0"/>
    <w:rsid w:val="00B74659"/>
    <w:rsid w:val="00B8595A"/>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25925"/>
    <w:rsid w:val="00C3449C"/>
    <w:rsid w:val="00C41B9E"/>
    <w:rsid w:val="00C4572A"/>
    <w:rsid w:val="00C6529A"/>
    <w:rsid w:val="00C66870"/>
    <w:rsid w:val="00C8378C"/>
    <w:rsid w:val="00C9359C"/>
    <w:rsid w:val="00C9572F"/>
    <w:rsid w:val="00CA0BC4"/>
    <w:rsid w:val="00CB0E9E"/>
    <w:rsid w:val="00CB5082"/>
    <w:rsid w:val="00CC241E"/>
    <w:rsid w:val="00CC2540"/>
    <w:rsid w:val="00CD08A2"/>
    <w:rsid w:val="00CD47FF"/>
    <w:rsid w:val="00CD52E6"/>
    <w:rsid w:val="00CE4681"/>
    <w:rsid w:val="00D00507"/>
    <w:rsid w:val="00D03E0A"/>
    <w:rsid w:val="00D122E9"/>
    <w:rsid w:val="00D153BB"/>
    <w:rsid w:val="00D20C84"/>
    <w:rsid w:val="00D22A70"/>
    <w:rsid w:val="00D26E3A"/>
    <w:rsid w:val="00D57A0D"/>
    <w:rsid w:val="00D61D8E"/>
    <w:rsid w:val="00D663C8"/>
    <w:rsid w:val="00D71B66"/>
    <w:rsid w:val="00D77827"/>
    <w:rsid w:val="00D80782"/>
    <w:rsid w:val="00D81BE3"/>
    <w:rsid w:val="00D91A53"/>
    <w:rsid w:val="00D94EC6"/>
    <w:rsid w:val="00D97411"/>
    <w:rsid w:val="00DA0446"/>
    <w:rsid w:val="00DA1C87"/>
    <w:rsid w:val="00DA3BE3"/>
    <w:rsid w:val="00DC37E2"/>
    <w:rsid w:val="00DF62A6"/>
    <w:rsid w:val="00E0061D"/>
    <w:rsid w:val="00E0140F"/>
    <w:rsid w:val="00E01FDF"/>
    <w:rsid w:val="00E214D7"/>
    <w:rsid w:val="00E2487C"/>
    <w:rsid w:val="00E464B7"/>
    <w:rsid w:val="00E5017B"/>
    <w:rsid w:val="00E50756"/>
    <w:rsid w:val="00E55342"/>
    <w:rsid w:val="00E6533A"/>
    <w:rsid w:val="00E749D3"/>
    <w:rsid w:val="00E74AB7"/>
    <w:rsid w:val="00E77A81"/>
    <w:rsid w:val="00E870CE"/>
    <w:rsid w:val="00E87258"/>
    <w:rsid w:val="00E93304"/>
    <w:rsid w:val="00EC2D97"/>
    <w:rsid w:val="00ED3BC0"/>
    <w:rsid w:val="00ED7F5C"/>
    <w:rsid w:val="00EE25C0"/>
    <w:rsid w:val="00F03C99"/>
    <w:rsid w:val="00F04C46"/>
    <w:rsid w:val="00F122EB"/>
    <w:rsid w:val="00F15BC4"/>
    <w:rsid w:val="00F40DB8"/>
    <w:rsid w:val="00F46AE2"/>
    <w:rsid w:val="00F46E3E"/>
    <w:rsid w:val="00F5720C"/>
    <w:rsid w:val="00F654C8"/>
    <w:rsid w:val="00F706DF"/>
    <w:rsid w:val="00F71127"/>
    <w:rsid w:val="00F80BC8"/>
    <w:rsid w:val="00FA5DD1"/>
    <w:rsid w:val="00FB6F78"/>
    <w:rsid w:val="00FC64C4"/>
    <w:rsid w:val="00FE120F"/>
    <w:rsid w:val="00FE3CCD"/>
    <w:rsid w:val="00FE3E51"/>
    <w:rsid w:val="00FE7F32"/>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802</TotalTime>
  <Pages>1</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76</cp:revision>
  <cp:lastPrinted>2022-12-13T17:04:00Z</cp:lastPrinted>
  <dcterms:created xsi:type="dcterms:W3CDTF">2022-10-16T08:36:00Z</dcterms:created>
  <dcterms:modified xsi:type="dcterms:W3CDTF">2022-12-14T08:58:00Z</dcterms:modified>
</cp:coreProperties>
</file>