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8F4667" w14:textId="77777777" w:rsidR="003170DE" w:rsidRDefault="003170DE" w:rsidP="00901208">
      <w:pPr>
        <w:widowControl w:val="0"/>
        <w:bidi/>
        <w:spacing w:after="0" w:line="250" w:lineRule="auto"/>
        <w:jc w:val="center"/>
        <w:rPr>
          <w:rFonts w:cs="QuranTaha"/>
          <w:sz w:val="28"/>
          <w:szCs w:val="28"/>
          <w:rtl/>
          <w:lang w:bidi="fa-IR"/>
        </w:rPr>
      </w:pPr>
    </w:p>
    <w:p w14:paraId="7F0E88C2" w14:textId="77777777" w:rsidR="003170DE" w:rsidRDefault="003170DE" w:rsidP="003170DE">
      <w:pPr>
        <w:widowControl w:val="0"/>
        <w:bidi/>
        <w:spacing w:after="0" w:line="250" w:lineRule="auto"/>
        <w:jc w:val="center"/>
        <w:rPr>
          <w:rFonts w:cs="QuranTaha"/>
          <w:sz w:val="28"/>
          <w:szCs w:val="28"/>
          <w:rtl/>
          <w:lang w:bidi="fa-IR"/>
        </w:rPr>
      </w:pPr>
    </w:p>
    <w:p w14:paraId="29AD7C69" w14:textId="77777777" w:rsidR="003170DE" w:rsidRDefault="003170DE" w:rsidP="003170DE">
      <w:pPr>
        <w:widowControl w:val="0"/>
        <w:bidi/>
        <w:spacing w:after="0" w:line="250" w:lineRule="auto"/>
        <w:jc w:val="center"/>
        <w:rPr>
          <w:rFonts w:cs="QuranTaha"/>
          <w:sz w:val="28"/>
          <w:szCs w:val="28"/>
          <w:rtl/>
          <w:lang w:bidi="fa-IR"/>
        </w:rPr>
      </w:pPr>
    </w:p>
    <w:p w14:paraId="00FFBA0E" w14:textId="77777777" w:rsidR="003170DE" w:rsidRDefault="003170DE" w:rsidP="003170DE">
      <w:pPr>
        <w:widowControl w:val="0"/>
        <w:bidi/>
        <w:spacing w:after="0" w:line="250" w:lineRule="auto"/>
        <w:jc w:val="center"/>
        <w:rPr>
          <w:rFonts w:cs="QuranTaha"/>
          <w:sz w:val="28"/>
          <w:szCs w:val="28"/>
          <w:rtl/>
          <w:lang w:bidi="fa-IR"/>
        </w:rPr>
      </w:pPr>
    </w:p>
    <w:p w14:paraId="7242D8F3" w14:textId="7F8A8AE7" w:rsidR="00901208" w:rsidRPr="00C27AEE" w:rsidRDefault="00901208" w:rsidP="003170DE">
      <w:pPr>
        <w:widowControl w:val="0"/>
        <w:bidi/>
        <w:spacing w:after="0" w:line="250" w:lineRule="auto"/>
        <w:jc w:val="center"/>
        <w:rPr>
          <w:rFonts w:cs="QuranTaha"/>
          <w:sz w:val="28"/>
          <w:szCs w:val="28"/>
          <w:rtl/>
          <w:lang w:bidi="fa-IR"/>
        </w:rPr>
      </w:pPr>
      <w:r w:rsidRPr="00C27AEE">
        <w:rPr>
          <w:rFonts w:cs="QuranTaha"/>
          <w:sz w:val="28"/>
          <w:szCs w:val="28"/>
          <w:rtl/>
          <w:lang w:bidi="fa-IR"/>
        </w:rPr>
        <w:t>بِسْمِ اللَّهِ الرَّحْم</w:t>
      </w:r>
      <w:r w:rsidRPr="00C27AEE">
        <w:rPr>
          <w:rFonts w:ascii="Times New Roman" w:hAnsi="Times New Roman" w:cs="QuranTaha" w:hint="cs"/>
          <w:sz w:val="28"/>
          <w:szCs w:val="28"/>
          <w:rtl/>
          <w:lang w:bidi="fa-IR"/>
        </w:rPr>
        <w:t>ٰ</w:t>
      </w:r>
      <w:r w:rsidRPr="00C27AEE">
        <w:rPr>
          <w:rFonts w:cs="QuranTaha" w:hint="cs"/>
          <w:sz w:val="28"/>
          <w:szCs w:val="28"/>
          <w:rtl/>
          <w:lang w:bidi="fa-IR"/>
        </w:rPr>
        <w:t>نِ</w:t>
      </w:r>
      <w:r w:rsidRPr="00C27AEE">
        <w:rPr>
          <w:rFonts w:cs="QuranTaha"/>
          <w:sz w:val="28"/>
          <w:szCs w:val="28"/>
          <w:rtl/>
          <w:lang w:bidi="fa-IR"/>
        </w:rPr>
        <w:t xml:space="preserve"> </w:t>
      </w:r>
      <w:r w:rsidRPr="00C27AEE">
        <w:rPr>
          <w:rFonts w:cs="QuranTaha" w:hint="cs"/>
          <w:sz w:val="28"/>
          <w:szCs w:val="28"/>
          <w:rtl/>
          <w:lang w:bidi="fa-IR"/>
        </w:rPr>
        <w:t>الرَّحِيم</w:t>
      </w:r>
      <w:r w:rsidRPr="00C27AEE">
        <w:rPr>
          <w:rFonts w:cs="QuranTaha"/>
          <w:sz w:val="28"/>
          <w:szCs w:val="28"/>
          <w:rtl/>
          <w:lang w:bidi="fa-IR"/>
        </w:rPr>
        <w:t>ِ</w:t>
      </w:r>
    </w:p>
    <w:p w14:paraId="0B6C1856" w14:textId="188C84D4" w:rsidR="002A09CF" w:rsidRDefault="002A09CF" w:rsidP="002A09CF">
      <w:pPr>
        <w:widowControl w:val="0"/>
        <w:bidi/>
        <w:spacing w:after="0" w:line="250" w:lineRule="auto"/>
        <w:jc w:val="center"/>
        <w:rPr>
          <w:rFonts w:cs="B Mitra"/>
          <w:b/>
          <w:bCs/>
          <w:sz w:val="32"/>
          <w:szCs w:val="32"/>
          <w:rtl/>
          <w:lang w:bidi="fa-IR"/>
        </w:rPr>
      </w:pPr>
      <w:r>
        <w:rPr>
          <w:rFonts w:cs="B Mitra" w:hint="cs"/>
          <w:b/>
          <w:bCs/>
          <w:sz w:val="32"/>
          <w:szCs w:val="32"/>
          <w:rtl/>
          <w:lang w:bidi="fa-IR"/>
        </w:rPr>
        <w:t>تقریر بحث فقه</w:t>
      </w:r>
    </w:p>
    <w:p w14:paraId="0989D30C" w14:textId="2377F489" w:rsidR="00901208" w:rsidRDefault="00901208" w:rsidP="002A09CF">
      <w:pPr>
        <w:widowControl w:val="0"/>
        <w:bidi/>
        <w:spacing w:after="240" w:line="250" w:lineRule="auto"/>
        <w:jc w:val="center"/>
        <w:rPr>
          <w:rFonts w:cs="B Mitra"/>
          <w:b/>
          <w:bCs/>
          <w:sz w:val="32"/>
          <w:szCs w:val="32"/>
          <w:rtl/>
          <w:lang w:bidi="fa-IR"/>
        </w:rPr>
      </w:pPr>
      <w:r>
        <w:rPr>
          <w:rFonts w:cs="B Mitra" w:hint="cs"/>
          <w:b/>
          <w:bCs/>
          <w:sz w:val="32"/>
          <w:szCs w:val="32"/>
          <w:rtl/>
          <w:lang w:bidi="fa-IR"/>
        </w:rPr>
        <w:t xml:space="preserve">جلسه </w:t>
      </w:r>
      <w:r w:rsidR="00FC64C4">
        <w:rPr>
          <w:rFonts w:cs="B Mitra" w:hint="cs"/>
          <w:b/>
          <w:bCs/>
          <w:sz w:val="32"/>
          <w:szCs w:val="32"/>
          <w:rtl/>
          <w:lang w:bidi="fa-IR"/>
        </w:rPr>
        <w:t>5</w:t>
      </w:r>
      <w:r w:rsidR="009F2510">
        <w:rPr>
          <w:rFonts w:cs="B Mitra" w:hint="cs"/>
          <w:b/>
          <w:bCs/>
          <w:sz w:val="32"/>
          <w:szCs w:val="32"/>
          <w:rtl/>
          <w:lang w:bidi="fa-IR"/>
        </w:rPr>
        <w:t>2</w:t>
      </w:r>
      <w:r w:rsidR="007E6019">
        <w:rPr>
          <w:rFonts w:cs="B Mitra" w:hint="cs"/>
          <w:b/>
          <w:bCs/>
          <w:sz w:val="32"/>
          <w:szCs w:val="32"/>
          <w:rtl/>
          <w:lang w:bidi="fa-IR"/>
        </w:rPr>
        <w:t>8</w:t>
      </w:r>
    </w:p>
    <w:p w14:paraId="18C5AF2F" w14:textId="1FB73EF8" w:rsidR="007E6019" w:rsidRDefault="007E6019" w:rsidP="007E6019">
      <w:pPr>
        <w:widowControl w:val="0"/>
        <w:bidi/>
        <w:spacing w:after="0"/>
        <w:ind w:firstLine="284"/>
        <w:jc w:val="both"/>
        <w:rPr>
          <w:rFonts w:cs="Abz-2 (Badr)"/>
          <w:sz w:val="28"/>
          <w:szCs w:val="28"/>
          <w:rtl/>
          <w:lang w:bidi="fa-IR"/>
        </w:rPr>
      </w:pPr>
      <w:r>
        <w:rPr>
          <w:rFonts w:cs="Abz-2 (Badr)" w:hint="cs"/>
          <w:sz w:val="28"/>
          <w:szCs w:val="28"/>
          <w:rtl/>
          <w:lang w:bidi="fa-IR"/>
        </w:rPr>
        <w:t>اگر ذمی مهر زوجه ذمّيّه را خمر يا خنزير قرار داده و آن را به ذمّيّه تحويل دهد و سپس هر دو و يا يکی از آن دو مسلمان شوند، ديگر چيزی به عنوان مهر لازم نيست به او بپردازد، چون مهر وی را پرداخته است و با پرداخت آن، حق زوجه به نسبت به زوج ساقط شده است و وجهی برای اين که دوباره زوجه حقی بر زوج پيدا کند وجود ندارد.</w:t>
      </w:r>
    </w:p>
    <w:p w14:paraId="72DE4BA1" w14:textId="77777777" w:rsidR="007E6019" w:rsidRPr="00FA5BB2" w:rsidRDefault="007E6019" w:rsidP="007E6019">
      <w:pPr>
        <w:widowControl w:val="0"/>
        <w:bidi/>
        <w:spacing w:after="0"/>
        <w:ind w:firstLine="284"/>
        <w:jc w:val="both"/>
        <w:rPr>
          <w:rFonts w:cs="Abz-2 (Badr)"/>
          <w:spacing w:val="-2"/>
          <w:sz w:val="28"/>
          <w:szCs w:val="28"/>
          <w:rtl/>
          <w:lang w:bidi="fa-IR"/>
        </w:rPr>
      </w:pPr>
      <w:r w:rsidRPr="00FA5BB2">
        <w:rPr>
          <w:rFonts w:cs="Abz-2 (Badr)" w:hint="cs"/>
          <w:spacing w:val="-2"/>
          <w:sz w:val="28"/>
          <w:szCs w:val="28"/>
          <w:rtl/>
          <w:lang w:bidi="fa-IR"/>
        </w:rPr>
        <w:t>اما چنانچه قبل از دادن مهر هر دو و يا يکی از آن دو مسلمان شوند، بايد قيمت خمر يا خنزير در نزد مستحلّين توسط زوج به زوجه پرداخت گردد، چون اگر زوج مسلمان شود، دادن خمر و خنزير بر وی ممکن نخواهد بود، چون اگر مهر عين خارجی باشد، با اسلام زوج از ملکيت او خارج شده است و اگر دين باشد نيز با اسلام او ذمه وی نمی</w:t>
      </w:r>
      <w:r w:rsidRPr="00FA5BB2">
        <w:rPr>
          <w:rFonts w:cs="Abz-2 (Badr)"/>
          <w:spacing w:val="-2"/>
          <w:sz w:val="28"/>
          <w:szCs w:val="28"/>
          <w:rtl/>
          <w:lang w:bidi="fa-IR"/>
        </w:rPr>
        <w:softHyphen/>
      </w:r>
      <w:r w:rsidRPr="00FA5BB2">
        <w:rPr>
          <w:rFonts w:cs="Abz-2 (Badr)" w:hint="cs"/>
          <w:spacing w:val="-2"/>
          <w:sz w:val="28"/>
          <w:szCs w:val="28"/>
          <w:rtl/>
          <w:lang w:bidi="fa-IR"/>
        </w:rPr>
        <w:t>تواند مشغول به چيزی باشد که شرعاً ماليت ندارد. و اگر زوجه مسمان شود امکان تملک خمر و خنزير را نخواهد داشت.</w:t>
      </w:r>
    </w:p>
    <w:p w14:paraId="55084A1C" w14:textId="77777777" w:rsidR="007E6019" w:rsidRDefault="007E6019" w:rsidP="007E6019">
      <w:pPr>
        <w:widowControl w:val="0"/>
        <w:bidi/>
        <w:spacing w:after="0"/>
        <w:ind w:firstLine="284"/>
        <w:jc w:val="both"/>
        <w:rPr>
          <w:rFonts w:cs="Abz-2 (Badr)"/>
          <w:sz w:val="28"/>
          <w:szCs w:val="28"/>
          <w:rtl/>
          <w:lang w:bidi="fa-IR"/>
        </w:rPr>
      </w:pPr>
      <w:r>
        <w:rPr>
          <w:rFonts w:cs="Abz-2 (Badr)" w:hint="cs"/>
          <w:sz w:val="28"/>
          <w:szCs w:val="28"/>
          <w:rtl/>
          <w:lang w:bidi="fa-IR"/>
        </w:rPr>
        <w:t>مؤيد اين مطلب نيز روايت ذيل است:</w:t>
      </w:r>
    </w:p>
    <w:p w14:paraId="3A10004B" w14:textId="322AA9CF" w:rsidR="007E6019" w:rsidRDefault="007E6019" w:rsidP="007E6019">
      <w:pPr>
        <w:widowControl w:val="0"/>
        <w:bidi/>
        <w:spacing w:after="0"/>
        <w:ind w:firstLine="284"/>
        <w:jc w:val="both"/>
        <w:rPr>
          <w:rFonts w:cs="Abz-2 (Badr)"/>
          <w:sz w:val="28"/>
          <w:szCs w:val="28"/>
          <w:rtl/>
          <w:lang w:bidi="fa-IR"/>
        </w:rPr>
      </w:pPr>
      <w:r w:rsidRPr="003832A1">
        <w:rPr>
          <w:rFonts w:cs="Abz-2 (Badr)" w:hint="cs"/>
          <w:sz w:val="28"/>
          <w:szCs w:val="28"/>
          <w:rtl/>
          <w:lang w:bidi="fa-IR"/>
        </w:rPr>
        <w:t xml:space="preserve">خبر </w:t>
      </w:r>
      <w:r w:rsidRPr="006572EA">
        <w:rPr>
          <w:rFonts w:cs="Abz-2 (Badr)"/>
          <w:sz w:val="28"/>
          <w:szCs w:val="28"/>
          <w:rtl/>
          <w:lang w:bidi="fa-IR"/>
        </w:rPr>
        <w:t>عبيد بن‌ زرارة</w:t>
      </w:r>
      <w:r w:rsidRPr="003832A1">
        <w:rPr>
          <w:rFonts w:cs="Abz-2 (Badr)" w:hint="cs"/>
          <w:sz w:val="28"/>
          <w:szCs w:val="28"/>
          <w:rtl/>
          <w:lang w:bidi="fa-IR"/>
        </w:rPr>
        <w:t>،</w:t>
      </w:r>
      <w:r w:rsidRPr="006572EA">
        <w:rPr>
          <w:rFonts w:cs="Abz-2 (Badr)"/>
          <w:sz w:val="28"/>
          <w:szCs w:val="28"/>
          <w:rtl/>
          <w:lang w:bidi="fa-IR"/>
        </w:rPr>
        <w:t xml:space="preserve">‌ قال‌: </w:t>
      </w:r>
      <w:r w:rsidRPr="003832A1">
        <w:rPr>
          <w:rFonts w:cs="Abz-2 (Badr)" w:hint="cs"/>
          <w:sz w:val="28"/>
          <w:szCs w:val="28"/>
          <w:rtl/>
          <w:lang w:bidi="fa-IR"/>
        </w:rPr>
        <w:t>«</w:t>
      </w:r>
      <w:r w:rsidRPr="006572EA">
        <w:rPr>
          <w:rFonts w:cs="Abz-2 (Badr)"/>
          <w:sz w:val="28"/>
          <w:szCs w:val="28"/>
          <w:rtl/>
          <w:lang w:bidi="fa-IR"/>
        </w:rPr>
        <w:t>قلت‌ لأبي عبدالله</w:t>
      </w:r>
      <w:r w:rsidRPr="003832A1">
        <w:rPr>
          <w:rFonts w:cs="Abz-2 (Badr)" w:hint="cs"/>
          <w:sz w:val="28"/>
          <w:szCs w:val="28"/>
          <w:rtl/>
          <w:lang w:bidi="fa-IR"/>
        </w:rPr>
        <w:t>(ع):</w:t>
      </w:r>
      <w:r w:rsidRPr="006572EA">
        <w:rPr>
          <w:rFonts w:cs="Abz-2 (Badr)"/>
          <w:sz w:val="28"/>
          <w:szCs w:val="28"/>
          <w:rtl/>
          <w:lang w:bidi="fa-IR"/>
        </w:rPr>
        <w:t xml:space="preserve"> النصرانيّ‌ يتزوّج‌ النصرانيّة‌ على ثلاثين‌ د</w:t>
      </w:r>
      <w:r w:rsidRPr="003832A1">
        <w:rPr>
          <w:rFonts w:cs="Abz-2 (Badr)" w:hint="cs"/>
          <w:sz w:val="28"/>
          <w:szCs w:val="28"/>
          <w:rtl/>
          <w:lang w:bidi="fa-IR"/>
        </w:rPr>
        <w:t>ُ</w:t>
      </w:r>
      <w:r w:rsidRPr="006572EA">
        <w:rPr>
          <w:rFonts w:cs="Abz-2 (Badr)"/>
          <w:sz w:val="28"/>
          <w:szCs w:val="28"/>
          <w:rtl/>
          <w:lang w:bidi="fa-IR"/>
        </w:rPr>
        <w:t>نّا</w:t>
      </w:r>
      <w:r w:rsidRPr="003832A1">
        <w:rPr>
          <w:rFonts w:cs="Abz-2 (Badr)" w:hint="cs"/>
          <w:sz w:val="28"/>
          <w:szCs w:val="28"/>
          <w:rtl/>
          <w:lang w:bidi="fa-IR"/>
        </w:rPr>
        <w:t>ً</w:t>
      </w:r>
      <w:r w:rsidRPr="006572EA">
        <w:rPr>
          <w:rFonts w:cs="Abz-2 (Badr)"/>
          <w:sz w:val="28"/>
          <w:szCs w:val="28"/>
          <w:rtl/>
          <w:lang w:bidi="fa-IR"/>
        </w:rPr>
        <w:t xml:space="preserve"> خمرا</w:t>
      </w:r>
      <w:r w:rsidRPr="003832A1">
        <w:rPr>
          <w:rFonts w:cs="Abz-2 (Badr)" w:hint="cs"/>
          <w:sz w:val="28"/>
          <w:szCs w:val="28"/>
          <w:rtl/>
          <w:lang w:bidi="fa-IR"/>
        </w:rPr>
        <w:t>ً</w:t>
      </w:r>
      <w:r w:rsidRPr="006572EA">
        <w:rPr>
          <w:rFonts w:cs="Abz-2 (Badr)"/>
          <w:sz w:val="28"/>
          <w:szCs w:val="28"/>
          <w:rtl/>
          <w:lang w:bidi="fa-IR"/>
        </w:rPr>
        <w:t xml:space="preserve"> وثلاثين‌ خنزيرا</w:t>
      </w:r>
      <w:r w:rsidRPr="003832A1">
        <w:rPr>
          <w:rFonts w:cs="Abz-2 (Badr)" w:hint="cs"/>
          <w:sz w:val="28"/>
          <w:szCs w:val="28"/>
          <w:rtl/>
          <w:lang w:bidi="fa-IR"/>
        </w:rPr>
        <w:t>ً</w:t>
      </w:r>
      <w:r w:rsidRPr="006572EA">
        <w:rPr>
          <w:rFonts w:cs="Abz-2 (Badr)"/>
          <w:sz w:val="28"/>
          <w:szCs w:val="28"/>
          <w:rtl/>
          <w:lang w:bidi="fa-IR"/>
        </w:rPr>
        <w:t xml:space="preserve"> ثمّ‌ أسلما بعد ذلك‌ ولم‌ يكن‌ دخل‌ بها</w:t>
      </w:r>
      <w:r w:rsidRPr="003832A1">
        <w:rPr>
          <w:rFonts w:cs="Abz-2 (Badr)" w:hint="cs"/>
          <w:sz w:val="28"/>
          <w:szCs w:val="28"/>
          <w:rtl/>
          <w:lang w:bidi="fa-IR"/>
        </w:rPr>
        <w:t>؟</w:t>
      </w:r>
      <w:r w:rsidRPr="006572EA">
        <w:rPr>
          <w:rFonts w:cs="Abz-2 (Badr)"/>
          <w:sz w:val="28"/>
          <w:szCs w:val="28"/>
          <w:rtl/>
          <w:lang w:bidi="fa-IR"/>
        </w:rPr>
        <w:t xml:space="preserve"> قال</w:t>
      </w:r>
      <w:r w:rsidRPr="003832A1">
        <w:rPr>
          <w:rFonts w:cs="Abz-2 (Badr)" w:hint="cs"/>
          <w:sz w:val="28"/>
          <w:szCs w:val="28"/>
          <w:rtl/>
          <w:lang w:bidi="fa-IR"/>
        </w:rPr>
        <w:t xml:space="preserve">: </w:t>
      </w:r>
      <w:r w:rsidRPr="006572EA">
        <w:rPr>
          <w:rFonts w:cs="Abz-2 (Badr)"/>
          <w:sz w:val="28"/>
          <w:szCs w:val="28"/>
          <w:rtl/>
          <w:lang w:bidi="fa-IR"/>
        </w:rPr>
        <w:t>ينظر كم‌ قيمة‌ الخنازير وكم‌ قيمة‌ الخمر فيرسل‌ به‌ إليها ثمّ‌ يدخل‌ عليها وهما على نكاحهما الأوّل</w:t>
      </w:r>
      <w:r w:rsidRPr="003832A1">
        <w:rPr>
          <w:rFonts w:cs="Abz-2 (Badr)" w:hint="cs"/>
          <w:sz w:val="28"/>
          <w:szCs w:val="28"/>
          <w:rtl/>
          <w:lang w:bidi="fa-IR"/>
        </w:rPr>
        <w:t>.</w:t>
      </w:r>
      <w:r w:rsidRPr="006572EA">
        <w:rPr>
          <w:rFonts w:cs="Abz-2 (Badr)"/>
          <w:sz w:val="28"/>
          <w:szCs w:val="28"/>
          <w:rtl/>
          <w:lang w:bidi="fa-IR"/>
        </w:rPr>
        <w:t>‌</w:t>
      </w:r>
      <w:r w:rsidRPr="003832A1">
        <w:rPr>
          <w:rFonts w:cs="Abz-2 (Badr)" w:hint="cs"/>
          <w:sz w:val="28"/>
          <w:szCs w:val="28"/>
          <w:rtl/>
          <w:lang w:bidi="fa-IR"/>
        </w:rPr>
        <w:t>»</w:t>
      </w:r>
      <w:r w:rsidRPr="0064364F">
        <w:rPr>
          <w:rStyle w:val="FootnoteReference"/>
          <w:rFonts w:cs="Abz-2 (Badr)"/>
          <w:color w:val="000000" w:themeColor="text1"/>
          <w:sz w:val="28"/>
          <w:szCs w:val="28"/>
          <w:rtl/>
          <w:lang w:bidi="fa-IR"/>
        </w:rPr>
        <w:footnoteReference w:id="1"/>
      </w:r>
    </w:p>
    <w:p w14:paraId="77087D8B" w14:textId="77777777" w:rsidR="00C25925" w:rsidRDefault="00C25925" w:rsidP="00C25925">
      <w:pPr>
        <w:widowControl w:val="0"/>
        <w:bidi/>
        <w:spacing w:after="0"/>
        <w:ind w:firstLine="284"/>
        <w:jc w:val="both"/>
        <w:rPr>
          <w:rFonts w:cs="Abz-2 (Badr)"/>
          <w:sz w:val="28"/>
          <w:szCs w:val="28"/>
          <w:rtl/>
          <w:lang w:bidi="fa-IR"/>
        </w:rPr>
      </w:pPr>
      <w:r>
        <w:rPr>
          <w:rFonts w:cs="Abz-2 (Badr)" w:hint="cs"/>
          <w:sz w:val="28"/>
          <w:szCs w:val="28"/>
          <w:rtl/>
          <w:lang w:bidi="fa-IR"/>
        </w:rPr>
        <w:t>اما چنانچه زوج مسلم مهريه زوجه خود را خمر و خنزير قرار دهد ـ چه زوجه مسلم باشد و چه ذمّيّه، چه به نحو کلی در ذمه باشد و چه عين خارجی، و چنانچه عين خارجی باشد چه به وصف خمر بودن مهر قرار داده شود و چه به وصف چيزی که شرعاً ماليت دارد مثل سرکه، و چه عالم به حکم و موضوع باشند و چه جاهل به آنها يا به يکی از آن دو ـ چهار قول در خصوص مسأله وجود دارد:</w:t>
      </w:r>
    </w:p>
    <w:p w14:paraId="2B796EE8" w14:textId="77777777" w:rsidR="00014DAC" w:rsidRDefault="00014DAC" w:rsidP="00C25925">
      <w:pPr>
        <w:widowControl w:val="0"/>
        <w:bidi/>
        <w:spacing w:after="0"/>
        <w:ind w:firstLine="284"/>
        <w:jc w:val="both"/>
        <w:rPr>
          <w:rFonts w:cs="Abz-2 (Badr)"/>
          <w:sz w:val="28"/>
          <w:szCs w:val="28"/>
          <w:lang w:bidi="fa-IR"/>
        </w:rPr>
      </w:pPr>
    </w:p>
    <w:p w14:paraId="1BC52C2B" w14:textId="7BA2B151" w:rsidR="00C25925" w:rsidRDefault="00C25925" w:rsidP="00014DAC">
      <w:pPr>
        <w:widowControl w:val="0"/>
        <w:bidi/>
        <w:spacing w:after="0"/>
        <w:ind w:firstLine="284"/>
        <w:jc w:val="both"/>
        <w:rPr>
          <w:rFonts w:cs="Abz-2 (Badr)"/>
          <w:sz w:val="28"/>
          <w:szCs w:val="28"/>
          <w:rtl/>
          <w:lang w:bidi="fa-IR"/>
        </w:rPr>
      </w:pPr>
      <w:r>
        <w:rPr>
          <w:rFonts w:cs="Abz-2 (Badr)" w:hint="cs"/>
          <w:sz w:val="28"/>
          <w:szCs w:val="28"/>
          <w:rtl/>
          <w:lang w:bidi="fa-IR"/>
        </w:rPr>
        <w:lastRenderedPageBreak/>
        <w:t>قول اول: بطلان عقد</w:t>
      </w:r>
    </w:p>
    <w:p w14:paraId="763C2C09" w14:textId="77777777" w:rsidR="00C25925" w:rsidRPr="00B5197F" w:rsidRDefault="00C25925" w:rsidP="00C25925">
      <w:pPr>
        <w:widowControl w:val="0"/>
        <w:bidi/>
        <w:spacing w:after="0"/>
        <w:ind w:firstLine="284"/>
        <w:jc w:val="both"/>
        <w:rPr>
          <w:rFonts w:ascii="Noor_Nazli" w:eastAsia="Times New Roman" w:hAnsi="Noor_Nazli" w:cs="Times New Roman"/>
          <w:sz w:val="36"/>
          <w:szCs w:val="36"/>
          <w:rtl/>
          <w:lang w:bidi="fa-IR"/>
        </w:rPr>
      </w:pPr>
      <w:r>
        <w:rPr>
          <w:rFonts w:cs="Abz-2 (Badr)" w:hint="cs"/>
          <w:sz w:val="28"/>
          <w:szCs w:val="28"/>
          <w:rtl/>
          <w:lang w:bidi="fa-IR"/>
        </w:rPr>
        <w:t>قال المفيد في نسخة من المقنعة: «</w:t>
      </w:r>
      <w:r w:rsidRPr="00B5197F">
        <w:rPr>
          <w:rFonts w:cs="Abz-2 (Badr)"/>
          <w:sz w:val="28"/>
          <w:szCs w:val="28"/>
          <w:rtl/>
          <w:lang w:bidi="fa-IR"/>
        </w:rPr>
        <w:t>لا يجوز النكاح على ما لا يحل</w:t>
      </w:r>
      <w:r>
        <w:rPr>
          <w:rFonts w:cs="Abz-2 (Badr)" w:hint="cs"/>
          <w:sz w:val="28"/>
          <w:szCs w:val="28"/>
          <w:rtl/>
          <w:lang w:bidi="fa-IR"/>
        </w:rPr>
        <w:t>ّ</w:t>
      </w:r>
      <w:r w:rsidRPr="00B5197F">
        <w:rPr>
          <w:rFonts w:cs="Abz-2 (Badr)"/>
          <w:sz w:val="28"/>
          <w:szCs w:val="28"/>
          <w:rtl/>
          <w:lang w:bidi="fa-IR"/>
        </w:rPr>
        <w:t xml:space="preserve"> للمسلمين تملّكه</w:t>
      </w:r>
      <w:r>
        <w:rPr>
          <w:rFonts w:cs="Abz-2 (Badr)" w:hint="cs"/>
          <w:sz w:val="28"/>
          <w:szCs w:val="28"/>
          <w:rtl/>
          <w:lang w:bidi="fa-IR"/>
        </w:rPr>
        <w:t>،</w:t>
      </w:r>
      <w:r w:rsidRPr="00B5197F">
        <w:rPr>
          <w:rFonts w:cs="Abz-2 (Badr)"/>
          <w:sz w:val="28"/>
          <w:szCs w:val="28"/>
          <w:rtl/>
          <w:lang w:bidi="fa-IR"/>
        </w:rPr>
        <w:t xml:space="preserve"> كالميتة والدم والخنزير والخمور وكل</w:t>
      </w:r>
      <w:r>
        <w:rPr>
          <w:rFonts w:cs="Abz-2 (Badr)" w:hint="cs"/>
          <w:sz w:val="28"/>
          <w:szCs w:val="28"/>
          <w:rtl/>
          <w:lang w:bidi="fa-IR"/>
        </w:rPr>
        <w:t>ّ</w:t>
      </w:r>
      <w:r w:rsidRPr="00B5197F">
        <w:rPr>
          <w:rFonts w:cs="Abz-2 (Badr)"/>
          <w:sz w:val="28"/>
          <w:szCs w:val="28"/>
          <w:rtl/>
          <w:lang w:bidi="fa-IR"/>
        </w:rPr>
        <w:t xml:space="preserve"> شراب مسكر ونحو ذلك. ومتى عقد على شيء منه</w:t>
      </w:r>
      <w:r>
        <w:rPr>
          <w:rFonts w:cs="Abz-2 (Badr)" w:hint="cs"/>
          <w:sz w:val="28"/>
          <w:szCs w:val="28"/>
          <w:rtl/>
          <w:lang w:bidi="fa-IR"/>
        </w:rPr>
        <w:t>،</w:t>
      </w:r>
      <w:r w:rsidRPr="00B5197F">
        <w:rPr>
          <w:rFonts w:cs="Abz-2 (Badr)"/>
          <w:sz w:val="28"/>
          <w:szCs w:val="28"/>
          <w:rtl/>
          <w:lang w:bidi="fa-IR"/>
        </w:rPr>
        <w:t xml:space="preserve"> كان العقد فاسدا</w:t>
      </w:r>
      <w:r>
        <w:rPr>
          <w:rFonts w:cs="Abz-2 (Badr)" w:hint="cs"/>
          <w:sz w:val="28"/>
          <w:szCs w:val="28"/>
          <w:rtl/>
          <w:lang w:bidi="fa-IR"/>
        </w:rPr>
        <w:t>ً</w:t>
      </w:r>
      <w:r w:rsidRPr="00B5197F">
        <w:rPr>
          <w:rFonts w:cs="Abz-2 (Badr)"/>
          <w:sz w:val="28"/>
          <w:szCs w:val="28"/>
          <w:rtl/>
          <w:lang w:bidi="fa-IR"/>
        </w:rPr>
        <w:t xml:space="preserve"> لا تحلّ‌ به الاستباحة.</w:t>
      </w:r>
      <w:r>
        <w:rPr>
          <w:rFonts w:cs="Abz-2 (Badr)" w:hint="cs"/>
          <w:sz w:val="28"/>
          <w:szCs w:val="28"/>
          <w:rtl/>
          <w:lang w:bidi="fa-IR"/>
        </w:rPr>
        <w:t>»</w:t>
      </w:r>
      <w:r w:rsidRPr="0064364F">
        <w:rPr>
          <w:rStyle w:val="FootnoteReference"/>
          <w:rFonts w:cs="Abz-2 (Badr)"/>
          <w:color w:val="000000" w:themeColor="text1"/>
          <w:sz w:val="28"/>
          <w:szCs w:val="28"/>
          <w:rtl/>
          <w:lang w:bidi="fa-IR"/>
        </w:rPr>
        <w:footnoteReference w:id="2"/>
      </w:r>
    </w:p>
    <w:p w14:paraId="7D723ADE" w14:textId="77777777" w:rsidR="00C25925" w:rsidRDefault="00C25925" w:rsidP="00C25925">
      <w:pPr>
        <w:widowControl w:val="0"/>
        <w:bidi/>
        <w:spacing w:after="0"/>
        <w:ind w:firstLine="284"/>
        <w:jc w:val="both"/>
        <w:rPr>
          <w:rFonts w:cs="Abz-2 (Badr)"/>
          <w:sz w:val="28"/>
          <w:szCs w:val="28"/>
          <w:rtl/>
          <w:lang w:bidi="fa-IR"/>
        </w:rPr>
      </w:pPr>
      <w:r>
        <w:rPr>
          <w:rFonts w:cs="Abz-2 (Badr)" w:hint="cs"/>
          <w:sz w:val="28"/>
          <w:szCs w:val="28"/>
          <w:rtl/>
          <w:lang w:bidi="fa-IR"/>
        </w:rPr>
        <w:t>وقال الحلبي في الکافي: «</w:t>
      </w:r>
      <w:r w:rsidRPr="0033431E">
        <w:rPr>
          <w:rFonts w:cs="Abz-2 (Badr)"/>
          <w:sz w:val="28"/>
          <w:szCs w:val="28"/>
          <w:rtl/>
          <w:lang w:bidi="fa-IR"/>
        </w:rPr>
        <w:t>لا يصح</w:t>
      </w:r>
      <w:r>
        <w:rPr>
          <w:rFonts w:cs="Abz-2 (Badr)" w:hint="cs"/>
          <w:sz w:val="28"/>
          <w:szCs w:val="28"/>
          <w:rtl/>
          <w:lang w:bidi="fa-IR"/>
        </w:rPr>
        <w:t>ّ</w:t>
      </w:r>
      <w:r w:rsidRPr="0033431E">
        <w:rPr>
          <w:rFonts w:cs="Abz-2 (Badr)"/>
          <w:sz w:val="28"/>
          <w:szCs w:val="28"/>
          <w:rtl/>
          <w:lang w:bidi="fa-IR"/>
        </w:rPr>
        <w:t xml:space="preserve"> العقد على عين محر</w:t>
      </w:r>
      <w:r>
        <w:rPr>
          <w:rFonts w:cs="Abz-2 (Badr)" w:hint="cs"/>
          <w:sz w:val="28"/>
          <w:szCs w:val="28"/>
          <w:rtl/>
          <w:lang w:bidi="fa-IR"/>
        </w:rPr>
        <w:t>ّ</w:t>
      </w:r>
      <w:r w:rsidRPr="0033431E">
        <w:rPr>
          <w:rFonts w:cs="Abz-2 (Badr)"/>
          <w:sz w:val="28"/>
          <w:szCs w:val="28"/>
          <w:rtl/>
          <w:lang w:bidi="fa-IR"/>
        </w:rPr>
        <w:t>مة كالخمر ولحم الخنزير وعين الغصب.</w:t>
      </w:r>
      <w:r>
        <w:rPr>
          <w:rFonts w:cs="Abz-2 (Badr)" w:hint="cs"/>
          <w:sz w:val="28"/>
          <w:szCs w:val="28"/>
          <w:rtl/>
          <w:lang w:bidi="fa-IR"/>
        </w:rPr>
        <w:t>»</w:t>
      </w:r>
      <w:r w:rsidRPr="0064364F">
        <w:rPr>
          <w:rStyle w:val="FootnoteReference"/>
          <w:rFonts w:cs="Abz-2 (Badr)"/>
          <w:color w:val="000000" w:themeColor="text1"/>
          <w:sz w:val="28"/>
          <w:szCs w:val="28"/>
          <w:rtl/>
          <w:lang w:bidi="fa-IR"/>
        </w:rPr>
        <w:footnoteReference w:id="3"/>
      </w:r>
    </w:p>
    <w:p w14:paraId="2249628B" w14:textId="77777777" w:rsidR="00C25925" w:rsidRDefault="00C25925" w:rsidP="00C25925">
      <w:pPr>
        <w:widowControl w:val="0"/>
        <w:bidi/>
        <w:spacing w:after="0"/>
        <w:ind w:firstLine="284"/>
        <w:jc w:val="both"/>
        <w:rPr>
          <w:rFonts w:cs="Abz-2 (Badr)"/>
          <w:sz w:val="28"/>
          <w:szCs w:val="28"/>
          <w:rtl/>
          <w:lang w:bidi="fa-IR"/>
        </w:rPr>
      </w:pPr>
      <w:r>
        <w:rPr>
          <w:rFonts w:cs="Abz-2 (Badr)" w:hint="cs"/>
          <w:sz w:val="28"/>
          <w:szCs w:val="28"/>
          <w:rtl/>
          <w:lang w:bidi="fa-IR"/>
        </w:rPr>
        <w:t>وقال الشيخ في النهاية: «</w:t>
      </w:r>
      <w:r w:rsidRPr="0033431E">
        <w:rPr>
          <w:rFonts w:cs="Abz-2 (Badr)"/>
          <w:sz w:val="28"/>
          <w:szCs w:val="28"/>
          <w:rtl/>
          <w:lang w:bidi="fa-IR"/>
        </w:rPr>
        <w:t>لا يجوز في المهر ما لا يحلّ‌ تملّكه من خمر أو نبيذ أو لحم خنزير وما أشبه ذلك</w:t>
      </w:r>
      <w:r>
        <w:rPr>
          <w:rFonts w:cs="Abz-2 (Badr)" w:hint="cs"/>
          <w:sz w:val="28"/>
          <w:szCs w:val="28"/>
          <w:rtl/>
          <w:lang w:bidi="fa-IR"/>
        </w:rPr>
        <w:t>،</w:t>
      </w:r>
      <w:r w:rsidRPr="0033431E">
        <w:rPr>
          <w:rFonts w:cs="Abz-2 (Badr)"/>
          <w:sz w:val="28"/>
          <w:szCs w:val="28"/>
          <w:rtl/>
          <w:lang w:bidi="fa-IR"/>
        </w:rPr>
        <w:t xml:space="preserve"> فإن عقد على شيء من ذلك كان العقد باطلا</w:t>
      </w:r>
      <w:r>
        <w:rPr>
          <w:rFonts w:cs="Abz-2 (Badr)" w:hint="cs"/>
          <w:sz w:val="28"/>
          <w:szCs w:val="28"/>
          <w:rtl/>
          <w:lang w:bidi="fa-IR"/>
        </w:rPr>
        <w:t>ً</w:t>
      </w:r>
      <w:r w:rsidRPr="0033431E">
        <w:rPr>
          <w:rFonts w:cs="Abz-2 (Badr)"/>
          <w:sz w:val="28"/>
          <w:szCs w:val="28"/>
          <w:rtl/>
          <w:lang w:bidi="fa-IR"/>
        </w:rPr>
        <w:t>.</w:t>
      </w:r>
      <w:r>
        <w:rPr>
          <w:rFonts w:cs="Abz-2 (Badr)" w:hint="cs"/>
          <w:sz w:val="28"/>
          <w:szCs w:val="28"/>
          <w:rtl/>
          <w:lang w:bidi="fa-IR"/>
        </w:rPr>
        <w:t>»</w:t>
      </w:r>
      <w:r w:rsidRPr="0064364F">
        <w:rPr>
          <w:rStyle w:val="FootnoteReference"/>
          <w:rFonts w:cs="Abz-2 (Badr)"/>
          <w:color w:val="000000" w:themeColor="text1"/>
          <w:sz w:val="28"/>
          <w:szCs w:val="28"/>
          <w:rtl/>
          <w:lang w:bidi="fa-IR"/>
        </w:rPr>
        <w:footnoteReference w:id="4"/>
      </w:r>
    </w:p>
    <w:p w14:paraId="652054CC" w14:textId="77777777" w:rsidR="00014DAC" w:rsidRDefault="00014DAC" w:rsidP="00C25925">
      <w:pPr>
        <w:widowControl w:val="0"/>
        <w:bidi/>
        <w:spacing w:after="0"/>
        <w:ind w:firstLine="284"/>
        <w:jc w:val="both"/>
        <w:rPr>
          <w:rFonts w:cs="Abz-2 (Badr)"/>
          <w:sz w:val="28"/>
          <w:szCs w:val="28"/>
          <w:lang w:bidi="fa-IR"/>
        </w:rPr>
      </w:pPr>
    </w:p>
    <w:p w14:paraId="745626C4" w14:textId="6CA08522" w:rsidR="00C25925" w:rsidRDefault="00C25925" w:rsidP="00014DAC">
      <w:pPr>
        <w:widowControl w:val="0"/>
        <w:bidi/>
        <w:spacing w:after="0"/>
        <w:ind w:firstLine="284"/>
        <w:jc w:val="both"/>
        <w:rPr>
          <w:rFonts w:cs="Abz-2 (Badr)"/>
          <w:sz w:val="28"/>
          <w:szCs w:val="28"/>
          <w:rtl/>
          <w:lang w:bidi="fa-IR"/>
        </w:rPr>
      </w:pPr>
      <w:r>
        <w:rPr>
          <w:rFonts w:cs="Abz-2 (Badr)" w:hint="cs"/>
          <w:sz w:val="28"/>
          <w:szCs w:val="28"/>
          <w:rtl/>
          <w:lang w:bidi="fa-IR"/>
        </w:rPr>
        <w:t>قول دوم: صحت عقد در صورت و وجوب دفع قيمت در نزد مستحلّ و يا مثل اگر مهر عين خارجی باشد</w:t>
      </w:r>
    </w:p>
    <w:p w14:paraId="281A16DB" w14:textId="77777777" w:rsidR="00C25925" w:rsidRDefault="00C25925" w:rsidP="00C25925">
      <w:pPr>
        <w:widowControl w:val="0"/>
        <w:bidi/>
        <w:spacing w:after="0"/>
        <w:ind w:firstLine="284"/>
        <w:jc w:val="both"/>
        <w:rPr>
          <w:rFonts w:cs="Abz-2 (Badr)"/>
          <w:sz w:val="28"/>
          <w:szCs w:val="28"/>
          <w:rtl/>
          <w:lang w:bidi="fa-IR"/>
        </w:rPr>
      </w:pPr>
      <w:r>
        <w:rPr>
          <w:rFonts w:cs="Abz-2 (Badr)" w:hint="cs"/>
          <w:sz w:val="28"/>
          <w:szCs w:val="28"/>
          <w:rtl/>
          <w:lang w:bidi="fa-IR"/>
        </w:rPr>
        <w:t>قال الشيخ في موضع من الخلاف: «</w:t>
      </w:r>
      <w:r w:rsidRPr="00D91A0B">
        <w:rPr>
          <w:rFonts w:cs="Abz-2 (Badr)"/>
          <w:sz w:val="28"/>
          <w:szCs w:val="28"/>
          <w:rtl/>
          <w:lang w:bidi="fa-IR"/>
        </w:rPr>
        <w:t>إذا قال: أصدقتها هذا الخل</w:t>
      </w:r>
      <w:r>
        <w:rPr>
          <w:rFonts w:cs="Abz-2 (Badr)" w:hint="cs"/>
          <w:sz w:val="28"/>
          <w:szCs w:val="28"/>
          <w:rtl/>
          <w:lang w:bidi="fa-IR"/>
        </w:rPr>
        <w:t>ّ</w:t>
      </w:r>
      <w:r w:rsidRPr="00D91A0B">
        <w:rPr>
          <w:rFonts w:cs="Abz-2 (Badr)"/>
          <w:sz w:val="28"/>
          <w:szCs w:val="28"/>
          <w:rtl/>
          <w:lang w:bidi="fa-IR"/>
        </w:rPr>
        <w:t xml:space="preserve"> فبان خمرا</w:t>
      </w:r>
      <w:r>
        <w:rPr>
          <w:rFonts w:cs="Abz-2 (Badr)" w:hint="cs"/>
          <w:sz w:val="28"/>
          <w:szCs w:val="28"/>
          <w:rtl/>
          <w:lang w:bidi="fa-IR"/>
        </w:rPr>
        <w:t>ً</w:t>
      </w:r>
      <w:r w:rsidRPr="00D91A0B">
        <w:rPr>
          <w:rFonts w:cs="Abz-2 (Badr)"/>
          <w:sz w:val="28"/>
          <w:szCs w:val="28"/>
          <w:rtl/>
          <w:lang w:bidi="fa-IR"/>
        </w:rPr>
        <w:t>،</w:t>
      </w:r>
      <w:r>
        <w:rPr>
          <w:rFonts w:cs="Abz-2 (Badr)" w:hint="cs"/>
          <w:sz w:val="28"/>
          <w:szCs w:val="28"/>
          <w:rtl/>
          <w:lang w:bidi="fa-IR"/>
        </w:rPr>
        <w:t xml:space="preserve"> </w:t>
      </w:r>
      <w:r w:rsidRPr="00D91A0B">
        <w:rPr>
          <w:rFonts w:cs="Abz-2 (Badr)"/>
          <w:sz w:val="28"/>
          <w:szCs w:val="28"/>
          <w:rtl/>
          <w:lang w:bidi="fa-IR"/>
        </w:rPr>
        <w:t>كان لها قيمتها عند مستحل</w:t>
      </w:r>
      <w:r>
        <w:rPr>
          <w:rFonts w:cs="Abz-2 (Badr)" w:hint="cs"/>
          <w:sz w:val="28"/>
          <w:szCs w:val="28"/>
          <w:rtl/>
          <w:lang w:bidi="fa-IR"/>
        </w:rPr>
        <w:t>ّ</w:t>
      </w:r>
      <w:r w:rsidRPr="00D91A0B">
        <w:rPr>
          <w:rFonts w:cs="Abz-2 (Badr)"/>
          <w:sz w:val="28"/>
          <w:szCs w:val="28"/>
          <w:rtl/>
          <w:lang w:bidi="fa-IR"/>
        </w:rPr>
        <w:t>يها.</w:t>
      </w:r>
      <w:r>
        <w:rPr>
          <w:rFonts w:cs="Abz-2 (Badr)" w:hint="cs"/>
          <w:sz w:val="28"/>
          <w:szCs w:val="28"/>
          <w:rtl/>
          <w:lang w:bidi="fa-IR"/>
        </w:rPr>
        <w:t xml:space="preserve">.. </w:t>
      </w:r>
      <w:r w:rsidRPr="00D91A0B">
        <w:rPr>
          <w:rFonts w:cs="Abz-2 (Badr)"/>
          <w:sz w:val="28"/>
          <w:szCs w:val="28"/>
          <w:rtl/>
          <w:lang w:bidi="fa-IR"/>
        </w:rPr>
        <w:t>دليلنا: أن</w:t>
      </w:r>
      <w:r>
        <w:rPr>
          <w:rFonts w:cs="Abz-2 (Badr)" w:hint="cs"/>
          <w:sz w:val="28"/>
          <w:szCs w:val="28"/>
          <w:rtl/>
          <w:lang w:bidi="fa-IR"/>
        </w:rPr>
        <w:t>ّ</w:t>
      </w:r>
      <w:r w:rsidRPr="00D91A0B">
        <w:rPr>
          <w:rFonts w:cs="Abz-2 (Badr)"/>
          <w:sz w:val="28"/>
          <w:szCs w:val="28"/>
          <w:rtl/>
          <w:lang w:bidi="fa-IR"/>
        </w:rPr>
        <w:t xml:space="preserve"> العقد وقع على معي</w:t>
      </w:r>
      <w:r>
        <w:rPr>
          <w:rFonts w:cs="Abz-2 (Badr)" w:hint="cs"/>
          <w:sz w:val="28"/>
          <w:szCs w:val="28"/>
          <w:rtl/>
          <w:lang w:bidi="fa-IR"/>
        </w:rPr>
        <w:t>ّ</w:t>
      </w:r>
      <w:r w:rsidRPr="00D91A0B">
        <w:rPr>
          <w:rFonts w:cs="Abz-2 (Badr)"/>
          <w:sz w:val="28"/>
          <w:szCs w:val="28"/>
          <w:rtl/>
          <w:lang w:bidi="fa-IR"/>
        </w:rPr>
        <w:t xml:space="preserve">ن، فنقله إلى مهر المثل يحتاج </w:t>
      </w:r>
      <w:r>
        <w:rPr>
          <w:rFonts w:cs="Abz-2 (Badr)" w:hint="cs"/>
          <w:sz w:val="28"/>
          <w:szCs w:val="28"/>
          <w:rtl/>
          <w:lang w:bidi="fa-IR"/>
        </w:rPr>
        <w:t>إ</w:t>
      </w:r>
      <w:r w:rsidRPr="00D91A0B">
        <w:rPr>
          <w:rFonts w:cs="Abz-2 (Badr)"/>
          <w:sz w:val="28"/>
          <w:szCs w:val="28"/>
          <w:rtl/>
          <w:lang w:bidi="fa-IR"/>
        </w:rPr>
        <w:t>لى دليل.</w:t>
      </w:r>
      <w:r>
        <w:rPr>
          <w:rFonts w:cs="Abz-2 (Badr)" w:hint="cs"/>
          <w:sz w:val="28"/>
          <w:szCs w:val="28"/>
          <w:rtl/>
          <w:lang w:bidi="fa-IR"/>
        </w:rPr>
        <w:t>»</w:t>
      </w:r>
      <w:r w:rsidRPr="0064364F">
        <w:rPr>
          <w:rStyle w:val="FootnoteReference"/>
          <w:rFonts w:cs="Abz-2 (Badr)"/>
          <w:color w:val="000000" w:themeColor="text1"/>
          <w:sz w:val="28"/>
          <w:szCs w:val="28"/>
          <w:rtl/>
          <w:lang w:bidi="fa-IR"/>
        </w:rPr>
        <w:footnoteReference w:id="5"/>
      </w:r>
    </w:p>
    <w:p w14:paraId="0BEB8789" w14:textId="77777777" w:rsidR="00C25925" w:rsidRDefault="00C25925" w:rsidP="00C25925">
      <w:pPr>
        <w:widowControl w:val="0"/>
        <w:bidi/>
        <w:spacing w:after="0"/>
        <w:ind w:firstLine="284"/>
        <w:jc w:val="both"/>
        <w:rPr>
          <w:rFonts w:cs="Abz-2 (Badr)"/>
          <w:sz w:val="28"/>
          <w:szCs w:val="28"/>
          <w:rtl/>
          <w:lang w:bidi="fa-IR"/>
        </w:rPr>
      </w:pPr>
      <w:r>
        <w:rPr>
          <w:rFonts w:cs="Abz-2 (Badr)" w:hint="cs"/>
          <w:sz w:val="28"/>
          <w:szCs w:val="28"/>
          <w:rtl/>
          <w:lang w:bidi="fa-IR"/>
        </w:rPr>
        <w:t>وقال في موضع من المبسوط: «</w:t>
      </w:r>
      <w:r w:rsidRPr="001215BF">
        <w:rPr>
          <w:rFonts w:cs="Abz-2 (Badr)"/>
          <w:sz w:val="28"/>
          <w:szCs w:val="28"/>
          <w:rtl/>
          <w:lang w:bidi="fa-IR"/>
        </w:rPr>
        <w:t>إن أصدقها خمرا</w:t>
      </w:r>
      <w:r>
        <w:rPr>
          <w:rFonts w:cs="Abz-2 (Badr)" w:hint="cs"/>
          <w:sz w:val="28"/>
          <w:szCs w:val="28"/>
          <w:rtl/>
          <w:lang w:bidi="fa-IR"/>
        </w:rPr>
        <w:t>ً</w:t>
      </w:r>
      <w:r w:rsidRPr="001215BF">
        <w:rPr>
          <w:rFonts w:cs="Abz-2 (Badr)"/>
          <w:sz w:val="28"/>
          <w:szCs w:val="28"/>
          <w:rtl/>
          <w:lang w:bidi="fa-IR"/>
        </w:rPr>
        <w:t xml:space="preserve"> معي</w:t>
      </w:r>
      <w:r>
        <w:rPr>
          <w:rFonts w:cs="Abz-2 (Badr)" w:hint="cs"/>
          <w:sz w:val="28"/>
          <w:szCs w:val="28"/>
          <w:rtl/>
          <w:lang w:bidi="fa-IR"/>
        </w:rPr>
        <w:t>ّ</w:t>
      </w:r>
      <w:r w:rsidRPr="001215BF">
        <w:rPr>
          <w:rFonts w:cs="Abz-2 (Badr)"/>
          <w:sz w:val="28"/>
          <w:szCs w:val="28"/>
          <w:rtl/>
          <w:lang w:bidi="fa-IR"/>
        </w:rPr>
        <w:t>نا</w:t>
      </w:r>
      <w:r>
        <w:rPr>
          <w:rFonts w:cs="Abz-2 (Badr)" w:hint="cs"/>
          <w:sz w:val="28"/>
          <w:szCs w:val="28"/>
          <w:rtl/>
          <w:lang w:bidi="fa-IR"/>
        </w:rPr>
        <w:t>ً ف</w:t>
      </w:r>
      <w:r w:rsidRPr="001215BF">
        <w:rPr>
          <w:rFonts w:cs="Abz-2 (Badr)"/>
          <w:sz w:val="28"/>
          <w:szCs w:val="28"/>
          <w:rtl/>
          <w:lang w:bidi="fa-IR"/>
        </w:rPr>
        <w:t>الذي يقتضيه مذهبنا أن</w:t>
      </w:r>
      <w:r>
        <w:rPr>
          <w:rFonts w:cs="Abz-2 (Badr)" w:hint="cs"/>
          <w:sz w:val="28"/>
          <w:szCs w:val="28"/>
          <w:rtl/>
          <w:lang w:bidi="fa-IR"/>
        </w:rPr>
        <w:t>ّ</w:t>
      </w:r>
      <w:r w:rsidRPr="001215BF">
        <w:rPr>
          <w:rFonts w:cs="Abz-2 (Badr)"/>
          <w:sz w:val="28"/>
          <w:szCs w:val="28"/>
          <w:rtl/>
          <w:lang w:bidi="fa-IR"/>
        </w:rPr>
        <w:t xml:space="preserve"> لها قيمته عند مستحل</w:t>
      </w:r>
      <w:r>
        <w:rPr>
          <w:rFonts w:cs="Abz-2 (Badr)" w:hint="cs"/>
          <w:sz w:val="28"/>
          <w:szCs w:val="28"/>
          <w:rtl/>
          <w:lang w:bidi="fa-IR"/>
        </w:rPr>
        <w:t>ّ</w:t>
      </w:r>
      <w:r w:rsidRPr="001215BF">
        <w:rPr>
          <w:rFonts w:cs="Abz-2 (Badr)"/>
          <w:sz w:val="28"/>
          <w:szCs w:val="28"/>
          <w:rtl/>
          <w:lang w:bidi="fa-IR"/>
        </w:rPr>
        <w:t>يه.</w:t>
      </w:r>
      <w:r>
        <w:rPr>
          <w:rFonts w:cs="Abz-2 (Badr)" w:hint="cs"/>
          <w:sz w:val="28"/>
          <w:szCs w:val="28"/>
          <w:rtl/>
          <w:lang w:bidi="fa-IR"/>
        </w:rPr>
        <w:t>»</w:t>
      </w:r>
      <w:r w:rsidRPr="0064364F">
        <w:rPr>
          <w:rStyle w:val="FootnoteReference"/>
          <w:rFonts w:cs="Abz-2 (Badr)"/>
          <w:color w:val="000000" w:themeColor="text1"/>
          <w:sz w:val="28"/>
          <w:szCs w:val="28"/>
          <w:rtl/>
          <w:lang w:bidi="fa-IR"/>
        </w:rPr>
        <w:footnoteReference w:id="6"/>
      </w:r>
    </w:p>
    <w:p w14:paraId="65BB3A2E" w14:textId="77777777" w:rsidR="00C25925" w:rsidRPr="00C24DF4" w:rsidRDefault="00C25925" w:rsidP="00C25925">
      <w:pPr>
        <w:widowControl w:val="0"/>
        <w:bidi/>
        <w:spacing w:after="0"/>
        <w:ind w:firstLine="284"/>
        <w:jc w:val="both"/>
        <w:rPr>
          <w:rFonts w:cs="Abz-2 (Badr)"/>
          <w:sz w:val="28"/>
          <w:szCs w:val="28"/>
          <w:lang w:bidi="fa-IR"/>
        </w:rPr>
      </w:pPr>
      <w:r>
        <w:rPr>
          <w:rFonts w:cs="Abz-2 (Badr)" w:hint="cs"/>
          <w:sz w:val="28"/>
          <w:szCs w:val="28"/>
          <w:rtl/>
          <w:lang w:bidi="fa-IR"/>
        </w:rPr>
        <w:t>وقال ابن إدريس في موضع من السرائر: «</w:t>
      </w:r>
      <w:r w:rsidRPr="00C24DF4">
        <w:rPr>
          <w:rFonts w:cs="Abz-2 (Badr)"/>
          <w:sz w:val="28"/>
          <w:szCs w:val="28"/>
          <w:rtl/>
          <w:lang w:bidi="fa-IR"/>
        </w:rPr>
        <w:t>إذا قال</w:t>
      </w:r>
      <w:r>
        <w:rPr>
          <w:rFonts w:cs="Abz-2 (Badr)" w:hint="cs"/>
          <w:sz w:val="28"/>
          <w:szCs w:val="28"/>
          <w:rtl/>
          <w:lang w:bidi="fa-IR"/>
        </w:rPr>
        <w:t>: «</w:t>
      </w:r>
      <w:r w:rsidRPr="00C24DF4">
        <w:rPr>
          <w:rFonts w:cs="Abz-2 (Badr)"/>
          <w:sz w:val="28"/>
          <w:szCs w:val="28"/>
          <w:rtl/>
          <w:lang w:bidi="fa-IR"/>
        </w:rPr>
        <w:t>أصدقتها هذا الخل</w:t>
      </w:r>
      <w:r>
        <w:rPr>
          <w:rFonts w:cs="Abz-2 (Badr)" w:hint="cs"/>
          <w:sz w:val="28"/>
          <w:szCs w:val="28"/>
          <w:rtl/>
          <w:lang w:bidi="fa-IR"/>
        </w:rPr>
        <w:t>ّ»</w:t>
      </w:r>
      <w:r w:rsidRPr="00C24DF4">
        <w:rPr>
          <w:rFonts w:cs="Abz-2 (Badr)"/>
          <w:sz w:val="28"/>
          <w:szCs w:val="28"/>
          <w:rtl/>
          <w:lang w:bidi="fa-IR"/>
        </w:rPr>
        <w:t> فبان خمرا</w:t>
      </w:r>
      <w:r>
        <w:rPr>
          <w:rFonts w:cs="Abz-2 (Badr)" w:hint="cs"/>
          <w:sz w:val="28"/>
          <w:szCs w:val="28"/>
          <w:rtl/>
          <w:lang w:bidi="fa-IR"/>
        </w:rPr>
        <w:t>ً</w:t>
      </w:r>
      <w:r w:rsidRPr="00C24DF4">
        <w:rPr>
          <w:rFonts w:cs="Abz-2 (Badr)"/>
          <w:sz w:val="28"/>
          <w:szCs w:val="28"/>
          <w:rtl/>
          <w:lang w:bidi="fa-IR"/>
        </w:rPr>
        <w:t>، كان لها قيمتها عند مستحل</w:t>
      </w:r>
      <w:r>
        <w:rPr>
          <w:rFonts w:cs="Abz-2 (Badr)" w:hint="cs"/>
          <w:sz w:val="28"/>
          <w:szCs w:val="28"/>
          <w:rtl/>
          <w:lang w:bidi="fa-IR"/>
        </w:rPr>
        <w:t>ّ</w:t>
      </w:r>
      <w:r w:rsidRPr="00C24DF4">
        <w:rPr>
          <w:rFonts w:cs="Abz-2 (Badr)"/>
          <w:sz w:val="28"/>
          <w:szCs w:val="28"/>
          <w:rtl/>
          <w:lang w:bidi="fa-IR"/>
        </w:rPr>
        <w:t>يها</w:t>
      </w:r>
      <w:r>
        <w:rPr>
          <w:rFonts w:cs="Abz-2 (Badr)" w:hint="cs"/>
          <w:sz w:val="28"/>
          <w:szCs w:val="28"/>
          <w:rtl/>
          <w:lang w:bidi="fa-IR"/>
        </w:rPr>
        <w:t xml:space="preserve">؛ </w:t>
      </w:r>
      <w:r w:rsidRPr="00C24DF4">
        <w:rPr>
          <w:rFonts w:cs="Abz-2 (Badr)"/>
          <w:sz w:val="28"/>
          <w:szCs w:val="28"/>
          <w:rtl/>
          <w:lang w:bidi="fa-IR"/>
        </w:rPr>
        <w:t>هكذا</w:t>
      </w:r>
      <w:r>
        <w:rPr>
          <w:rFonts w:cs="Abz-2 (Badr)" w:hint="cs"/>
          <w:sz w:val="28"/>
          <w:szCs w:val="28"/>
          <w:rtl/>
          <w:lang w:bidi="fa-IR"/>
        </w:rPr>
        <w:t xml:space="preserve"> </w:t>
      </w:r>
      <w:r w:rsidRPr="00C24DF4">
        <w:rPr>
          <w:rFonts w:cs="Abz-2 (Badr)"/>
          <w:sz w:val="28"/>
          <w:szCs w:val="28"/>
          <w:rtl/>
          <w:lang w:bidi="fa-IR"/>
        </w:rPr>
        <w:t>ذكره شيخنا أبو جعفر في مسائل خلافه.</w:t>
      </w:r>
    </w:p>
    <w:p w14:paraId="5AB3E561" w14:textId="77777777" w:rsidR="00C25925" w:rsidRPr="00C24DF4" w:rsidRDefault="00C25925" w:rsidP="00C25925">
      <w:pPr>
        <w:widowControl w:val="0"/>
        <w:bidi/>
        <w:spacing w:after="0"/>
        <w:ind w:firstLine="284"/>
        <w:jc w:val="both"/>
        <w:rPr>
          <w:rFonts w:ascii="Noor_Nazli" w:eastAsia="Times New Roman" w:hAnsi="Noor_Nazli" w:cs="Times New Roman"/>
          <w:sz w:val="36"/>
          <w:szCs w:val="36"/>
          <w:rtl/>
          <w:lang w:bidi="fa-IR"/>
        </w:rPr>
      </w:pPr>
      <w:r w:rsidRPr="00C24DF4">
        <w:rPr>
          <w:rFonts w:cs="Abz-2 (Badr)"/>
          <w:sz w:val="28"/>
          <w:szCs w:val="28"/>
          <w:rtl/>
          <w:lang w:bidi="fa-IR"/>
        </w:rPr>
        <w:t>والذي يقوى في نفسي أنّه يجب عليه مثل الخل</w:t>
      </w:r>
      <w:r>
        <w:rPr>
          <w:rFonts w:cs="Abz-2 (Badr)" w:hint="cs"/>
          <w:sz w:val="28"/>
          <w:szCs w:val="28"/>
          <w:rtl/>
          <w:lang w:bidi="fa-IR"/>
        </w:rPr>
        <w:t>ّ</w:t>
      </w:r>
      <w:r w:rsidRPr="00C24DF4">
        <w:rPr>
          <w:rFonts w:cs="Abz-2 (Badr)"/>
          <w:sz w:val="28"/>
          <w:szCs w:val="28"/>
          <w:rtl/>
          <w:lang w:bidi="fa-IR"/>
        </w:rPr>
        <w:t>، لأنّ‌ الخل</w:t>
      </w:r>
      <w:r>
        <w:rPr>
          <w:rFonts w:cs="Abz-2 (Badr)" w:hint="cs"/>
          <w:sz w:val="28"/>
          <w:szCs w:val="28"/>
          <w:rtl/>
          <w:lang w:bidi="fa-IR"/>
        </w:rPr>
        <w:t>ّ</w:t>
      </w:r>
      <w:r w:rsidRPr="00C24DF4">
        <w:rPr>
          <w:rFonts w:cs="Abz-2 (Badr)"/>
          <w:sz w:val="28"/>
          <w:szCs w:val="28"/>
          <w:rtl/>
          <w:lang w:bidi="fa-IR"/>
        </w:rPr>
        <w:t xml:space="preserve"> له مثل، فمن نقله إلى قيمة الخمر يحتاج إلى دليل ولا يجب لها أيضا</w:t>
      </w:r>
      <w:r>
        <w:rPr>
          <w:rFonts w:cs="Abz-2 (Badr)" w:hint="cs"/>
          <w:sz w:val="28"/>
          <w:szCs w:val="28"/>
          <w:rtl/>
          <w:lang w:bidi="fa-IR"/>
        </w:rPr>
        <w:t>ً</w:t>
      </w:r>
      <w:r w:rsidRPr="00C24DF4">
        <w:rPr>
          <w:rFonts w:cs="Abz-2 (Badr)"/>
          <w:sz w:val="28"/>
          <w:szCs w:val="28"/>
          <w:rtl/>
          <w:lang w:bidi="fa-IR"/>
        </w:rPr>
        <w:t xml:space="preserve"> مهر المثل على ما يذهب الشافعي إليه، لأنّه عقد على مهر مسمّى ممّا يحلّ‌ للمسلمين تملّكه وهو الخل</w:t>
      </w:r>
      <w:r>
        <w:rPr>
          <w:rFonts w:cs="Abz-2 (Badr)" w:hint="cs"/>
          <w:sz w:val="28"/>
          <w:szCs w:val="28"/>
          <w:rtl/>
          <w:lang w:bidi="fa-IR"/>
        </w:rPr>
        <w:t>ّ</w:t>
      </w:r>
      <w:r w:rsidRPr="00C24DF4">
        <w:rPr>
          <w:rFonts w:cs="Abz-2 (Badr)"/>
          <w:sz w:val="28"/>
          <w:szCs w:val="28"/>
          <w:rtl/>
          <w:lang w:bidi="fa-IR"/>
        </w:rPr>
        <w:t>.</w:t>
      </w:r>
      <w:r>
        <w:rPr>
          <w:rFonts w:cs="Abz-2 (Badr)" w:hint="cs"/>
          <w:sz w:val="28"/>
          <w:szCs w:val="28"/>
          <w:rtl/>
          <w:lang w:bidi="fa-IR"/>
        </w:rPr>
        <w:t>»</w:t>
      </w:r>
      <w:r w:rsidRPr="0064364F">
        <w:rPr>
          <w:rStyle w:val="FootnoteReference"/>
          <w:rFonts w:cs="Abz-2 (Badr)"/>
          <w:color w:val="000000" w:themeColor="text1"/>
          <w:sz w:val="28"/>
          <w:szCs w:val="28"/>
          <w:rtl/>
          <w:lang w:bidi="fa-IR"/>
        </w:rPr>
        <w:footnoteReference w:id="7"/>
      </w:r>
    </w:p>
    <w:p w14:paraId="5EFC6F64" w14:textId="77777777" w:rsidR="00014DAC" w:rsidRDefault="00014DAC" w:rsidP="00C25925">
      <w:pPr>
        <w:widowControl w:val="0"/>
        <w:bidi/>
        <w:spacing w:after="0"/>
        <w:ind w:firstLine="284"/>
        <w:jc w:val="both"/>
        <w:rPr>
          <w:rFonts w:cs="Abz-2 (Badr)"/>
          <w:sz w:val="28"/>
          <w:szCs w:val="28"/>
          <w:lang w:bidi="fa-IR"/>
        </w:rPr>
      </w:pPr>
    </w:p>
    <w:p w14:paraId="42739EF1" w14:textId="2462023C" w:rsidR="00C25925" w:rsidRDefault="00C25925" w:rsidP="00014DAC">
      <w:pPr>
        <w:widowControl w:val="0"/>
        <w:bidi/>
        <w:spacing w:after="0"/>
        <w:ind w:firstLine="284"/>
        <w:jc w:val="both"/>
        <w:rPr>
          <w:rFonts w:cs="Abz-2 (Badr)"/>
          <w:sz w:val="28"/>
          <w:szCs w:val="28"/>
          <w:rtl/>
          <w:lang w:bidi="fa-IR"/>
        </w:rPr>
      </w:pPr>
      <w:r>
        <w:rPr>
          <w:rFonts w:cs="Abz-2 (Badr)" w:hint="cs"/>
          <w:sz w:val="28"/>
          <w:szCs w:val="28"/>
          <w:rtl/>
          <w:lang w:bidi="fa-IR"/>
        </w:rPr>
        <w:t>قول سوم: صحت عقد و وجوب دفع مهرالمثل مطلقاً</w:t>
      </w:r>
    </w:p>
    <w:p w14:paraId="68A5622F" w14:textId="77777777" w:rsidR="00C25925" w:rsidRDefault="00C25925" w:rsidP="00C25925">
      <w:pPr>
        <w:widowControl w:val="0"/>
        <w:bidi/>
        <w:spacing w:after="0"/>
        <w:ind w:firstLine="284"/>
        <w:jc w:val="both"/>
        <w:rPr>
          <w:rFonts w:cs="Abz-2 (Badr)"/>
          <w:sz w:val="28"/>
          <w:szCs w:val="28"/>
          <w:rtl/>
          <w:lang w:bidi="fa-IR"/>
        </w:rPr>
      </w:pPr>
      <w:r>
        <w:rPr>
          <w:rFonts w:cs="Abz-2 (Badr)" w:hint="cs"/>
          <w:sz w:val="28"/>
          <w:szCs w:val="28"/>
          <w:rtl/>
          <w:lang w:bidi="fa-IR"/>
        </w:rPr>
        <w:t>قال المفيد في نسخة آخر من المقنعة: «</w:t>
      </w:r>
      <w:r w:rsidRPr="0001687E">
        <w:rPr>
          <w:rFonts w:cs="Abz-2 (Badr)"/>
          <w:sz w:val="28"/>
          <w:szCs w:val="28"/>
          <w:rtl/>
          <w:lang w:bidi="fa-IR"/>
        </w:rPr>
        <w:t>لا يجوز النكاح على ما لا قيمة له</w:t>
      </w:r>
      <w:r>
        <w:rPr>
          <w:rFonts w:cs="Abz-2 (Badr)" w:hint="cs"/>
          <w:sz w:val="28"/>
          <w:szCs w:val="28"/>
          <w:rtl/>
          <w:lang w:bidi="fa-IR"/>
        </w:rPr>
        <w:t>...</w:t>
      </w:r>
      <w:r w:rsidRPr="0001687E">
        <w:rPr>
          <w:rFonts w:cs="Abz-2 (Badr)"/>
          <w:sz w:val="28"/>
          <w:szCs w:val="28"/>
          <w:rtl/>
          <w:lang w:bidi="fa-IR"/>
        </w:rPr>
        <w:t xml:space="preserve"> ومن عقد على شيء منه ثبت النكاح بالعقد ووجب في ذم</w:t>
      </w:r>
      <w:r>
        <w:rPr>
          <w:rFonts w:cs="Abz-2 (Badr)" w:hint="cs"/>
          <w:sz w:val="28"/>
          <w:szCs w:val="28"/>
          <w:rtl/>
          <w:lang w:bidi="fa-IR"/>
        </w:rPr>
        <w:t>ّ</w:t>
      </w:r>
      <w:r w:rsidRPr="0001687E">
        <w:rPr>
          <w:rFonts w:cs="Abz-2 (Badr)"/>
          <w:sz w:val="28"/>
          <w:szCs w:val="28"/>
          <w:rtl/>
          <w:lang w:bidi="fa-IR"/>
        </w:rPr>
        <w:t>ة المعقود له المهر بقدر مهر مثل المعقود عليها من نساء قومها دون ما سم</w:t>
      </w:r>
      <w:r>
        <w:rPr>
          <w:rFonts w:cs="Abz-2 (Badr)" w:hint="cs"/>
          <w:sz w:val="28"/>
          <w:szCs w:val="28"/>
          <w:rtl/>
          <w:lang w:bidi="fa-IR"/>
        </w:rPr>
        <w:t>ّ</w:t>
      </w:r>
      <w:r w:rsidRPr="0001687E">
        <w:rPr>
          <w:rFonts w:cs="Abz-2 (Badr)"/>
          <w:sz w:val="28"/>
          <w:szCs w:val="28"/>
          <w:rtl/>
          <w:lang w:bidi="fa-IR"/>
        </w:rPr>
        <w:t>ي من الحرام.</w:t>
      </w:r>
      <w:r>
        <w:rPr>
          <w:rFonts w:cs="Abz-2 (Badr)" w:hint="cs"/>
          <w:sz w:val="28"/>
          <w:szCs w:val="28"/>
          <w:rtl/>
          <w:lang w:bidi="fa-IR"/>
        </w:rPr>
        <w:t>»</w:t>
      </w:r>
      <w:r w:rsidRPr="0064364F">
        <w:rPr>
          <w:rStyle w:val="FootnoteReference"/>
          <w:rFonts w:cs="Abz-2 (Badr)"/>
          <w:color w:val="000000" w:themeColor="text1"/>
          <w:sz w:val="28"/>
          <w:szCs w:val="28"/>
          <w:rtl/>
          <w:lang w:bidi="fa-IR"/>
        </w:rPr>
        <w:footnoteReference w:id="8"/>
      </w:r>
    </w:p>
    <w:p w14:paraId="2BB48EBA" w14:textId="77777777" w:rsidR="00C25925" w:rsidRDefault="00C25925" w:rsidP="00C25925">
      <w:pPr>
        <w:widowControl w:val="0"/>
        <w:bidi/>
        <w:spacing w:after="0"/>
        <w:ind w:firstLine="284"/>
        <w:jc w:val="both"/>
        <w:rPr>
          <w:rFonts w:cs="Abz-2 (Badr)"/>
          <w:sz w:val="28"/>
          <w:szCs w:val="28"/>
          <w:rtl/>
          <w:lang w:bidi="fa-IR"/>
        </w:rPr>
      </w:pPr>
      <w:r>
        <w:rPr>
          <w:rFonts w:cs="Abz-2 (Badr)" w:hint="cs"/>
          <w:sz w:val="28"/>
          <w:szCs w:val="28"/>
          <w:rtl/>
          <w:lang w:bidi="fa-IR"/>
        </w:rPr>
        <w:lastRenderedPageBreak/>
        <w:t>وقال الشيخ في موضع آخر من الخلاف: «</w:t>
      </w:r>
      <w:r w:rsidRPr="00D00321">
        <w:rPr>
          <w:rFonts w:cs="Abz-2 (Badr)"/>
          <w:sz w:val="28"/>
          <w:szCs w:val="28"/>
          <w:rtl/>
          <w:lang w:bidi="fa-IR"/>
        </w:rPr>
        <w:t>إذا عقد على مهر فاسد</w:t>
      </w:r>
      <w:r>
        <w:rPr>
          <w:rFonts w:cs="Abz-2 (Badr)" w:hint="cs"/>
          <w:sz w:val="28"/>
          <w:szCs w:val="28"/>
          <w:rtl/>
          <w:lang w:bidi="fa-IR"/>
        </w:rPr>
        <w:t>...</w:t>
      </w:r>
      <w:r w:rsidRPr="00D00321">
        <w:rPr>
          <w:rFonts w:cs="Abz-2 (Badr)"/>
          <w:sz w:val="28"/>
          <w:szCs w:val="28"/>
          <w:rtl/>
          <w:lang w:bidi="fa-IR"/>
        </w:rPr>
        <w:t xml:space="preserve"> فسد المهر ولم يفسد النكاح ووجب لها مهر المثل.</w:t>
      </w:r>
      <w:r>
        <w:rPr>
          <w:rFonts w:cs="Abz-2 (Badr)" w:hint="cs"/>
          <w:sz w:val="28"/>
          <w:szCs w:val="28"/>
          <w:rtl/>
          <w:lang w:bidi="fa-IR"/>
        </w:rPr>
        <w:t xml:space="preserve">.. </w:t>
      </w:r>
      <w:r w:rsidRPr="00D00321">
        <w:rPr>
          <w:rFonts w:cs="Abz-2 (Badr)"/>
          <w:sz w:val="28"/>
          <w:szCs w:val="28"/>
          <w:rtl/>
          <w:lang w:bidi="fa-IR"/>
        </w:rPr>
        <w:t>دليلنا: أن</w:t>
      </w:r>
      <w:r>
        <w:rPr>
          <w:rFonts w:cs="Abz-2 (Badr)" w:hint="cs"/>
          <w:sz w:val="28"/>
          <w:szCs w:val="28"/>
          <w:rtl/>
          <w:lang w:bidi="fa-IR"/>
        </w:rPr>
        <w:t>ّ</w:t>
      </w:r>
      <w:r w:rsidRPr="00D00321">
        <w:rPr>
          <w:rFonts w:cs="Abz-2 (Badr)"/>
          <w:sz w:val="28"/>
          <w:szCs w:val="28"/>
          <w:rtl/>
          <w:lang w:bidi="fa-IR"/>
        </w:rPr>
        <w:t xml:space="preserve"> ذكر المهر ليس من شرط صح</w:t>
      </w:r>
      <w:r>
        <w:rPr>
          <w:rFonts w:cs="Abz-2 (Badr)" w:hint="cs"/>
          <w:sz w:val="28"/>
          <w:szCs w:val="28"/>
          <w:rtl/>
          <w:lang w:bidi="fa-IR"/>
        </w:rPr>
        <w:t>ّ</w:t>
      </w:r>
      <w:r w:rsidRPr="00D00321">
        <w:rPr>
          <w:rFonts w:cs="Abz-2 (Badr)"/>
          <w:sz w:val="28"/>
          <w:szCs w:val="28"/>
          <w:rtl/>
          <w:lang w:bidi="fa-IR"/>
        </w:rPr>
        <w:t>ة العقد، ف</w:t>
      </w:r>
      <w:r>
        <w:rPr>
          <w:rFonts w:cs="Abz-2 (Badr)" w:hint="cs"/>
          <w:sz w:val="28"/>
          <w:szCs w:val="28"/>
          <w:rtl/>
          <w:lang w:bidi="fa-IR"/>
        </w:rPr>
        <w:t>إ</w:t>
      </w:r>
      <w:r w:rsidRPr="00D00321">
        <w:rPr>
          <w:rFonts w:cs="Abz-2 (Badr)"/>
          <w:sz w:val="28"/>
          <w:szCs w:val="28"/>
          <w:rtl/>
          <w:lang w:bidi="fa-IR"/>
        </w:rPr>
        <w:t>ذا ذكر ما هو فاسد، لم يكن أكثر من أن لم يذكره أصلا</w:t>
      </w:r>
      <w:r>
        <w:rPr>
          <w:rFonts w:cs="Abz-2 (Badr)" w:hint="cs"/>
          <w:sz w:val="28"/>
          <w:szCs w:val="28"/>
          <w:rtl/>
          <w:lang w:bidi="fa-IR"/>
        </w:rPr>
        <w:t>ً</w:t>
      </w:r>
      <w:r w:rsidRPr="00D00321">
        <w:rPr>
          <w:rFonts w:cs="Abz-2 (Badr)"/>
          <w:sz w:val="28"/>
          <w:szCs w:val="28"/>
          <w:rtl/>
          <w:lang w:bidi="fa-IR"/>
        </w:rPr>
        <w:t>، فلا يؤث</w:t>
      </w:r>
      <w:r>
        <w:rPr>
          <w:rFonts w:cs="Abz-2 (Badr)" w:hint="cs"/>
          <w:sz w:val="28"/>
          <w:szCs w:val="28"/>
          <w:rtl/>
          <w:lang w:bidi="fa-IR"/>
        </w:rPr>
        <w:t>ّ</w:t>
      </w:r>
      <w:r w:rsidRPr="00D00321">
        <w:rPr>
          <w:rFonts w:cs="Abz-2 (Badr)"/>
          <w:sz w:val="28"/>
          <w:szCs w:val="28"/>
          <w:rtl/>
          <w:lang w:bidi="fa-IR"/>
        </w:rPr>
        <w:t>ر ذلك في فساد العقد.</w:t>
      </w:r>
      <w:r>
        <w:rPr>
          <w:rFonts w:cs="Abz-2 (Badr)" w:hint="cs"/>
          <w:sz w:val="28"/>
          <w:szCs w:val="28"/>
          <w:rtl/>
          <w:lang w:bidi="fa-IR"/>
        </w:rPr>
        <w:t>»</w:t>
      </w:r>
      <w:r w:rsidRPr="0064364F">
        <w:rPr>
          <w:rStyle w:val="FootnoteReference"/>
          <w:rFonts w:cs="Abz-2 (Badr)"/>
          <w:color w:val="000000" w:themeColor="text1"/>
          <w:sz w:val="28"/>
          <w:szCs w:val="28"/>
          <w:rtl/>
          <w:lang w:bidi="fa-IR"/>
        </w:rPr>
        <w:footnoteReference w:id="9"/>
      </w:r>
    </w:p>
    <w:p w14:paraId="48D42D64" w14:textId="77777777" w:rsidR="00C25925" w:rsidRDefault="00C25925" w:rsidP="00C25925">
      <w:pPr>
        <w:widowControl w:val="0"/>
        <w:bidi/>
        <w:spacing w:after="0"/>
        <w:ind w:firstLine="284"/>
        <w:jc w:val="both"/>
        <w:rPr>
          <w:rFonts w:cs="Abz-2 (Badr)"/>
          <w:sz w:val="28"/>
          <w:szCs w:val="28"/>
          <w:rtl/>
          <w:lang w:bidi="fa-IR"/>
        </w:rPr>
      </w:pPr>
      <w:r>
        <w:rPr>
          <w:rFonts w:cs="Abz-2 (Badr)" w:hint="cs"/>
          <w:sz w:val="28"/>
          <w:szCs w:val="28"/>
          <w:rtl/>
          <w:lang w:bidi="fa-IR"/>
        </w:rPr>
        <w:t>وقال في موضع آخر من المبسوط: «</w:t>
      </w:r>
      <w:r w:rsidRPr="00CE7B5A">
        <w:rPr>
          <w:rFonts w:cs="Abz-2 (Badr)"/>
          <w:sz w:val="28"/>
          <w:szCs w:val="28"/>
          <w:rtl/>
          <w:lang w:bidi="fa-IR"/>
        </w:rPr>
        <w:t>إذا عقد النكاح بمهر فاسد</w:t>
      </w:r>
      <w:r>
        <w:rPr>
          <w:rFonts w:cs="Abz-2 (Badr)" w:hint="cs"/>
          <w:sz w:val="28"/>
          <w:szCs w:val="28"/>
          <w:rtl/>
          <w:lang w:bidi="fa-IR"/>
        </w:rPr>
        <w:t xml:space="preserve"> ـ </w:t>
      </w:r>
      <w:r w:rsidRPr="00CE7B5A">
        <w:rPr>
          <w:rFonts w:cs="Abz-2 (Badr)"/>
          <w:sz w:val="28"/>
          <w:szCs w:val="28"/>
          <w:rtl/>
          <w:lang w:bidi="fa-IR"/>
        </w:rPr>
        <w:t xml:space="preserve">مثل الخمر والخنزير والميتة </w:t>
      </w:r>
      <w:r>
        <w:rPr>
          <w:rFonts w:cs="Abz-2 (Badr)" w:hint="cs"/>
          <w:sz w:val="28"/>
          <w:szCs w:val="28"/>
          <w:rtl/>
          <w:lang w:bidi="fa-IR"/>
        </w:rPr>
        <w:t xml:space="preserve">ـ </w:t>
      </w:r>
      <w:r w:rsidRPr="00CE7B5A">
        <w:rPr>
          <w:rFonts w:cs="Abz-2 (Badr)"/>
          <w:sz w:val="28"/>
          <w:szCs w:val="28"/>
          <w:rtl/>
          <w:lang w:bidi="fa-IR"/>
        </w:rPr>
        <w:t>كان العقد صحيحا</w:t>
      </w:r>
      <w:r>
        <w:rPr>
          <w:rFonts w:cs="Abz-2 (Badr)" w:hint="cs"/>
          <w:sz w:val="28"/>
          <w:szCs w:val="28"/>
          <w:rtl/>
          <w:lang w:bidi="fa-IR"/>
        </w:rPr>
        <w:t>ً</w:t>
      </w:r>
      <w:r w:rsidRPr="00CE7B5A">
        <w:rPr>
          <w:rFonts w:cs="Abz-2 (Badr)"/>
          <w:sz w:val="28"/>
          <w:szCs w:val="28"/>
          <w:rtl/>
          <w:lang w:bidi="fa-IR"/>
        </w:rPr>
        <w:t xml:space="preserve"> ووجب لها مهر المثل</w:t>
      </w:r>
      <w:r>
        <w:rPr>
          <w:rFonts w:cs="Abz-2 (Badr)" w:hint="cs"/>
          <w:sz w:val="28"/>
          <w:szCs w:val="28"/>
          <w:rtl/>
          <w:lang w:bidi="fa-IR"/>
        </w:rPr>
        <w:t>.</w:t>
      </w:r>
      <w:r w:rsidRPr="00CE7B5A">
        <w:rPr>
          <w:rFonts w:cs="Abz-2 (Badr)"/>
          <w:sz w:val="28"/>
          <w:szCs w:val="28"/>
          <w:rtl/>
          <w:lang w:bidi="fa-IR"/>
        </w:rPr>
        <w:t xml:space="preserve"> وقال قوم</w:t>
      </w:r>
      <w:r>
        <w:rPr>
          <w:rFonts w:cs="Abz-2 (Badr)" w:hint="cs"/>
          <w:sz w:val="28"/>
          <w:szCs w:val="28"/>
          <w:rtl/>
          <w:lang w:bidi="fa-IR"/>
        </w:rPr>
        <w:t>:</w:t>
      </w:r>
      <w:r w:rsidRPr="00CE7B5A">
        <w:rPr>
          <w:rFonts w:cs="Abz-2 (Badr)"/>
          <w:sz w:val="28"/>
          <w:szCs w:val="28"/>
          <w:rtl/>
          <w:lang w:bidi="fa-IR"/>
        </w:rPr>
        <w:t xml:space="preserve"> لا يصح</w:t>
      </w:r>
      <w:r>
        <w:rPr>
          <w:rFonts w:cs="Abz-2 (Badr)" w:hint="cs"/>
          <w:sz w:val="28"/>
          <w:szCs w:val="28"/>
          <w:rtl/>
          <w:lang w:bidi="fa-IR"/>
        </w:rPr>
        <w:t>ّ</w:t>
      </w:r>
      <w:r w:rsidRPr="00CE7B5A">
        <w:rPr>
          <w:rFonts w:cs="Abz-2 (Badr)"/>
          <w:sz w:val="28"/>
          <w:szCs w:val="28"/>
          <w:rtl/>
          <w:lang w:bidi="fa-IR"/>
        </w:rPr>
        <w:t xml:space="preserve"> النكاح، وإليه ذهب قوم من أصحابنا.</w:t>
      </w:r>
      <w:r>
        <w:rPr>
          <w:rFonts w:cs="Abz-2 (Badr)" w:hint="cs"/>
          <w:sz w:val="28"/>
          <w:szCs w:val="28"/>
          <w:rtl/>
          <w:lang w:bidi="fa-IR"/>
        </w:rPr>
        <w:t>»</w:t>
      </w:r>
      <w:r w:rsidRPr="0064364F">
        <w:rPr>
          <w:rStyle w:val="FootnoteReference"/>
          <w:rFonts w:cs="Abz-2 (Badr)"/>
          <w:color w:val="000000" w:themeColor="text1"/>
          <w:sz w:val="28"/>
          <w:szCs w:val="28"/>
          <w:rtl/>
          <w:lang w:bidi="fa-IR"/>
        </w:rPr>
        <w:footnoteReference w:id="10"/>
      </w:r>
    </w:p>
    <w:p w14:paraId="0EDE3B89" w14:textId="77777777" w:rsidR="00C25925" w:rsidRDefault="00C25925" w:rsidP="00C25925">
      <w:pPr>
        <w:widowControl w:val="0"/>
        <w:bidi/>
        <w:spacing w:after="0"/>
        <w:ind w:firstLine="284"/>
        <w:jc w:val="both"/>
        <w:rPr>
          <w:rFonts w:cs="Abz-2 (Badr)"/>
          <w:sz w:val="28"/>
          <w:szCs w:val="28"/>
          <w:rtl/>
          <w:lang w:bidi="fa-IR"/>
        </w:rPr>
      </w:pPr>
      <w:r>
        <w:rPr>
          <w:rFonts w:cs="Abz-2 (Badr)" w:hint="cs"/>
          <w:sz w:val="28"/>
          <w:szCs w:val="28"/>
          <w:rtl/>
          <w:lang w:bidi="fa-IR"/>
        </w:rPr>
        <w:t>وقال ابن البرّاج في المهذّب: «إ</w:t>
      </w:r>
      <w:r w:rsidRPr="00A729C4">
        <w:rPr>
          <w:rFonts w:cs="Abz-2 (Badr)"/>
          <w:sz w:val="28"/>
          <w:szCs w:val="28"/>
          <w:rtl/>
          <w:lang w:bidi="fa-IR"/>
        </w:rPr>
        <w:t>ن كان المهر فاسدا</w:t>
      </w:r>
      <w:r>
        <w:rPr>
          <w:rFonts w:cs="Abz-2 (Badr)" w:hint="cs"/>
          <w:sz w:val="28"/>
          <w:szCs w:val="28"/>
          <w:rtl/>
          <w:lang w:bidi="fa-IR"/>
        </w:rPr>
        <w:t>ً</w:t>
      </w:r>
      <w:r w:rsidRPr="00A729C4">
        <w:rPr>
          <w:rFonts w:cs="Abz-2 (Badr)"/>
          <w:sz w:val="28"/>
          <w:szCs w:val="28"/>
          <w:rtl/>
          <w:lang w:bidi="fa-IR"/>
        </w:rPr>
        <w:t xml:space="preserve"> وجب مهر المثل</w:t>
      </w:r>
      <w:r>
        <w:rPr>
          <w:rFonts w:cs="Abz-2 (Badr)" w:hint="cs"/>
          <w:sz w:val="28"/>
          <w:szCs w:val="28"/>
          <w:rtl/>
          <w:lang w:bidi="fa-IR"/>
        </w:rPr>
        <w:t>.»</w:t>
      </w:r>
      <w:r w:rsidRPr="0064364F">
        <w:rPr>
          <w:rStyle w:val="FootnoteReference"/>
          <w:rFonts w:cs="Abz-2 (Badr)"/>
          <w:color w:val="000000" w:themeColor="text1"/>
          <w:sz w:val="28"/>
          <w:szCs w:val="28"/>
          <w:rtl/>
          <w:lang w:bidi="fa-IR"/>
        </w:rPr>
        <w:footnoteReference w:id="11"/>
      </w:r>
    </w:p>
    <w:p w14:paraId="7E9EA0F3" w14:textId="77777777" w:rsidR="00C25925" w:rsidRPr="00A729C4" w:rsidRDefault="00C25925" w:rsidP="00C25925">
      <w:pPr>
        <w:widowControl w:val="0"/>
        <w:bidi/>
        <w:spacing w:after="0"/>
        <w:ind w:firstLine="284"/>
        <w:jc w:val="both"/>
        <w:rPr>
          <w:rFonts w:cs="Abz-2 (Badr)"/>
          <w:sz w:val="28"/>
          <w:szCs w:val="28"/>
          <w:rtl/>
          <w:lang w:bidi="fa-IR"/>
        </w:rPr>
      </w:pPr>
      <w:r>
        <w:rPr>
          <w:rFonts w:cs="Abz-2 (Badr)" w:hint="cs"/>
          <w:sz w:val="28"/>
          <w:szCs w:val="28"/>
          <w:rtl/>
          <w:lang w:bidi="fa-IR"/>
        </w:rPr>
        <w:t>نعم قال في موضع آخر منه: «</w:t>
      </w:r>
      <w:r w:rsidRPr="00A729C4">
        <w:rPr>
          <w:rFonts w:cs="Abz-2 (Badr)"/>
          <w:sz w:val="28"/>
          <w:szCs w:val="28"/>
          <w:rtl/>
          <w:lang w:bidi="fa-IR"/>
        </w:rPr>
        <w:t>ما</w:t>
      </w:r>
      <w:r>
        <w:rPr>
          <w:rFonts w:cs="Abz-2 (Badr)" w:hint="cs"/>
          <w:sz w:val="28"/>
          <w:szCs w:val="28"/>
          <w:rtl/>
          <w:lang w:bidi="fa-IR"/>
        </w:rPr>
        <w:t xml:space="preserve"> </w:t>
      </w:r>
      <w:r w:rsidRPr="00A729C4">
        <w:rPr>
          <w:rFonts w:cs="Abz-2 (Badr)"/>
          <w:sz w:val="28"/>
          <w:szCs w:val="28"/>
          <w:rtl/>
          <w:lang w:bidi="fa-IR"/>
        </w:rPr>
        <w:t>لا يصح</w:t>
      </w:r>
      <w:r>
        <w:rPr>
          <w:rFonts w:cs="Abz-2 (Badr)" w:hint="cs"/>
          <w:sz w:val="28"/>
          <w:szCs w:val="28"/>
          <w:rtl/>
          <w:lang w:bidi="fa-IR"/>
        </w:rPr>
        <w:t>ّ</w:t>
      </w:r>
      <w:r w:rsidRPr="00A729C4">
        <w:rPr>
          <w:rFonts w:cs="Abz-2 (Badr)"/>
          <w:sz w:val="28"/>
          <w:szCs w:val="28"/>
          <w:rtl/>
          <w:lang w:bidi="fa-IR"/>
        </w:rPr>
        <w:t xml:space="preserve"> للمسلمين تمل</w:t>
      </w:r>
      <w:r>
        <w:rPr>
          <w:rFonts w:cs="Abz-2 (Badr)" w:hint="cs"/>
          <w:sz w:val="28"/>
          <w:szCs w:val="28"/>
          <w:rtl/>
          <w:lang w:bidi="fa-IR"/>
        </w:rPr>
        <w:t>ّ</w:t>
      </w:r>
      <w:r w:rsidRPr="00A729C4">
        <w:rPr>
          <w:rFonts w:cs="Abz-2 (Badr)"/>
          <w:sz w:val="28"/>
          <w:szCs w:val="28"/>
          <w:rtl/>
          <w:lang w:bidi="fa-IR"/>
        </w:rPr>
        <w:t>كه</w:t>
      </w:r>
      <w:r>
        <w:rPr>
          <w:rFonts w:cs="Abz-2 (Badr)" w:hint="cs"/>
          <w:sz w:val="28"/>
          <w:szCs w:val="28"/>
          <w:rtl/>
          <w:lang w:bidi="fa-IR"/>
        </w:rPr>
        <w:t xml:space="preserve">... </w:t>
      </w:r>
      <w:r w:rsidRPr="00A729C4">
        <w:rPr>
          <w:rFonts w:cs="Abz-2 (Badr)"/>
          <w:sz w:val="28"/>
          <w:szCs w:val="28"/>
          <w:rtl/>
          <w:lang w:bidi="fa-IR"/>
        </w:rPr>
        <w:t xml:space="preserve">فلا يجوز </w:t>
      </w:r>
      <w:r>
        <w:rPr>
          <w:rFonts w:cs="Abz-2 (Badr)" w:hint="cs"/>
          <w:sz w:val="28"/>
          <w:szCs w:val="28"/>
          <w:rtl/>
          <w:lang w:bidi="fa-IR"/>
        </w:rPr>
        <w:t>أ</w:t>
      </w:r>
      <w:r w:rsidRPr="00A729C4">
        <w:rPr>
          <w:rFonts w:cs="Abz-2 (Badr)"/>
          <w:sz w:val="28"/>
          <w:szCs w:val="28"/>
          <w:rtl/>
          <w:lang w:bidi="fa-IR"/>
        </w:rPr>
        <w:t>ن يجعل مهرا</w:t>
      </w:r>
      <w:r>
        <w:rPr>
          <w:rFonts w:cs="Abz-2 (Badr)" w:hint="cs"/>
          <w:sz w:val="28"/>
          <w:szCs w:val="28"/>
          <w:rtl/>
          <w:lang w:bidi="fa-IR"/>
        </w:rPr>
        <w:t>ً</w:t>
      </w:r>
      <w:r w:rsidRPr="00A729C4">
        <w:rPr>
          <w:rFonts w:cs="Abz-2 (Badr)"/>
          <w:sz w:val="28"/>
          <w:szCs w:val="28"/>
          <w:rtl/>
          <w:lang w:bidi="fa-IR"/>
        </w:rPr>
        <w:t xml:space="preserve"> ولا </w:t>
      </w:r>
      <w:r>
        <w:rPr>
          <w:rFonts w:cs="Abz-2 (Badr)" w:hint="cs"/>
          <w:sz w:val="28"/>
          <w:szCs w:val="28"/>
          <w:rtl/>
          <w:lang w:bidi="fa-IR"/>
        </w:rPr>
        <w:t>أ</w:t>
      </w:r>
      <w:r w:rsidRPr="00A729C4">
        <w:rPr>
          <w:rFonts w:cs="Abz-2 (Badr)"/>
          <w:sz w:val="28"/>
          <w:szCs w:val="28"/>
          <w:rtl/>
          <w:lang w:bidi="fa-IR"/>
        </w:rPr>
        <w:t>جرا</w:t>
      </w:r>
      <w:r>
        <w:rPr>
          <w:rFonts w:cs="Abz-2 (Badr)" w:hint="cs"/>
          <w:sz w:val="28"/>
          <w:szCs w:val="28"/>
          <w:rtl/>
          <w:lang w:bidi="fa-IR"/>
        </w:rPr>
        <w:t>ً</w:t>
      </w:r>
      <w:r w:rsidRPr="00A729C4">
        <w:rPr>
          <w:rFonts w:cs="Abz-2 (Badr)"/>
          <w:sz w:val="28"/>
          <w:szCs w:val="28"/>
          <w:rtl/>
          <w:lang w:bidi="fa-IR"/>
        </w:rPr>
        <w:t xml:space="preserve"> في النكاح، ف</w:t>
      </w:r>
      <w:r>
        <w:rPr>
          <w:rFonts w:cs="Abz-2 (Badr)" w:hint="cs"/>
          <w:sz w:val="28"/>
          <w:szCs w:val="28"/>
          <w:rtl/>
          <w:lang w:bidi="fa-IR"/>
        </w:rPr>
        <w:t>إ</w:t>
      </w:r>
      <w:r w:rsidRPr="00A729C4">
        <w:rPr>
          <w:rFonts w:cs="Abz-2 (Badr)"/>
          <w:sz w:val="28"/>
          <w:szCs w:val="28"/>
          <w:rtl/>
          <w:lang w:bidi="fa-IR"/>
        </w:rPr>
        <w:t>ن عقر على شيء منه كان باطلا</w:t>
      </w:r>
      <w:r>
        <w:rPr>
          <w:rFonts w:cs="Abz-2 (Badr)" w:hint="cs"/>
          <w:sz w:val="28"/>
          <w:szCs w:val="28"/>
          <w:rtl/>
          <w:lang w:bidi="fa-IR"/>
        </w:rPr>
        <w:t>ً.»</w:t>
      </w:r>
      <w:r w:rsidRPr="0064364F">
        <w:rPr>
          <w:rStyle w:val="FootnoteReference"/>
          <w:rFonts w:cs="Abz-2 (Badr)"/>
          <w:color w:val="000000" w:themeColor="text1"/>
          <w:sz w:val="28"/>
          <w:szCs w:val="28"/>
          <w:rtl/>
          <w:lang w:bidi="fa-IR"/>
        </w:rPr>
        <w:footnoteReference w:id="12"/>
      </w:r>
      <w:r>
        <w:rPr>
          <w:rFonts w:cs="Abz-2 (Badr)" w:hint="cs"/>
          <w:sz w:val="28"/>
          <w:szCs w:val="28"/>
          <w:rtl/>
          <w:lang w:bidi="fa-IR"/>
        </w:rPr>
        <w:t xml:space="preserve"> والظاهر منه بطلان المهر لا العقد بقرينة ما مرّ منه.</w:t>
      </w:r>
    </w:p>
    <w:p w14:paraId="26919499" w14:textId="77777777" w:rsidR="00C25925" w:rsidRPr="00CE7B5A" w:rsidRDefault="00C25925" w:rsidP="00C25925">
      <w:pPr>
        <w:widowControl w:val="0"/>
        <w:bidi/>
        <w:spacing w:after="0"/>
        <w:ind w:firstLine="284"/>
        <w:jc w:val="both"/>
        <w:rPr>
          <w:rFonts w:cs="Abz-2 (Badr)"/>
          <w:sz w:val="28"/>
          <w:szCs w:val="28"/>
          <w:rtl/>
          <w:lang w:bidi="fa-IR"/>
        </w:rPr>
      </w:pPr>
      <w:r w:rsidRPr="00970E9B">
        <w:rPr>
          <w:rFonts w:cs="Abz-2 (Badr)" w:hint="cs"/>
          <w:sz w:val="28"/>
          <w:szCs w:val="28"/>
          <w:rtl/>
          <w:lang w:bidi="fa-IR"/>
        </w:rPr>
        <w:t>وهو مختار ابن زهرة في الغنية</w:t>
      </w:r>
      <w:r w:rsidRPr="0064364F">
        <w:rPr>
          <w:rStyle w:val="FootnoteReference"/>
          <w:rFonts w:cs="Abz-2 (Badr)"/>
          <w:color w:val="000000" w:themeColor="text1"/>
          <w:sz w:val="28"/>
          <w:szCs w:val="28"/>
          <w:rtl/>
          <w:lang w:bidi="fa-IR"/>
        </w:rPr>
        <w:footnoteReference w:id="13"/>
      </w:r>
      <w:r w:rsidRPr="00970E9B">
        <w:rPr>
          <w:rFonts w:cs="Abz-2 (Badr)" w:hint="cs"/>
          <w:sz w:val="28"/>
          <w:szCs w:val="28"/>
          <w:rtl/>
          <w:lang w:bidi="fa-IR"/>
        </w:rPr>
        <w:t xml:space="preserve"> و</w:t>
      </w:r>
      <w:r>
        <w:rPr>
          <w:rFonts w:cs="Abz-2 (Badr)" w:hint="cs"/>
          <w:sz w:val="28"/>
          <w:szCs w:val="28"/>
          <w:rtl/>
          <w:lang w:bidi="fa-IR"/>
        </w:rPr>
        <w:t>ابن حمزة في الوسيلة</w:t>
      </w:r>
      <w:r w:rsidRPr="0064364F">
        <w:rPr>
          <w:rStyle w:val="FootnoteReference"/>
          <w:rFonts w:cs="Abz-2 (Badr)"/>
          <w:color w:val="000000" w:themeColor="text1"/>
          <w:sz w:val="28"/>
          <w:szCs w:val="28"/>
          <w:rtl/>
          <w:lang w:bidi="fa-IR"/>
        </w:rPr>
        <w:footnoteReference w:id="14"/>
      </w:r>
      <w:r>
        <w:rPr>
          <w:rFonts w:cs="Abz-2 (Badr)" w:hint="cs"/>
          <w:sz w:val="28"/>
          <w:szCs w:val="28"/>
          <w:rtl/>
          <w:lang w:bidi="fa-IR"/>
        </w:rPr>
        <w:t xml:space="preserve"> وابن إدريس في السرائر</w:t>
      </w:r>
      <w:r w:rsidRPr="0064364F">
        <w:rPr>
          <w:rStyle w:val="FootnoteReference"/>
          <w:rFonts w:cs="Abz-2 (Badr)"/>
          <w:color w:val="000000" w:themeColor="text1"/>
          <w:sz w:val="28"/>
          <w:szCs w:val="28"/>
          <w:rtl/>
          <w:lang w:bidi="fa-IR"/>
        </w:rPr>
        <w:footnoteReference w:id="15"/>
      </w:r>
      <w:r>
        <w:rPr>
          <w:rFonts w:cs="Abz-2 (Badr)" w:hint="cs"/>
          <w:sz w:val="28"/>
          <w:szCs w:val="28"/>
          <w:rtl/>
          <w:lang w:bidi="fa-IR"/>
        </w:rPr>
        <w:t xml:space="preserve"> والکيدري في إصباح الشيعة</w:t>
      </w:r>
      <w:r w:rsidRPr="0064364F">
        <w:rPr>
          <w:rStyle w:val="FootnoteReference"/>
          <w:rFonts w:cs="Abz-2 (Badr)"/>
          <w:color w:val="000000" w:themeColor="text1"/>
          <w:sz w:val="28"/>
          <w:szCs w:val="28"/>
          <w:rtl/>
          <w:lang w:bidi="fa-IR"/>
        </w:rPr>
        <w:footnoteReference w:id="16"/>
      </w:r>
      <w:r>
        <w:rPr>
          <w:rFonts w:cs="Abz-2 (Badr)" w:hint="cs"/>
          <w:sz w:val="28"/>
          <w:szCs w:val="28"/>
          <w:rtl/>
          <w:lang w:bidi="fa-IR"/>
        </w:rPr>
        <w:t xml:space="preserve"> والمحقّق في الشرائع والمختصر</w:t>
      </w:r>
      <w:r w:rsidRPr="0064364F">
        <w:rPr>
          <w:rStyle w:val="FootnoteReference"/>
          <w:rFonts w:cs="Abz-2 (Badr)"/>
          <w:color w:val="000000" w:themeColor="text1"/>
          <w:sz w:val="28"/>
          <w:szCs w:val="28"/>
          <w:rtl/>
          <w:lang w:bidi="fa-IR"/>
        </w:rPr>
        <w:footnoteReference w:id="17"/>
      </w:r>
      <w:r>
        <w:rPr>
          <w:rFonts w:cs="Abz-2 (Badr)" w:hint="cs"/>
          <w:sz w:val="28"/>
          <w:szCs w:val="28"/>
          <w:rtl/>
          <w:lang w:bidi="fa-IR"/>
        </w:rPr>
        <w:t xml:space="preserve"> وابن سعيد في الجامع للشرائع</w:t>
      </w:r>
      <w:r w:rsidRPr="0064364F">
        <w:rPr>
          <w:rStyle w:val="FootnoteReference"/>
          <w:rFonts w:cs="Abz-2 (Badr)"/>
          <w:color w:val="000000" w:themeColor="text1"/>
          <w:sz w:val="28"/>
          <w:szCs w:val="28"/>
          <w:rtl/>
          <w:lang w:bidi="fa-IR"/>
        </w:rPr>
        <w:footnoteReference w:id="18"/>
      </w:r>
      <w:r>
        <w:rPr>
          <w:rFonts w:cs="Abz-2 (Badr)" w:hint="cs"/>
          <w:sz w:val="28"/>
          <w:szCs w:val="28"/>
          <w:rtl/>
          <w:lang w:bidi="fa-IR"/>
        </w:rPr>
        <w:t xml:space="preserve"> والنزهة</w:t>
      </w:r>
      <w:r w:rsidRPr="0064364F">
        <w:rPr>
          <w:rStyle w:val="FootnoteReference"/>
          <w:rFonts w:cs="Abz-2 (Badr)"/>
          <w:color w:val="000000" w:themeColor="text1"/>
          <w:sz w:val="28"/>
          <w:szCs w:val="28"/>
          <w:rtl/>
          <w:lang w:bidi="fa-IR"/>
        </w:rPr>
        <w:footnoteReference w:id="19"/>
      </w:r>
      <w:r>
        <w:rPr>
          <w:rFonts w:cs="Abz-2 (Badr)" w:hint="cs"/>
          <w:sz w:val="28"/>
          <w:szCs w:val="28"/>
          <w:rtl/>
          <w:lang w:bidi="fa-IR"/>
        </w:rPr>
        <w:t xml:space="preserve"> والفاضل الآبي في کشف الرموز</w:t>
      </w:r>
      <w:r w:rsidRPr="0064364F">
        <w:rPr>
          <w:rStyle w:val="FootnoteReference"/>
          <w:rFonts w:cs="Abz-2 (Badr)"/>
          <w:color w:val="000000" w:themeColor="text1"/>
          <w:sz w:val="28"/>
          <w:szCs w:val="28"/>
          <w:rtl/>
          <w:lang w:bidi="fa-IR"/>
        </w:rPr>
        <w:footnoteReference w:id="20"/>
      </w:r>
      <w:r>
        <w:rPr>
          <w:rFonts w:cs="Abz-2 (Badr)" w:hint="cs"/>
          <w:sz w:val="28"/>
          <w:szCs w:val="28"/>
          <w:rtl/>
          <w:lang w:bidi="fa-IR"/>
        </w:rPr>
        <w:t xml:space="preserve"> والعلامة في القواعد</w:t>
      </w:r>
      <w:r w:rsidRPr="0064364F">
        <w:rPr>
          <w:rStyle w:val="FootnoteReference"/>
          <w:rFonts w:cs="Abz-2 (Badr)"/>
          <w:color w:val="000000" w:themeColor="text1"/>
          <w:sz w:val="28"/>
          <w:szCs w:val="28"/>
          <w:rtl/>
          <w:lang w:bidi="fa-IR"/>
        </w:rPr>
        <w:footnoteReference w:id="21"/>
      </w:r>
      <w:r>
        <w:rPr>
          <w:rFonts w:cs="Abz-2 (Badr)" w:hint="cs"/>
          <w:sz w:val="28"/>
          <w:szCs w:val="28"/>
          <w:rtl/>
          <w:lang w:bidi="fa-IR"/>
        </w:rPr>
        <w:t xml:space="preserve"> </w:t>
      </w:r>
      <w:r>
        <w:rPr>
          <w:rFonts w:cs="Abz-2 (Badr)" w:hint="cs"/>
          <w:sz w:val="28"/>
          <w:szCs w:val="28"/>
          <w:rtl/>
          <w:lang w:bidi="fa-IR"/>
        </w:rPr>
        <w:lastRenderedPageBreak/>
        <w:t>والتحرير</w:t>
      </w:r>
      <w:r w:rsidRPr="0064364F">
        <w:rPr>
          <w:rStyle w:val="FootnoteReference"/>
          <w:rFonts w:cs="Abz-2 (Badr)"/>
          <w:color w:val="000000" w:themeColor="text1"/>
          <w:sz w:val="28"/>
          <w:szCs w:val="28"/>
          <w:rtl/>
          <w:lang w:bidi="fa-IR"/>
        </w:rPr>
        <w:footnoteReference w:id="22"/>
      </w:r>
      <w:r>
        <w:rPr>
          <w:rFonts w:cs="Abz-2 (Badr)" w:hint="cs"/>
          <w:sz w:val="28"/>
          <w:szCs w:val="28"/>
          <w:rtl/>
          <w:lang w:bidi="fa-IR"/>
        </w:rPr>
        <w:t xml:space="preserve"> وولده في الإيضاح</w:t>
      </w:r>
      <w:r w:rsidRPr="0064364F">
        <w:rPr>
          <w:rStyle w:val="FootnoteReference"/>
          <w:rFonts w:cs="Abz-2 (Badr)"/>
          <w:color w:val="000000" w:themeColor="text1"/>
          <w:sz w:val="28"/>
          <w:szCs w:val="28"/>
          <w:rtl/>
          <w:lang w:bidi="fa-IR"/>
        </w:rPr>
        <w:footnoteReference w:id="23"/>
      </w:r>
      <w:r>
        <w:rPr>
          <w:rFonts w:cs="Abz-2 (Badr)" w:hint="cs"/>
          <w:sz w:val="28"/>
          <w:szCs w:val="28"/>
          <w:rtl/>
          <w:lang w:bidi="fa-IR"/>
        </w:rPr>
        <w:t xml:space="preserve"> والسيوري في التنقيح</w:t>
      </w:r>
      <w:r w:rsidRPr="0064364F">
        <w:rPr>
          <w:rStyle w:val="FootnoteReference"/>
          <w:rFonts w:cs="Abz-2 (Badr)"/>
          <w:color w:val="000000" w:themeColor="text1"/>
          <w:sz w:val="28"/>
          <w:szCs w:val="28"/>
          <w:rtl/>
          <w:lang w:bidi="fa-IR"/>
        </w:rPr>
        <w:footnoteReference w:id="24"/>
      </w:r>
      <w:r>
        <w:rPr>
          <w:rFonts w:cs="Abz-2 (Badr)" w:hint="cs"/>
          <w:sz w:val="28"/>
          <w:szCs w:val="28"/>
          <w:rtl/>
          <w:lang w:bidi="fa-IR"/>
        </w:rPr>
        <w:t xml:space="preserve"> وابن فهد في المقتصر</w:t>
      </w:r>
      <w:r w:rsidRPr="0064364F">
        <w:rPr>
          <w:rStyle w:val="FootnoteReference"/>
          <w:rFonts w:cs="Abz-2 (Badr)"/>
          <w:color w:val="000000" w:themeColor="text1"/>
          <w:sz w:val="28"/>
          <w:szCs w:val="28"/>
          <w:rtl/>
          <w:lang w:bidi="fa-IR"/>
        </w:rPr>
        <w:footnoteReference w:id="25"/>
      </w:r>
      <w:r>
        <w:rPr>
          <w:rFonts w:cs="Abz-2 (Badr)" w:hint="cs"/>
          <w:sz w:val="28"/>
          <w:szCs w:val="28"/>
          <w:rtl/>
          <w:lang w:bidi="fa-IR"/>
        </w:rPr>
        <w:t xml:space="preserve"> والشهيد في غاية المراد</w:t>
      </w:r>
      <w:r w:rsidRPr="0064364F">
        <w:rPr>
          <w:rStyle w:val="FootnoteReference"/>
          <w:rFonts w:cs="Abz-2 (Badr)"/>
          <w:color w:val="000000" w:themeColor="text1"/>
          <w:sz w:val="28"/>
          <w:szCs w:val="28"/>
          <w:rtl/>
          <w:lang w:bidi="fa-IR"/>
        </w:rPr>
        <w:footnoteReference w:id="26"/>
      </w:r>
      <w:r>
        <w:rPr>
          <w:rFonts w:cs="Abz-2 (Badr)" w:hint="cs"/>
          <w:sz w:val="28"/>
          <w:szCs w:val="28"/>
          <w:rtl/>
          <w:lang w:bidi="fa-IR"/>
        </w:rPr>
        <w:t xml:space="preserve"> والکرکي في جامع المقاصد</w:t>
      </w:r>
      <w:r w:rsidRPr="0064364F">
        <w:rPr>
          <w:rStyle w:val="FootnoteReference"/>
          <w:rFonts w:cs="Abz-2 (Badr)"/>
          <w:color w:val="000000" w:themeColor="text1"/>
          <w:sz w:val="28"/>
          <w:szCs w:val="28"/>
          <w:rtl/>
          <w:lang w:bidi="fa-IR"/>
        </w:rPr>
        <w:footnoteReference w:id="27"/>
      </w:r>
      <w:r>
        <w:rPr>
          <w:rFonts w:cs="Abz-2 (Badr)" w:hint="cs"/>
          <w:sz w:val="28"/>
          <w:szCs w:val="28"/>
          <w:rtl/>
          <w:lang w:bidi="fa-IR"/>
        </w:rPr>
        <w:t xml:space="preserve"> وغيرهم.</w:t>
      </w:r>
    </w:p>
    <w:p w14:paraId="5D9234D2" w14:textId="77777777" w:rsidR="00014DAC" w:rsidRDefault="00014DAC" w:rsidP="00C25925">
      <w:pPr>
        <w:widowControl w:val="0"/>
        <w:bidi/>
        <w:spacing w:after="0"/>
        <w:ind w:firstLine="284"/>
        <w:jc w:val="both"/>
        <w:rPr>
          <w:rFonts w:cs="Abz-2 (Badr)"/>
          <w:sz w:val="28"/>
          <w:szCs w:val="28"/>
          <w:lang w:bidi="fa-IR"/>
        </w:rPr>
      </w:pPr>
    </w:p>
    <w:p w14:paraId="39FE710C" w14:textId="154A46FE" w:rsidR="00C25925" w:rsidRDefault="00C25925" w:rsidP="00014DAC">
      <w:pPr>
        <w:widowControl w:val="0"/>
        <w:bidi/>
        <w:spacing w:after="0"/>
        <w:ind w:firstLine="284"/>
        <w:jc w:val="both"/>
        <w:rPr>
          <w:rFonts w:cs="Abz-2 (Badr)"/>
          <w:sz w:val="28"/>
          <w:szCs w:val="28"/>
          <w:rtl/>
          <w:lang w:bidi="fa-IR"/>
        </w:rPr>
      </w:pPr>
      <w:r>
        <w:rPr>
          <w:rFonts w:cs="Abz-2 (Badr)" w:hint="cs"/>
          <w:sz w:val="28"/>
          <w:szCs w:val="28"/>
          <w:rtl/>
          <w:lang w:bidi="fa-IR"/>
        </w:rPr>
        <w:t>قول چهارم: توقف در مسأله</w:t>
      </w:r>
    </w:p>
    <w:p w14:paraId="7143AD6D" w14:textId="77777777" w:rsidR="00C25925" w:rsidRPr="0033431E" w:rsidRDefault="00C25925" w:rsidP="00C25925">
      <w:pPr>
        <w:widowControl w:val="0"/>
        <w:bidi/>
        <w:spacing w:after="0"/>
        <w:ind w:firstLine="284"/>
        <w:jc w:val="both"/>
        <w:rPr>
          <w:rFonts w:ascii="Noor_Nazli" w:eastAsia="Times New Roman" w:hAnsi="Noor_Nazli" w:cs="Times New Roman"/>
          <w:sz w:val="36"/>
          <w:szCs w:val="36"/>
          <w:rtl/>
          <w:lang w:bidi="fa-IR"/>
        </w:rPr>
      </w:pPr>
      <w:r>
        <w:rPr>
          <w:rFonts w:cs="Abz-2 (Badr)" w:hint="cs"/>
          <w:sz w:val="28"/>
          <w:szCs w:val="28"/>
          <w:rtl/>
          <w:lang w:bidi="fa-IR"/>
        </w:rPr>
        <w:t>قال الديلمي في المراسم: «</w:t>
      </w:r>
      <w:r w:rsidRPr="0033431E">
        <w:rPr>
          <w:rFonts w:cs="Abz-2 (Badr)"/>
          <w:sz w:val="28"/>
          <w:szCs w:val="28"/>
          <w:rtl/>
          <w:lang w:bidi="fa-IR"/>
        </w:rPr>
        <w:t>في أصحابنا</w:t>
      </w:r>
      <w:r>
        <w:rPr>
          <w:rFonts w:cs="Abz-2 (Badr)" w:hint="cs"/>
          <w:sz w:val="28"/>
          <w:szCs w:val="28"/>
          <w:rtl/>
          <w:lang w:bidi="fa-IR"/>
        </w:rPr>
        <w:t xml:space="preserve"> </w:t>
      </w:r>
      <w:r w:rsidRPr="0033431E">
        <w:rPr>
          <w:rFonts w:cs="Abz-2 (Badr)"/>
          <w:sz w:val="28"/>
          <w:szCs w:val="28"/>
          <w:rtl/>
          <w:lang w:bidi="fa-IR"/>
        </w:rPr>
        <w:t xml:space="preserve">من قال: </w:t>
      </w:r>
      <w:r>
        <w:rPr>
          <w:rFonts w:cs="Abz-2 (Badr)" w:hint="cs"/>
          <w:sz w:val="28"/>
          <w:szCs w:val="28"/>
          <w:rtl/>
          <w:lang w:bidi="fa-IR"/>
        </w:rPr>
        <w:t>إ</w:t>
      </w:r>
      <w:r w:rsidRPr="0033431E">
        <w:rPr>
          <w:rFonts w:cs="Abz-2 (Badr)"/>
          <w:sz w:val="28"/>
          <w:szCs w:val="28"/>
          <w:rtl/>
          <w:lang w:bidi="fa-IR"/>
        </w:rPr>
        <w:t>ن</w:t>
      </w:r>
      <w:r>
        <w:rPr>
          <w:rFonts w:cs="Abz-2 (Badr)" w:hint="cs"/>
          <w:sz w:val="28"/>
          <w:szCs w:val="28"/>
          <w:rtl/>
          <w:lang w:bidi="fa-IR"/>
        </w:rPr>
        <w:t>ّ</w:t>
      </w:r>
      <w:r w:rsidRPr="0033431E">
        <w:rPr>
          <w:rFonts w:cs="Abz-2 (Badr)"/>
          <w:sz w:val="28"/>
          <w:szCs w:val="28"/>
          <w:rtl/>
          <w:lang w:bidi="fa-IR"/>
        </w:rPr>
        <w:t xml:space="preserve"> من عقد على ما لا قيمة له في شرعنا لم يفسد عقده بل كان عليه مهر المثل. ومنهم من قال: يفسده.</w:t>
      </w:r>
      <w:r>
        <w:rPr>
          <w:rFonts w:cs="Abz-2 (Badr)" w:hint="cs"/>
          <w:sz w:val="28"/>
          <w:szCs w:val="28"/>
          <w:rtl/>
          <w:lang w:bidi="fa-IR"/>
        </w:rPr>
        <w:t>»</w:t>
      </w:r>
      <w:r w:rsidRPr="0064364F">
        <w:rPr>
          <w:rStyle w:val="FootnoteReference"/>
          <w:rFonts w:cs="Abz-2 (Badr)"/>
          <w:color w:val="000000" w:themeColor="text1"/>
          <w:sz w:val="28"/>
          <w:szCs w:val="28"/>
          <w:rtl/>
          <w:lang w:bidi="fa-IR"/>
        </w:rPr>
        <w:footnoteReference w:id="28"/>
      </w:r>
    </w:p>
    <w:p w14:paraId="56DAC677" w14:textId="002D413C" w:rsidR="003832A1" w:rsidRPr="005F7100" w:rsidRDefault="00C25925" w:rsidP="00014DAC">
      <w:pPr>
        <w:widowControl w:val="0"/>
        <w:bidi/>
        <w:spacing w:after="0"/>
        <w:ind w:firstLine="284"/>
        <w:jc w:val="both"/>
        <w:rPr>
          <w:rFonts w:cs="Abz-2 (Badr)"/>
          <w:sz w:val="28"/>
          <w:szCs w:val="28"/>
          <w:rtl/>
          <w:lang w:bidi="fa-IR"/>
        </w:rPr>
      </w:pPr>
      <w:r>
        <w:rPr>
          <w:rFonts w:cs="Abz-2 (Badr)" w:hint="cs"/>
          <w:sz w:val="28"/>
          <w:szCs w:val="28"/>
          <w:rtl/>
          <w:lang w:bidi="fa-IR"/>
        </w:rPr>
        <w:t>ومثله کلام العلامة في التبصرة</w:t>
      </w:r>
      <w:r w:rsidRPr="0064364F">
        <w:rPr>
          <w:rStyle w:val="FootnoteReference"/>
          <w:rFonts w:cs="Abz-2 (Badr)"/>
          <w:color w:val="000000" w:themeColor="text1"/>
          <w:sz w:val="28"/>
          <w:szCs w:val="28"/>
          <w:rtl/>
          <w:lang w:bidi="fa-IR"/>
        </w:rPr>
        <w:footnoteReference w:id="29"/>
      </w:r>
      <w:r>
        <w:rPr>
          <w:rFonts w:cs="Abz-2 (Badr)" w:hint="cs"/>
          <w:sz w:val="28"/>
          <w:szCs w:val="28"/>
          <w:rtl/>
          <w:lang w:bidi="fa-IR"/>
        </w:rPr>
        <w:t xml:space="preserve"> وظاهر کلامه في الإرشاد</w:t>
      </w:r>
      <w:r w:rsidRPr="0064364F">
        <w:rPr>
          <w:rStyle w:val="FootnoteReference"/>
          <w:rFonts w:cs="Abz-2 (Badr)"/>
          <w:color w:val="000000" w:themeColor="text1"/>
          <w:sz w:val="28"/>
          <w:szCs w:val="28"/>
          <w:rtl/>
          <w:lang w:bidi="fa-IR"/>
        </w:rPr>
        <w:footnoteReference w:id="30"/>
      </w:r>
      <w:r>
        <w:rPr>
          <w:rFonts w:cs="Abz-2 (Badr)" w:hint="cs"/>
          <w:sz w:val="28"/>
          <w:szCs w:val="28"/>
          <w:rtl/>
          <w:lang w:bidi="fa-IR"/>
        </w:rPr>
        <w:t xml:space="preserve"> وصريحه في المختلف</w:t>
      </w:r>
      <w:r w:rsidRPr="0064364F">
        <w:rPr>
          <w:rStyle w:val="FootnoteReference"/>
          <w:rFonts w:cs="Abz-2 (Badr)"/>
          <w:color w:val="000000" w:themeColor="text1"/>
          <w:sz w:val="28"/>
          <w:szCs w:val="28"/>
          <w:rtl/>
          <w:lang w:bidi="fa-IR"/>
        </w:rPr>
        <w:footnoteReference w:id="31"/>
      </w:r>
      <w:r>
        <w:rPr>
          <w:rFonts w:cs="Abz-2 (Badr)" w:hint="cs"/>
          <w:sz w:val="28"/>
          <w:szCs w:val="28"/>
          <w:rtl/>
          <w:lang w:bidi="fa-IR"/>
        </w:rPr>
        <w:t xml:space="preserve"> وظاهر ابن فهد في المهذّب البارع</w:t>
      </w:r>
      <w:r w:rsidRPr="0064364F">
        <w:rPr>
          <w:rStyle w:val="FootnoteReference"/>
          <w:rFonts w:cs="Abz-2 (Badr)"/>
          <w:color w:val="000000" w:themeColor="text1"/>
          <w:sz w:val="28"/>
          <w:szCs w:val="28"/>
          <w:rtl/>
          <w:lang w:bidi="fa-IR"/>
        </w:rPr>
        <w:footnoteReference w:id="32"/>
      </w:r>
      <w:r>
        <w:rPr>
          <w:rFonts w:cs="Abz-2 (Badr)" w:hint="cs"/>
          <w:sz w:val="28"/>
          <w:szCs w:val="28"/>
          <w:rtl/>
          <w:lang w:bidi="fa-IR"/>
        </w:rPr>
        <w:t xml:space="preserve"> وغيرهم.</w:t>
      </w:r>
    </w:p>
    <w:sectPr w:rsidR="003832A1" w:rsidRPr="005F7100" w:rsidSect="00B943C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Page"/>
      </w:footnote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D36066" w14:textId="77777777" w:rsidR="001D648A" w:rsidRDefault="001D648A" w:rsidP="00F71127">
      <w:pPr>
        <w:spacing w:after="0" w:line="240" w:lineRule="auto"/>
      </w:pPr>
      <w:r>
        <w:separator/>
      </w:r>
    </w:p>
  </w:endnote>
  <w:endnote w:type="continuationSeparator" w:id="0">
    <w:p w14:paraId="008F0546" w14:textId="77777777" w:rsidR="001D648A" w:rsidRDefault="001D648A" w:rsidP="00F71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or_Nazli">
    <w:altName w:val="Cambria"/>
    <w:panose1 w:val="00000000000000000000"/>
    <w:charset w:val="00"/>
    <w:family w:val="roman"/>
    <w:notTrueType/>
    <w:pitch w:val="default"/>
  </w:font>
  <w:font w:name="QuranTaha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bz-2 (Badr)">
    <w:altName w:val="Arial"/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B Meh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ADB22D" w14:textId="77777777" w:rsidR="003170DE" w:rsidRDefault="003170D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251799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33E7C43" w14:textId="4C13ECA6" w:rsidR="00A75FB0" w:rsidRDefault="00A75FB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CD4DF43" w14:textId="77777777" w:rsidR="00A75FB0" w:rsidRDefault="00A75FB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C32EFB" w14:textId="77777777" w:rsidR="003170DE" w:rsidRDefault="003170D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41CD4A" w14:textId="77777777" w:rsidR="001D648A" w:rsidRDefault="001D648A" w:rsidP="00EE25C0">
      <w:pPr>
        <w:bidi/>
        <w:spacing w:after="0" w:line="240" w:lineRule="auto"/>
      </w:pPr>
      <w:r>
        <w:separator/>
      </w:r>
    </w:p>
  </w:footnote>
  <w:footnote w:type="continuationSeparator" w:id="0">
    <w:p w14:paraId="420D3DE7" w14:textId="77777777" w:rsidR="001D648A" w:rsidRDefault="001D648A" w:rsidP="00F71127">
      <w:pPr>
        <w:bidi/>
        <w:spacing w:after="0" w:line="240" w:lineRule="auto"/>
      </w:pPr>
      <w:r>
        <w:continuationSeparator/>
      </w:r>
    </w:p>
  </w:footnote>
  <w:footnote w:id="1">
    <w:p w14:paraId="12E81B36" w14:textId="77777777" w:rsidR="007E6019" w:rsidRPr="002D27AB" w:rsidRDefault="007E6019" w:rsidP="007E6019">
      <w:pPr>
        <w:pStyle w:val="FootnoteText"/>
        <w:bidi/>
        <w:rPr>
          <w:rFonts w:cs="Abz-2 (Badr)"/>
          <w:sz w:val="22"/>
          <w:szCs w:val="22"/>
          <w:rtl/>
          <w:lang w:bidi="fa-IR"/>
        </w:rPr>
      </w:pPr>
      <w:r w:rsidRPr="0064364F">
        <w:rPr>
          <w:rStyle w:val="FootnoteReference"/>
          <w:rFonts w:cs="Abz-2 (Badr)"/>
          <w:sz w:val="22"/>
          <w:szCs w:val="22"/>
          <w:vertAlign w:val="baseline"/>
        </w:rPr>
        <w:footnoteRef/>
      </w:r>
      <w:r w:rsidRPr="002D27AB">
        <w:rPr>
          <w:rFonts w:cs="Abz-2 (Badr)"/>
          <w:sz w:val="22"/>
          <w:szCs w:val="22"/>
        </w:rPr>
        <w:t xml:space="preserve"> </w:t>
      </w:r>
      <w:r w:rsidRPr="002D27AB">
        <w:rPr>
          <w:rFonts w:cs="Abz-2 (Badr)" w:hint="cs"/>
          <w:sz w:val="22"/>
          <w:szCs w:val="22"/>
          <w:rtl/>
        </w:rPr>
        <w:t xml:space="preserve">ـ </w:t>
      </w:r>
      <w:r>
        <w:rPr>
          <w:rFonts w:cs="Abz-2 (Badr)" w:hint="cs"/>
          <w:sz w:val="22"/>
          <w:szCs w:val="22"/>
          <w:rtl/>
        </w:rPr>
        <w:t>تهذيب،ج7،ص356،ح1448 ـ وسائل،ج21،ص243 و 244،ح26999.</w:t>
      </w:r>
    </w:p>
  </w:footnote>
  <w:footnote w:id="2">
    <w:p w14:paraId="68DF42C8" w14:textId="77777777" w:rsidR="00C25925" w:rsidRPr="002D27AB" w:rsidRDefault="00C25925" w:rsidP="00C25925">
      <w:pPr>
        <w:pStyle w:val="FootnoteText"/>
        <w:bidi/>
        <w:rPr>
          <w:rFonts w:cs="Abz-2 (Badr)"/>
          <w:sz w:val="22"/>
          <w:szCs w:val="22"/>
          <w:rtl/>
          <w:lang w:bidi="fa-IR"/>
        </w:rPr>
      </w:pPr>
      <w:r w:rsidRPr="0064364F">
        <w:rPr>
          <w:rStyle w:val="FootnoteReference"/>
          <w:rFonts w:cs="Abz-2 (Badr)"/>
          <w:sz w:val="22"/>
          <w:szCs w:val="22"/>
          <w:vertAlign w:val="baseline"/>
        </w:rPr>
        <w:footnoteRef/>
      </w:r>
      <w:r w:rsidRPr="002D27AB">
        <w:rPr>
          <w:rFonts w:cs="Abz-2 (Badr)"/>
          <w:sz w:val="22"/>
          <w:szCs w:val="22"/>
        </w:rPr>
        <w:t xml:space="preserve"> </w:t>
      </w:r>
      <w:r w:rsidRPr="002D27AB">
        <w:rPr>
          <w:rFonts w:cs="Abz-2 (Badr)" w:hint="cs"/>
          <w:sz w:val="22"/>
          <w:szCs w:val="22"/>
          <w:rtl/>
        </w:rPr>
        <w:t xml:space="preserve">ـ </w:t>
      </w:r>
      <w:r>
        <w:rPr>
          <w:rFonts w:cs="Abz-2 (Badr)" w:hint="cs"/>
          <w:sz w:val="22"/>
          <w:szCs w:val="22"/>
          <w:rtl/>
        </w:rPr>
        <w:t>مقنعه،ص508، حاشيه 3.</w:t>
      </w:r>
    </w:p>
  </w:footnote>
  <w:footnote w:id="3">
    <w:p w14:paraId="5811E42C" w14:textId="77777777" w:rsidR="00C25925" w:rsidRPr="002D27AB" w:rsidRDefault="00C25925" w:rsidP="00C25925">
      <w:pPr>
        <w:pStyle w:val="FootnoteText"/>
        <w:bidi/>
        <w:rPr>
          <w:rFonts w:cs="Abz-2 (Badr)"/>
          <w:sz w:val="22"/>
          <w:szCs w:val="22"/>
          <w:rtl/>
          <w:lang w:bidi="fa-IR"/>
        </w:rPr>
      </w:pPr>
      <w:r w:rsidRPr="0064364F">
        <w:rPr>
          <w:rStyle w:val="FootnoteReference"/>
          <w:rFonts w:cs="Abz-2 (Badr)"/>
          <w:sz w:val="22"/>
          <w:szCs w:val="22"/>
          <w:vertAlign w:val="baseline"/>
        </w:rPr>
        <w:footnoteRef/>
      </w:r>
      <w:r w:rsidRPr="002D27AB">
        <w:rPr>
          <w:rFonts w:cs="Abz-2 (Badr)"/>
          <w:sz w:val="22"/>
          <w:szCs w:val="22"/>
        </w:rPr>
        <w:t xml:space="preserve"> </w:t>
      </w:r>
      <w:r w:rsidRPr="002D27AB">
        <w:rPr>
          <w:rFonts w:cs="Abz-2 (Badr)" w:hint="cs"/>
          <w:sz w:val="22"/>
          <w:szCs w:val="22"/>
          <w:rtl/>
        </w:rPr>
        <w:t xml:space="preserve">ـ </w:t>
      </w:r>
      <w:r>
        <w:rPr>
          <w:rFonts w:cs="Abz-2 (Badr)" w:hint="cs"/>
          <w:sz w:val="22"/>
          <w:szCs w:val="22"/>
          <w:rtl/>
        </w:rPr>
        <w:t>الکافي في الفقه،ص293.</w:t>
      </w:r>
    </w:p>
  </w:footnote>
  <w:footnote w:id="4">
    <w:p w14:paraId="416B4CF1" w14:textId="77777777" w:rsidR="00C25925" w:rsidRPr="002D27AB" w:rsidRDefault="00C25925" w:rsidP="00C25925">
      <w:pPr>
        <w:pStyle w:val="FootnoteText"/>
        <w:bidi/>
        <w:rPr>
          <w:rFonts w:cs="Abz-2 (Badr)"/>
          <w:sz w:val="22"/>
          <w:szCs w:val="22"/>
          <w:rtl/>
          <w:lang w:bidi="fa-IR"/>
        </w:rPr>
      </w:pPr>
      <w:r w:rsidRPr="0064364F">
        <w:rPr>
          <w:rStyle w:val="FootnoteReference"/>
          <w:rFonts w:cs="Abz-2 (Badr)"/>
          <w:sz w:val="22"/>
          <w:szCs w:val="22"/>
          <w:vertAlign w:val="baseline"/>
        </w:rPr>
        <w:footnoteRef/>
      </w:r>
      <w:r w:rsidRPr="002D27AB">
        <w:rPr>
          <w:rFonts w:cs="Abz-2 (Badr)"/>
          <w:sz w:val="22"/>
          <w:szCs w:val="22"/>
        </w:rPr>
        <w:t xml:space="preserve"> </w:t>
      </w:r>
      <w:r w:rsidRPr="002D27AB">
        <w:rPr>
          <w:rFonts w:cs="Abz-2 (Badr)" w:hint="cs"/>
          <w:sz w:val="22"/>
          <w:szCs w:val="22"/>
          <w:rtl/>
        </w:rPr>
        <w:t xml:space="preserve">ـ </w:t>
      </w:r>
      <w:r>
        <w:rPr>
          <w:rFonts w:cs="Abz-2 (Badr)" w:hint="cs"/>
          <w:sz w:val="22"/>
          <w:szCs w:val="22"/>
          <w:rtl/>
        </w:rPr>
        <w:t>نهايه،ص469.</w:t>
      </w:r>
    </w:p>
  </w:footnote>
  <w:footnote w:id="5">
    <w:p w14:paraId="4C73950A" w14:textId="77777777" w:rsidR="00C25925" w:rsidRPr="002D27AB" w:rsidRDefault="00C25925" w:rsidP="00C25925">
      <w:pPr>
        <w:pStyle w:val="FootnoteText"/>
        <w:bidi/>
        <w:rPr>
          <w:rFonts w:cs="Abz-2 (Badr)"/>
          <w:sz w:val="22"/>
          <w:szCs w:val="22"/>
          <w:rtl/>
          <w:lang w:bidi="fa-IR"/>
        </w:rPr>
      </w:pPr>
      <w:r w:rsidRPr="0064364F">
        <w:rPr>
          <w:rStyle w:val="FootnoteReference"/>
          <w:rFonts w:cs="Abz-2 (Badr)"/>
          <w:sz w:val="22"/>
          <w:szCs w:val="22"/>
          <w:vertAlign w:val="baseline"/>
        </w:rPr>
        <w:footnoteRef/>
      </w:r>
      <w:r w:rsidRPr="002D27AB">
        <w:rPr>
          <w:rFonts w:cs="Abz-2 (Badr)"/>
          <w:sz w:val="22"/>
          <w:szCs w:val="22"/>
        </w:rPr>
        <w:t xml:space="preserve"> </w:t>
      </w:r>
      <w:r w:rsidRPr="002D27AB">
        <w:rPr>
          <w:rFonts w:cs="Abz-2 (Badr)" w:hint="cs"/>
          <w:sz w:val="22"/>
          <w:szCs w:val="22"/>
          <w:rtl/>
        </w:rPr>
        <w:t xml:space="preserve">ـ </w:t>
      </w:r>
      <w:r>
        <w:rPr>
          <w:rFonts w:cs="Abz-2 (Badr)" w:hint="cs"/>
          <w:sz w:val="22"/>
          <w:szCs w:val="22"/>
          <w:rtl/>
        </w:rPr>
        <w:t>خلاف،ج4،ص371.</w:t>
      </w:r>
    </w:p>
  </w:footnote>
  <w:footnote w:id="6">
    <w:p w14:paraId="09297229" w14:textId="77777777" w:rsidR="00C25925" w:rsidRPr="002D27AB" w:rsidRDefault="00C25925" w:rsidP="00C25925">
      <w:pPr>
        <w:pStyle w:val="FootnoteText"/>
        <w:bidi/>
        <w:rPr>
          <w:rFonts w:cs="Abz-2 (Badr)"/>
          <w:sz w:val="22"/>
          <w:szCs w:val="22"/>
          <w:rtl/>
          <w:lang w:bidi="fa-IR"/>
        </w:rPr>
      </w:pPr>
      <w:r w:rsidRPr="0064364F">
        <w:rPr>
          <w:rStyle w:val="FootnoteReference"/>
          <w:rFonts w:cs="Abz-2 (Badr)"/>
          <w:sz w:val="22"/>
          <w:szCs w:val="22"/>
          <w:vertAlign w:val="baseline"/>
        </w:rPr>
        <w:footnoteRef/>
      </w:r>
      <w:r w:rsidRPr="002D27AB">
        <w:rPr>
          <w:rFonts w:cs="Abz-2 (Badr)"/>
          <w:sz w:val="22"/>
          <w:szCs w:val="22"/>
        </w:rPr>
        <w:t xml:space="preserve"> </w:t>
      </w:r>
      <w:r w:rsidRPr="002D27AB">
        <w:rPr>
          <w:rFonts w:cs="Abz-2 (Badr)" w:hint="cs"/>
          <w:sz w:val="22"/>
          <w:szCs w:val="22"/>
          <w:rtl/>
        </w:rPr>
        <w:t xml:space="preserve">ـ </w:t>
      </w:r>
      <w:r>
        <w:rPr>
          <w:rFonts w:cs="Abz-2 (Badr)" w:hint="cs"/>
          <w:sz w:val="22"/>
          <w:szCs w:val="22"/>
          <w:rtl/>
        </w:rPr>
        <w:t>مبسوط،ج4،ص290.</w:t>
      </w:r>
    </w:p>
  </w:footnote>
  <w:footnote w:id="7">
    <w:p w14:paraId="160D33FD" w14:textId="77777777" w:rsidR="00C25925" w:rsidRPr="002D27AB" w:rsidRDefault="00C25925" w:rsidP="00C25925">
      <w:pPr>
        <w:pStyle w:val="FootnoteText"/>
        <w:bidi/>
        <w:rPr>
          <w:rFonts w:cs="Abz-2 (Badr)"/>
          <w:sz w:val="22"/>
          <w:szCs w:val="22"/>
          <w:rtl/>
          <w:lang w:bidi="fa-IR"/>
        </w:rPr>
      </w:pPr>
      <w:r w:rsidRPr="0064364F">
        <w:rPr>
          <w:rStyle w:val="FootnoteReference"/>
          <w:rFonts w:cs="Abz-2 (Badr)"/>
          <w:sz w:val="22"/>
          <w:szCs w:val="22"/>
          <w:vertAlign w:val="baseline"/>
        </w:rPr>
        <w:footnoteRef/>
      </w:r>
      <w:r w:rsidRPr="002D27AB">
        <w:rPr>
          <w:rFonts w:cs="Abz-2 (Badr)"/>
          <w:sz w:val="22"/>
          <w:szCs w:val="22"/>
        </w:rPr>
        <w:t xml:space="preserve"> </w:t>
      </w:r>
      <w:r w:rsidRPr="002D27AB">
        <w:rPr>
          <w:rFonts w:cs="Abz-2 (Badr)" w:hint="cs"/>
          <w:sz w:val="22"/>
          <w:szCs w:val="22"/>
          <w:rtl/>
        </w:rPr>
        <w:t xml:space="preserve">ـ </w:t>
      </w:r>
      <w:r>
        <w:rPr>
          <w:rFonts w:cs="Abz-2 (Badr)" w:hint="cs"/>
          <w:sz w:val="22"/>
          <w:szCs w:val="22"/>
          <w:rtl/>
        </w:rPr>
        <w:t>سرائر،ج2،ص592 و 593.</w:t>
      </w:r>
    </w:p>
  </w:footnote>
  <w:footnote w:id="8">
    <w:p w14:paraId="13902104" w14:textId="77777777" w:rsidR="00C25925" w:rsidRPr="002D27AB" w:rsidRDefault="00C25925" w:rsidP="00C25925">
      <w:pPr>
        <w:pStyle w:val="FootnoteText"/>
        <w:bidi/>
        <w:rPr>
          <w:rFonts w:cs="Abz-2 (Badr)"/>
          <w:sz w:val="22"/>
          <w:szCs w:val="22"/>
          <w:rtl/>
          <w:lang w:bidi="fa-IR"/>
        </w:rPr>
      </w:pPr>
      <w:r w:rsidRPr="0064364F">
        <w:rPr>
          <w:rStyle w:val="FootnoteReference"/>
          <w:rFonts w:cs="Abz-2 (Badr)"/>
          <w:sz w:val="22"/>
          <w:szCs w:val="22"/>
          <w:vertAlign w:val="baseline"/>
        </w:rPr>
        <w:footnoteRef/>
      </w:r>
      <w:r w:rsidRPr="002D27AB">
        <w:rPr>
          <w:rFonts w:cs="Abz-2 (Badr)"/>
          <w:sz w:val="22"/>
          <w:szCs w:val="22"/>
        </w:rPr>
        <w:t xml:space="preserve"> </w:t>
      </w:r>
      <w:r w:rsidRPr="002D27AB">
        <w:rPr>
          <w:rFonts w:cs="Abz-2 (Badr)" w:hint="cs"/>
          <w:sz w:val="22"/>
          <w:szCs w:val="22"/>
          <w:rtl/>
        </w:rPr>
        <w:t xml:space="preserve">ـ </w:t>
      </w:r>
      <w:r>
        <w:rPr>
          <w:rFonts w:cs="Abz-2 (Badr)" w:hint="cs"/>
          <w:sz w:val="22"/>
          <w:szCs w:val="22"/>
          <w:rtl/>
        </w:rPr>
        <w:t>مقنعه،ص508.</w:t>
      </w:r>
    </w:p>
  </w:footnote>
  <w:footnote w:id="9">
    <w:p w14:paraId="1B4F6175" w14:textId="77777777" w:rsidR="00C25925" w:rsidRPr="002D27AB" w:rsidRDefault="00C25925" w:rsidP="00C25925">
      <w:pPr>
        <w:pStyle w:val="FootnoteText"/>
        <w:bidi/>
        <w:rPr>
          <w:rFonts w:cs="Abz-2 (Badr)"/>
          <w:sz w:val="22"/>
          <w:szCs w:val="22"/>
          <w:rtl/>
          <w:lang w:bidi="fa-IR"/>
        </w:rPr>
      </w:pPr>
      <w:r w:rsidRPr="0064364F">
        <w:rPr>
          <w:rStyle w:val="FootnoteReference"/>
          <w:rFonts w:cs="Abz-2 (Badr)"/>
          <w:sz w:val="22"/>
          <w:szCs w:val="22"/>
          <w:vertAlign w:val="baseline"/>
        </w:rPr>
        <w:footnoteRef/>
      </w:r>
      <w:r w:rsidRPr="002D27AB">
        <w:rPr>
          <w:rFonts w:cs="Abz-2 (Badr)"/>
          <w:sz w:val="22"/>
          <w:szCs w:val="22"/>
        </w:rPr>
        <w:t xml:space="preserve"> </w:t>
      </w:r>
      <w:r w:rsidRPr="002D27AB">
        <w:rPr>
          <w:rFonts w:cs="Abz-2 (Badr)" w:hint="cs"/>
          <w:sz w:val="22"/>
          <w:szCs w:val="22"/>
          <w:rtl/>
        </w:rPr>
        <w:t xml:space="preserve">ـ </w:t>
      </w:r>
      <w:r>
        <w:rPr>
          <w:rFonts w:cs="Abz-2 (Badr)" w:hint="cs"/>
          <w:sz w:val="22"/>
          <w:szCs w:val="22"/>
          <w:rtl/>
        </w:rPr>
        <w:t>خلاف،ج4،ص363.</w:t>
      </w:r>
    </w:p>
  </w:footnote>
  <w:footnote w:id="10">
    <w:p w14:paraId="4F5A9886" w14:textId="77777777" w:rsidR="00C25925" w:rsidRPr="002D27AB" w:rsidRDefault="00C25925" w:rsidP="00C25925">
      <w:pPr>
        <w:pStyle w:val="FootnoteText"/>
        <w:bidi/>
        <w:rPr>
          <w:rFonts w:cs="Abz-2 (Badr)"/>
          <w:sz w:val="22"/>
          <w:szCs w:val="22"/>
          <w:rtl/>
          <w:lang w:bidi="fa-IR"/>
        </w:rPr>
      </w:pPr>
      <w:r w:rsidRPr="0064364F">
        <w:rPr>
          <w:rStyle w:val="FootnoteReference"/>
          <w:rFonts w:cs="Abz-2 (Badr)"/>
          <w:sz w:val="22"/>
          <w:szCs w:val="22"/>
          <w:vertAlign w:val="baseline"/>
        </w:rPr>
        <w:footnoteRef/>
      </w:r>
      <w:r w:rsidRPr="002D27AB">
        <w:rPr>
          <w:rFonts w:cs="Abz-2 (Badr)"/>
          <w:sz w:val="22"/>
          <w:szCs w:val="22"/>
        </w:rPr>
        <w:t xml:space="preserve"> </w:t>
      </w:r>
      <w:r w:rsidRPr="002D27AB">
        <w:rPr>
          <w:rFonts w:cs="Abz-2 (Badr)" w:hint="cs"/>
          <w:sz w:val="22"/>
          <w:szCs w:val="22"/>
          <w:rtl/>
        </w:rPr>
        <w:t xml:space="preserve">ـ </w:t>
      </w:r>
      <w:r>
        <w:rPr>
          <w:rFonts w:cs="Abz-2 (Badr)" w:hint="cs"/>
          <w:sz w:val="22"/>
          <w:szCs w:val="22"/>
          <w:rtl/>
        </w:rPr>
        <w:t>مبسوط،ج4،ص272.</w:t>
      </w:r>
    </w:p>
  </w:footnote>
  <w:footnote w:id="11">
    <w:p w14:paraId="619A3068" w14:textId="77777777" w:rsidR="00C25925" w:rsidRPr="002D27AB" w:rsidRDefault="00C25925" w:rsidP="00C25925">
      <w:pPr>
        <w:pStyle w:val="FootnoteText"/>
        <w:bidi/>
        <w:rPr>
          <w:rFonts w:cs="Abz-2 (Badr)"/>
          <w:sz w:val="22"/>
          <w:szCs w:val="22"/>
          <w:rtl/>
          <w:lang w:bidi="fa-IR"/>
        </w:rPr>
      </w:pPr>
      <w:r w:rsidRPr="0064364F">
        <w:rPr>
          <w:rStyle w:val="FootnoteReference"/>
          <w:rFonts w:cs="Abz-2 (Badr)"/>
          <w:sz w:val="22"/>
          <w:szCs w:val="22"/>
          <w:vertAlign w:val="baseline"/>
        </w:rPr>
        <w:footnoteRef/>
      </w:r>
      <w:r w:rsidRPr="002D27AB">
        <w:rPr>
          <w:rFonts w:cs="Abz-2 (Badr)"/>
          <w:sz w:val="22"/>
          <w:szCs w:val="22"/>
        </w:rPr>
        <w:t xml:space="preserve"> </w:t>
      </w:r>
      <w:r w:rsidRPr="002D27AB">
        <w:rPr>
          <w:rFonts w:cs="Abz-2 (Badr)" w:hint="cs"/>
          <w:sz w:val="22"/>
          <w:szCs w:val="22"/>
          <w:rtl/>
        </w:rPr>
        <w:t xml:space="preserve">ـ </w:t>
      </w:r>
      <w:r>
        <w:rPr>
          <w:rFonts w:cs="Abz-2 (Badr)" w:hint="cs"/>
          <w:sz w:val="22"/>
          <w:szCs w:val="22"/>
          <w:rtl/>
        </w:rPr>
        <w:t>مهذّب،ج2،ص199.</w:t>
      </w:r>
    </w:p>
  </w:footnote>
  <w:footnote w:id="12">
    <w:p w14:paraId="733FFCEA" w14:textId="77777777" w:rsidR="00C25925" w:rsidRPr="002D27AB" w:rsidRDefault="00C25925" w:rsidP="00C25925">
      <w:pPr>
        <w:pStyle w:val="FootnoteText"/>
        <w:bidi/>
        <w:rPr>
          <w:rFonts w:cs="Abz-2 (Badr)"/>
          <w:sz w:val="22"/>
          <w:szCs w:val="22"/>
          <w:rtl/>
          <w:lang w:bidi="fa-IR"/>
        </w:rPr>
      </w:pPr>
      <w:r w:rsidRPr="0064364F">
        <w:rPr>
          <w:rStyle w:val="FootnoteReference"/>
          <w:rFonts w:cs="Abz-2 (Badr)"/>
          <w:sz w:val="22"/>
          <w:szCs w:val="22"/>
          <w:vertAlign w:val="baseline"/>
        </w:rPr>
        <w:footnoteRef/>
      </w:r>
      <w:r w:rsidRPr="002D27AB">
        <w:rPr>
          <w:rFonts w:cs="Abz-2 (Badr)"/>
          <w:sz w:val="22"/>
          <w:szCs w:val="22"/>
        </w:rPr>
        <w:t xml:space="preserve"> </w:t>
      </w:r>
      <w:r w:rsidRPr="002D27AB">
        <w:rPr>
          <w:rFonts w:cs="Abz-2 (Badr)" w:hint="cs"/>
          <w:sz w:val="22"/>
          <w:szCs w:val="22"/>
          <w:rtl/>
        </w:rPr>
        <w:t xml:space="preserve">ـ </w:t>
      </w:r>
      <w:r>
        <w:rPr>
          <w:rFonts w:cs="Abz-2 (Badr)" w:hint="cs"/>
          <w:sz w:val="22"/>
          <w:szCs w:val="22"/>
          <w:rtl/>
        </w:rPr>
        <w:t>همان،ص200.</w:t>
      </w:r>
    </w:p>
  </w:footnote>
  <w:footnote w:id="13">
    <w:p w14:paraId="78D695DD" w14:textId="77777777" w:rsidR="00C25925" w:rsidRPr="002D27AB" w:rsidRDefault="00C25925" w:rsidP="00C25925">
      <w:pPr>
        <w:pStyle w:val="FootnoteText"/>
        <w:bidi/>
        <w:rPr>
          <w:rFonts w:cs="Abz-2 (Badr)"/>
          <w:sz w:val="22"/>
          <w:szCs w:val="22"/>
          <w:rtl/>
          <w:lang w:bidi="fa-IR"/>
        </w:rPr>
      </w:pPr>
      <w:r w:rsidRPr="0064364F">
        <w:rPr>
          <w:rStyle w:val="FootnoteReference"/>
          <w:rFonts w:cs="Abz-2 (Badr)"/>
          <w:sz w:val="22"/>
          <w:szCs w:val="22"/>
          <w:vertAlign w:val="baseline"/>
        </w:rPr>
        <w:footnoteRef/>
      </w:r>
      <w:r w:rsidRPr="002D27AB">
        <w:rPr>
          <w:rFonts w:cs="Abz-2 (Badr)"/>
          <w:sz w:val="22"/>
          <w:szCs w:val="22"/>
        </w:rPr>
        <w:t xml:space="preserve"> </w:t>
      </w:r>
      <w:r w:rsidRPr="002D27AB">
        <w:rPr>
          <w:rFonts w:cs="Abz-2 (Badr)" w:hint="cs"/>
          <w:sz w:val="22"/>
          <w:szCs w:val="22"/>
          <w:rtl/>
        </w:rPr>
        <w:t xml:space="preserve">ـ </w:t>
      </w:r>
      <w:r>
        <w:rPr>
          <w:rFonts w:cs="Abz-2 (Badr)" w:hint="cs"/>
          <w:sz w:val="22"/>
          <w:szCs w:val="22"/>
          <w:rtl/>
        </w:rPr>
        <w:t>غنيه،ص348.</w:t>
      </w:r>
    </w:p>
  </w:footnote>
  <w:footnote w:id="14">
    <w:p w14:paraId="5B403F09" w14:textId="77777777" w:rsidR="00C25925" w:rsidRPr="002D27AB" w:rsidRDefault="00C25925" w:rsidP="00C25925">
      <w:pPr>
        <w:pStyle w:val="FootnoteText"/>
        <w:bidi/>
        <w:rPr>
          <w:rFonts w:cs="Abz-2 (Badr)"/>
          <w:sz w:val="22"/>
          <w:szCs w:val="22"/>
          <w:rtl/>
          <w:lang w:bidi="fa-IR"/>
        </w:rPr>
      </w:pPr>
      <w:r w:rsidRPr="0064364F">
        <w:rPr>
          <w:rStyle w:val="FootnoteReference"/>
          <w:rFonts w:cs="Abz-2 (Badr)"/>
          <w:sz w:val="22"/>
          <w:szCs w:val="22"/>
          <w:vertAlign w:val="baseline"/>
        </w:rPr>
        <w:footnoteRef/>
      </w:r>
      <w:r w:rsidRPr="002D27AB">
        <w:rPr>
          <w:rFonts w:cs="Abz-2 (Badr)"/>
          <w:sz w:val="22"/>
          <w:szCs w:val="22"/>
        </w:rPr>
        <w:t xml:space="preserve"> </w:t>
      </w:r>
      <w:r w:rsidRPr="002D27AB">
        <w:rPr>
          <w:rFonts w:cs="Abz-2 (Badr)" w:hint="cs"/>
          <w:sz w:val="22"/>
          <w:szCs w:val="22"/>
          <w:rtl/>
        </w:rPr>
        <w:t xml:space="preserve">ـ </w:t>
      </w:r>
      <w:r>
        <w:rPr>
          <w:rFonts w:cs="Abz-2 (Badr)" w:hint="cs"/>
          <w:sz w:val="22"/>
          <w:szCs w:val="22"/>
          <w:rtl/>
        </w:rPr>
        <w:t>وسيله،ص296.</w:t>
      </w:r>
    </w:p>
  </w:footnote>
  <w:footnote w:id="15">
    <w:p w14:paraId="4ABF30EF" w14:textId="77777777" w:rsidR="00C25925" w:rsidRPr="002D27AB" w:rsidRDefault="00C25925" w:rsidP="00C25925">
      <w:pPr>
        <w:pStyle w:val="FootnoteText"/>
        <w:bidi/>
        <w:rPr>
          <w:rFonts w:cs="Abz-2 (Badr)"/>
          <w:sz w:val="22"/>
          <w:szCs w:val="22"/>
          <w:rtl/>
          <w:lang w:bidi="fa-IR"/>
        </w:rPr>
      </w:pPr>
      <w:r w:rsidRPr="0064364F">
        <w:rPr>
          <w:rStyle w:val="FootnoteReference"/>
          <w:rFonts w:cs="Abz-2 (Badr)"/>
          <w:sz w:val="22"/>
          <w:szCs w:val="22"/>
          <w:vertAlign w:val="baseline"/>
        </w:rPr>
        <w:footnoteRef/>
      </w:r>
      <w:r w:rsidRPr="002D27AB">
        <w:rPr>
          <w:rFonts w:cs="Abz-2 (Badr)"/>
          <w:sz w:val="22"/>
          <w:szCs w:val="22"/>
        </w:rPr>
        <w:t xml:space="preserve"> </w:t>
      </w:r>
      <w:r w:rsidRPr="002D27AB">
        <w:rPr>
          <w:rFonts w:cs="Abz-2 (Badr)" w:hint="cs"/>
          <w:sz w:val="22"/>
          <w:szCs w:val="22"/>
          <w:rtl/>
        </w:rPr>
        <w:t xml:space="preserve">ـ </w:t>
      </w:r>
      <w:r>
        <w:rPr>
          <w:rFonts w:cs="Abz-2 (Badr)" w:hint="cs"/>
          <w:sz w:val="22"/>
          <w:szCs w:val="22"/>
          <w:rtl/>
        </w:rPr>
        <w:t>سرائر،ج2،ص577.</w:t>
      </w:r>
    </w:p>
  </w:footnote>
  <w:footnote w:id="16">
    <w:p w14:paraId="23C5138C" w14:textId="77777777" w:rsidR="00C25925" w:rsidRPr="002D27AB" w:rsidRDefault="00C25925" w:rsidP="00C25925">
      <w:pPr>
        <w:pStyle w:val="FootnoteText"/>
        <w:bidi/>
        <w:rPr>
          <w:rFonts w:cs="Abz-2 (Badr)"/>
          <w:sz w:val="22"/>
          <w:szCs w:val="22"/>
          <w:rtl/>
          <w:lang w:bidi="fa-IR"/>
        </w:rPr>
      </w:pPr>
      <w:r w:rsidRPr="0064364F">
        <w:rPr>
          <w:rStyle w:val="FootnoteReference"/>
          <w:rFonts w:cs="Abz-2 (Badr)"/>
          <w:sz w:val="22"/>
          <w:szCs w:val="22"/>
          <w:vertAlign w:val="baseline"/>
        </w:rPr>
        <w:footnoteRef/>
      </w:r>
      <w:r w:rsidRPr="002D27AB">
        <w:rPr>
          <w:rFonts w:cs="Abz-2 (Badr)"/>
          <w:sz w:val="22"/>
          <w:szCs w:val="22"/>
        </w:rPr>
        <w:t xml:space="preserve"> </w:t>
      </w:r>
      <w:r w:rsidRPr="002D27AB">
        <w:rPr>
          <w:rFonts w:cs="Abz-2 (Badr)" w:hint="cs"/>
          <w:sz w:val="22"/>
          <w:szCs w:val="22"/>
          <w:rtl/>
        </w:rPr>
        <w:t xml:space="preserve">ـ </w:t>
      </w:r>
      <w:r>
        <w:rPr>
          <w:rFonts w:cs="Abz-2 (Badr)" w:hint="cs"/>
          <w:sz w:val="22"/>
          <w:szCs w:val="22"/>
          <w:rtl/>
        </w:rPr>
        <w:t>إصباح الشيعة،ص422.</w:t>
      </w:r>
    </w:p>
  </w:footnote>
  <w:footnote w:id="17">
    <w:p w14:paraId="5A8BA9B7" w14:textId="77777777" w:rsidR="00C25925" w:rsidRPr="002D27AB" w:rsidRDefault="00C25925" w:rsidP="00C25925">
      <w:pPr>
        <w:pStyle w:val="FootnoteText"/>
        <w:bidi/>
        <w:rPr>
          <w:rFonts w:cs="Abz-2 (Badr)"/>
          <w:sz w:val="22"/>
          <w:szCs w:val="22"/>
          <w:rtl/>
          <w:lang w:bidi="fa-IR"/>
        </w:rPr>
      </w:pPr>
      <w:r w:rsidRPr="0064364F">
        <w:rPr>
          <w:rStyle w:val="FootnoteReference"/>
          <w:rFonts w:cs="Abz-2 (Badr)"/>
          <w:sz w:val="22"/>
          <w:szCs w:val="22"/>
          <w:vertAlign w:val="baseline"/>
        </w:rPr>
        <w:footnoteRef/>
      </w:r>
      <w:r w:rsidRPr="002D27AB">
        <w:rPr>
          <w:rFonts w:cs="Abz-2 (Badr)"/>
          <w:sz w:val="22"/>
          <w:szCs w:val="22"/>
        </w:rPr>
        <w:t xml:space="preserve"> </w:t>
      </w:r>
      <w:r w:rsidRPr="002D27AB">
        <w:rPr>
          <w:rFonts w:cs="Abz-2 (Badr)" w:hint="cs"/>
          <w:sz w:val="22"/>
          <w:szCs w:val="22"/>
          <w:rtl/>
        </w:rPr>
        <w:t xml:space="preserve">ـ </w:t>
      </w:r>
      <w:r>
        <w:rPr>
          <w:rFonts w:cs="Abz-2 (Badr)" w:hint="cs"/>
          <w:sz w:val="22"/>
          <w:szCs w:val="22"/>
          <w:rtl/>
        </w:rPr>
        <w:t>مختصر،ص188.</w:t>
      </w:r>
    </w:p>
  </w:footnote>
  <w:footnote w:id="18">
    <w:p w14:paraId="3AFAB2BD" w14:textId="77777777" w:rsidR="00C25925" w:rsidRPr="002D27AB" w:rsidRDefault="00C25925" w:rsidP="00C25925">
      <w:pPr>
        <w:pStyle w:val="FootnoteText"/>
        <w:bidi/>
        <w:rPr>
          <w:rFonts w:cs="Abz-2 (Badr)"/>
          <w:sz w:val="22"/>
          <w:szCs w:val="22"/>
          <w:rtl/>
          <w:lang w:bidi="fa-IR"/>
        </w:rPr>
      </w:pPr>
      <w:r w:rsidRPr="0064364F">
        <w:rPr>
          <w:rStyle w:val="FootnoteReference"/>
          <w:rFonts w:cs="Abz-2 (Badr)"/>
          <w:sz w:val="22"/>
          <w:szCs w:val="22"/>
          <w:vertAlign w:val="baseline"/>
        </w:rPr>
        <w:footnoteRef/>
      </w:r>
      <w:r w:rsidRPr="002D27AB">
        <w:rPr>
          <w:rFonts w:cs="Abz-2 (Badr)"/>
          <w:sz w:val="22"/>
          <w:szCs w:val="22"/>
        </w:rPr>
        <w:t xml:space="preserve"> </w:t>
      </w:r>
      <w:r w:rsidRPr="002D27AB">
        <w:rPr>
          <w:rFonts w:cs="Abz-2 (Badr)" w:hint="cs"/>
          <w:sz w:val="22"/>
          <w:szCs w:val="22"/>
          <w:rtl/>
        </w:rPr>
        <w:t xml:space="preserve">ـ </w:t>
      </w:r>
      <w:r>
        <w:rPr>
          <w:rFonts w:cs="Abz-2 (Badr)" w:hint="cs"/>
          <w:sz w:val="22"/>
          <w:szCs w:val="22"/>
          <w:rtl/>
        </w:rPr>
        <w:t>الجامع للشرائع،ص441.</w:t>
      </w:r>
    </w:p>
  </w:footnote>
  <w:footnote w:id="19">
    <w:p w14:paraId="3EA7CDA8" w14:textId="77777777" w:rsidR="00C25925" w:rsidRPr="002D27AB" w:rsidRDefault="00C25925" w:rsidP="00C25925">
      <w:pPr>
        <w:pStyle w:val="FootnoteText"/>
        <w:bidi/>
        <w:rPr>
          <w:rFonts w:cs="Abz-2 (Badr)"/>
          <w:sz w:val="22"/>
          <w:szCs w:val="22"/>
          <w:rtl/>
          <w:lang w:bidi="fa-IR"/>
        </w:rPr>
      </w:pPr>
      <w:r w:rsidRPr="0064364F">
        <w:rPr>
          <w:rStyle w:val="FootnoteReference"/>
          <w:rFonts w:cs="Abz-2 (Badr)"/>
          <w:sz w:val="22"/>
          <w:szCs w:val="22"/>
          <w:vertAlign w:val="baseline"/>
        </w:rPr>
        <w:footnoteRef/>
      </w:r>
      <w:r w:rsidRPr="002D27AB">
        <w:rPr>
          <w:rFonts w:cs="Abz-2 (Badr)"/>
          <w:sz w:val="22"/>
          <w:szCs w:val="22"/>
        </w:rPr>
        <w:t xml:space="preserve"> </w:t>
      </w:r>
      <w:r w:rsidRPr="002D27AB">
        <w:rPr>
          <w:rFonts w:cs="Abz-2 (Badr)" w:hint="cs"/>
          <w:sz w:val="22"/>
          <w:szCs w:val="22"/>
          <w:rtl/>
        </w:rPr>
        <w:t xml:space="preserve">ـ </w:t>
      </w:r>
      <w:r>
        <w:rPr>
          <w:rFonts w:cs="Abz-2 (Badr)" w:hint="cs"/>
          <w:sz w:val="22"/>
          <w:szCs w:val="22"/>
          <w:rtl/>
        </w:rPr>
        <w:t>نزهه،ص102.</w:t>
      </w:r>
    </w:p>
  </w:footnote>
  <w:footnote w:id="20">
    <w:p w14:paraId="46898D6F" w14:textId="77777777" w:rsidR="00C25925" w:rsidRPr="002D27AB" w:rsidRDefault="00C25925" w:rsidP="00C25925">
      <w:pPr>
        <w:pStyle w:val="FootnoteText"/>
        <w:bidi/>
        <w:rPr>
          <w:rFonts w:cs="Abz-2 (Badr)"/>
          <w:sz w:val="22"/>
          <w:szCs w:val="22"/>
          <w:rtl/>
          <w:lang w:bidi="fa-IR"/>
        </w:rPr>
      </w:pPr>
      <w:r w:rsidRPr="0064364F">
        <w:rPr>
          <w:rStyle w:val="FootnoteReference"/>
          <w:rFonts w:cs="Abz-2 (Badr)"/>
          <w:sz w:val="22"/>
          <w:szCs w:val="22"/>
          <w:vertAlign w:val="baseline"/>
        </w:rPr>
        <w:footnoteRef/>
      </w:r>
      <w:r w:rsidRPr="002D27AB">
        <w:rPr>
          <w:rFonts w:cs="Abz-2 (Badr)"/>
          <w:sz w:val="22"/>
          <w:szCs w:val="22"/>
        </w:rPr>
        <w:t xml:space="preserve"> </w:t>
      </w:r>
      <w:r w:rsidRPr="002D27AB">
        <w:rPr>
          <w:rFonts w:cs="Abz-2 (Badr)" w:hint="cs"/>
          <w:sz w:val="22"/>
          <w:szCs w:val="22"/>
          <w:rtl/>
        </w:rPr>
        <w:t xml:space="preserve">ـ </w:t>
      </w:r>
      <w:r>
        <w:rPr>
          <w:rFonts w:cs="Abz-2 (Badr)" w:hint="cs"/>
          <w:sz w:val="22"/>
          <w:szCs w:val="22"/>
          <w:rtl/>
        </w:rPr>
        <w:t>کشف الرموز،ج2،ص185.</w:t>
      </w:r>
    </w:p>
  </w:footnote>
  <w:footnote w:id="21">
    <w:p w14:paraId="2603A847" w14:textId="77777777" w:rsidR="00C25925" w:rsidRPr="002D27AB" w:rsidRDefault="00C25925" w:rsidP="00C25925">
      <w:pPr>
        <w:pStyle w:val="FootnoteText"/>
        <w:bidi/>
        <w:rPr>
          <w:rFonts w:cs="Abz-2 (Badr)"/>
          <w:sz w:val="22"/>
          <w:szCs w:val="22"/>
          <w:rtl/>
          <w:lang w:bidi="fa-IR"/>
        </w:rPr>
      </w:pPr>
      <w:r w:rsidRPr="0064364F">
        <w:rPr>
          <w:rStyle w:val="FootnoteReference"/>
          <w:rFonts w:cs="Abz-2 (Badr)"/>
          <w:sz w:val="22"/>
          <w:szCs w:val="22"/>
          <w:vertAlign w:val="baseline"/>
        </w:rPr>
        <w:footnoteRef/>
      </w:r>
      <w:r w:rsidRPr="002D27AB">
        <w:rPr>
          <w:rFonts w:cs="Abz-2 (Badr)"/>
          <w:sz w:val="22"/>
          <w:szCs w:val="22"/>
        </w:rPr>
        <w:t xml:space="preserve"> </w:t>
      </w:r>
      <w:r w:rsidRPr="002D27AB">
        <w:rPr>
          <w:rFonts w:cs="Abz-2 (Badr)" w:hint="cs"/>
          <w:sz w:val="22"/>
          <w:szCs w:val="22"/>
          <w:rtl/>
        </w:rPr>
        <w:t xml:space="preserve">ـ </w:t>
      </w:r>
      <w:r>
        <w:rPr>
          <w:rFonts w:cs="Abz-2 (Badr)" w:hint="cs"/>
          <w:sz w:val="22"/>
          <w:szCs w:val="22"/>
          <w:rtl/>
        </w:rPr>
        <w:t>قواعد،ج3،ص76.</w:t>
      </w:r>
    </w:p>
  </w:footnote>
  <w:footnote w:id="22">
    <w:p w14:paraId="755B742C" w14:textId="77777777" w:rsidR="00C25925" w:rsidRPr="002D27AB" w:rsidRDefault="00C25925" w:rsidP="00C25925">
      <w:pPr>
        <w:pStyle w:val="FootnoteText"/>
        <w:bidi/>
        <w:rPr>
          <w:rFonts w:cs="Abz-2 (Badr)"/>
          <w:sz w:val="22"/>
          <w:szCs w:val="22"/>
          <w:rtl/>
          <w:lang w:bidi="fa-IR"/>
        </w:rPr>
      </w:pPr>
      <w:r w:rsidRPr="0064364F">
        <w:rPr>
          <w:rStyle w:val="FootnoteReference"/>
          <w:rFonts w:cs="Abz-2 (Badr)"/>
          <w:sz w:val="22"/>
          <w:szCs w:val="22"/>
          <w:vertAlign w:val="baseline"/>
        </w:rPr>
        <w:footnoteRef/>
      </w:r>
      <w:r w:rsidRPr="002D27AB">
        <w:rPr>
          <w:rFonts w:cs="Abz-2 (Badr)"/>
          <w:sz w:val="22"/>
          <w:szCs w:val="22"/>
        </w:rPr>
        <w:t xml:space="preserve"> </w:t>
      </w:r>
      <w:r w:rsidRPr="002D27AB">
        <w:rPr>
          <w:rFonts w:cs="Abz-2 (Badr)" w:hint="cs"/>
          <w:sz w:val="22"/>
          <w:szCs w:val="22"/>
          <w:rtl/>
        </w:rPr>
        <w:t xml:space="preserve">ـ </w:t>
      </w:r>
      <w:r>
        <w:rPr>
          <w:rFonts w:cs="Abz-2 (Badr)" w:hint="cs"/>
          <w:sz w:val="22"/>
          <w:szCs w:val="22"/>
          <w:rtl/>
        </w:rPr>
        <w:t>تحرير،ج3،ص546.</w:t>
      </w:r>
    </w:p>
  </w:footnote>
  <w:footnote w:id="23">
    <w:p w14:paraId="5084A7A8" w14:textId="77777777" w:rsidR="00C25925" w:rsidRPr="002D27AB" w:rsidRDefault="00C25925" w:rsidP="00C25925">
      <w:pPr>
        <w:pStyle w:val="FootnoteText"/>
        <w:bidi/>
        <w:rPr>
          <w:rFonts w:cs="Abz-2 (Badr)"/>
          <w:sz w:val="22"/>
          <w:szCs w:val="22"/>
          <w:rtl/>
          <w:lang w:bidi="fa-IR"/>
        </w:rPr>
      </w:pPr>
      <w:r w:rsidRPr="0064364F">
        <w:rPr>
          <w:rStyle w:val="FootnoteReference"/>
          <w:rFonts w:cs="Abz-2 (Badr)"/>
          <w:sz w:val="22"/>
          <w:szCs w:val="22"/>
          <w:vertAlign w:val="baseline"/>
        </w:rPr>
        <w:footnoteRef/>
      </w:r>
      <w:r w:rsidRPr="002D27AB">
        <w:rPr>
          <w:rFonts w:cs="Abz-2 (Badr)"/>
          <w:sz w:val="22"/>
          <w:szCs w:val="22"/>
        </w:rPr>
        <w:t xml:space="preserve"> </w:t>
      </w:r>
      <w:r w:rsidRPr="002D27AB">
        <w:rPr>
          <w:rFonts w:cs="Abz-2 (Badr)" w:hint="cs"/>
          <w:sz w:val="22"/>
          <w:szCs w:val="22"/>
          <w:rtl/>
        </w:rPr>
        <w:t xml:space="preserve">ـ </w:t>
      </w:r>
      <w:r>
        <w:rPr>
          <w:rFonts w:cs="Abz-2 (Badr)" w:hint="cs"/>
          <w:sz w:val="22"/>
          <w:szCs w:val="22"/>
          <w:rtl/>
        </w:rPr>
        <w:t>ايضاح،ج3،ص201.</w:t>
      </w:r>
    </w:p>
  </w:footnote>
  <w:footnote w:id="24">
    <w:p w14:paraId="0C20B29F" w14:textId="77777777" w:rsidR="00C25925" w:rsidRPr="002D27AB" w:rsidRDefault="00C25925" w:rsidP="00C25925">
      <w:pPr>
        <w:pStyle w:val="FootnoteText"/>
        <w:bidi/>
        <w:rPr>
          <w:rFonts w:cs="Abz-2 (Badr)"/>
          <w:sz w:val="22"/>
          <w:szCs w:val="22"/>
          <w:rtl/>
          <w:lang w:bidi="fa-IR"/>
        </w:rPr>
      </w:pPr>
      <w:r w:rsidRPr="0064364F">
        <w:rPr>
          <w:rStyle w:val="FootnoteReference"/>
          <w:rFonts w:cs="Abz-2 (Badr)"/>
          <w:sz w:val="22"/>
          <w:szCs w:val="22"/>
          <w:vertAlign w:val="baseline"/>
        </w:rPr>
        <w:footnoteRef/>
      </w:r>
      <w:r w:rsidRPr="002D27AB">
        <w:rPr>
          <w:rFonts w:cs="Abz-2 (Badr)"/>
          <w:sz w:val="22"/>
          <w:szCs w:val="22"/>
        </w:rPr>
        <w:t xml:space="preserve"> </w:t>
      </w:r>
      <w:r w:rsidRPr="002D27AB">
        <w:rPr>
          <w:rFonts w:cs="Abz-2 (Badr)" w:hint="cs"/>
          <w:sz w:val="22"/>
          <w:szCs w:val="22"/>
          <w:rtl/>
        </w:rPr>
        <w:t xml:space="preserve">ـ </w:t>
      </w:r>
      <w:r>
        <w:rPr>
          <w:rFonts w:cs="Abz-2 (Badr)" w:hint="cs"/>
          <w:sz w:val="22"/>
          <w:szCs w:val="22"/>
          <w:rtl/>
        </w:rPr>
        <w:t>التنقيح الرائع،ج3،ص213.</w:t>
      </w:r>
    </w:p>
  </w:footnote>
  <w:footnote w:id="25">
    <w:p w14:paraId="5D714864" w14:textId="77777777" w:rsidR="00C25925" w:rsidRPr="002D27AB" w:rsidRDefault="00C25925" w:rsidP="00C25925">
      <w:pPr>
        <w:pStyle w:val="FootnoteText"/>
        <w:bidi/>
        <w:rPr>
          <w:rFonts w:cs="Abz-2 (Badr)"/>
          <w:sz w:val="22"/>
          <w:szCs w:val="22"/>
          <w:rtl/>
          <w:lang w:bidi="fa-IR"/>
        </w:rPr>
      </w:pPr>
      <w:r w:rsidRPr="0064364F">
        <w:rPr>
          <w:rStyle w:val="FootnoteReference"/>
          <w:rFonts w:cs="Abz-2 (Badr)"/>
          <w:sz w:val="22"/>
          <w:szCs w:val="22"/>
          <w:vertAlign w:val="baseline"/>
        </w:rPr>
        <w:footnoteRef/>
      </w:r>
      <w:r w:rsidRPr="002D27AB">
        <w:rPr>
          <w:rFonts w:cs="Abz-2 (Badr)"/>
          <w:sz w:val="22"/>
          <w:szCs w:val="22"/>
        </w:rPr>
        <w:t xml:space="preserve"> </w:t>
      </w:r>
      <w:r w:rsidRPr="002D27AB">
        <w:rPr>
          <w:rFonts w:cs="Abz-2 (Badr)" w:hint="cs"/>
          <w:sz w:val="22"/>
          <w:szCs w:val="22"/>
          <w:rtl/>
        </w:rPr>
        <w:t xml:space="preserve">ـ </w:t>
      </w:r>
      <w:r>
        <w:rPr>
          <w:rFonts w:cs="Abz-2 (Badr)" w:hint="cs"/>
          <w:sz w:val="22"/>
          <w:szCs w:val="22"/>
          <w:rtl/>
        </w:rPr>
        <w:t>مقتصر،ص257.</w:t>
      </w:r>
    </w:p>
  </w:footnote>
  <w:footnote w:id="26">
    <w:p w14:paraId="5DF2FADE" w14:textId="77777777" w:rsidR="00C25925" w:rsidRPr="002D27AB" w:rsidRDefault="00C25925" w:rsidP="00C25925">
      <w:pPr>
        <w:pStyle w:val="FootnoteText"/>
        <w:bidi/>
        <w:rPr>
          <w:rFonts w:cs="Abz-2 (Badr)"/>
          <w:sz w:val="22"/>
          <w:szCs w:val="22"/>
          <w:rtl/>
          <w:lang w:bidi="fa-IR"/>
        </w:rPr>
      </w:pPr>
      <w:r w:rsidRPr="0064364F">
        <w:rPr>
          <w:rStyle w:val="FootnoteReference"/>
          <w:rFonts w:cs="Abz-2 (Badr)"/>
          <w:sz w:val="22"/>
          <w:szCs w:val="22"/>
          <w:vertAlign w:val="baseline"/>
        </w:rPr>
        <w:footnoteRef/>
      </w:r>
      <w:r w:rsidRPr="002D27AB">
        <w:rPr>
          <w:rFonts w:cs="Abz-2 (Badr)"/>
          <w:sz w:val="22"/>
          <w:szCs w:val="22"/>
        </w:rPr>
        <w:t xml:space="preserve"> </w:t>
      </w:r>
      <w:r w:rsidRPr="002D27AB">
        <w:rPr>
          <w:rFonts w:cs="Abz-2 (Badr)" w:hint="cs"/>
          <w:sz w:val="22"/>
          <w:szCs w:val="22"/>
          <w:rtl/>
        </w:rPr>
        <w:t xml:space="preserve">ـ </w:t>
      </w:r>
      <w:r>
        <w:rPr>
          <w:rFonts w:cs="Abz-2 (Badr)" w:hint="cs"/>
          <w:sz w:val="22"/>
          <w:szCs w:val="22"/>
          <w:rtl/>
        </w:rPr>
        <w:t>غاية المراد،ج3،ص134.</w:t>
      </w:r>
    </w:p>
  </w:footnote>
  <w:footnote w:id="27">
    <w:p w14:paraId="4D8F0EFC" w14:textId="77777777" w:rsidR="00C25925" w:rsidRPr="002D27AB" w:rsidRDefault="00C25925" w:rsidP="00C25925">
      <w:pPr>
        <w:pStyle w:val="FootnoteText"/>
        <w:bidi/>
        <w:rPr>
          <w:rFonts w:cs="Abz-2 (Badr)"/>
          <w:sz w:val="22"/>
          <w:szCs w:val="22"/>
          <w:rtl/>
          <w:lang w:bidi="fa-IR"/>
        </w:rPr>
      </w:pPr>
      <w:r w:rsidRPr="0064364F">
        <w:rPr>
          <w:rStyle w:val="FootnoteReference"/>
          <w:rFonts w:cs="Abz-2 (Badr)"/>
          <w:sz w:val="22"/>
          <w:szCs w:val="22"/>
          <w:vertAlign w:val="baseline"/>
        </w:rPr>
        <w:footnoteRef/>
      </w:r>
      <w:r w:rsidRPr="002D27AB">
        <w:rPr>
          <w:rFonts w:cs="Abz-2 (Badr)"/>
          <w:sz w:val="22"/>
          <w:szCs w:val="22"/>
        </w:rPr>
        <w:t xml:space="preserve"> </w:t>
      </w:r>
      <w:r w:rsidRPr="002D27AB">
        <w:rPr>
          <w:rFonts w:cs="Abz-2 (Badr)" w:hint="cs"/>
          <w:sz w:val="22"/>
          <w:szCs w:val="22"/>
          <w:rtl/>
        </w:rPr>
        <w:t xml:space="preserve">ـ </w:t>
      </w:r>
      <w:r>
        <w:rPr>
          <w:rFonts w:cs="Abz-2 (Badr)" w:hint="cs"/>
          <w:sz w:val="22"/>
          <w:szCs w:val="22"/>
          <w:rtl/>
        </w:rPr>
        <w:t>جامع المقاصد،ج13،ص374.</w:t>
      </w:r>
    </w:p>
  </w:footnote>
  <w:footnote w:id="28">
    <w:p w14:paraId="043EA873" w14:textId="77777777" w:rsidR="00C25925" w:rsidRPr="002D27AB" w:rsidRDefault="00C25925" w:rsidP="00C25925">
      <w:pPr>
        <w:pStyle w:val="FootnoteText"/>
        <w:bidi/>
        <w:rPr>
          <w:rFonts w:cs="Abz-2 (Badr)"/>
          <w:sz w:val="22"/>
          <w:szCs w:val="22"/>
          <w:rtl/>
          <w:lang w:bidi="fa-IR"/>
        </w:rPr>
      </w:pPr>
      <w:r w:rsidRPr="0064364F">
        <w:rPr>
          <w:rStyle w:val="FootnoteReference"/>
          <w:rFonts w:cs="Abz-2 (Badr)"/>
          <w:sz w:val="22"/>
          <w:szCs w:val="22"/>
          <w:vertAlign w:val="baseline"/>
        </w:rPr>
        <w:footnoteRef/>
      </w:r>
      <w:r w:rsidRPr="002D27AB">
        <w:rPr>
          <w:rFonts w:cs="Abz-2 (Badr)"/>
          <w:sz w:val="22"/>
          <w:szCs w:val="22"/>
        </w:rPr>
        <w:t xml:space="preserve"> </w:t>
      </w:r>
      <w:r w:rsidRPr="002D27AB">
        <w:rPr>
          <w:rFonts w:cs="Abz-2 (Badr)" w:hint="cs"/>
          <w:sz w:val="22"/>
          <w:szCs w:val="22"/>
          <w:rtl/>
        </w:rPr>
        <w:t xml:space="preserve">ـ </w:t>
      </w:r>
      <w:r>
        <w:rPr>
          <w:rFonts w:cs="Abz-2 (Badr)" w:hint="cs"/>
          <w:sz w:val="22"/>
          <w:szCs w:val="22"/>
          <w:rtl/>
        </w:rPr>
        <w:t>مراسم،ص153.</w:t>
      </w:r>
    </w:p>
  </w:footnote>
  <w:footnote w:id="29">
    <w:p w14:paraId="72D10184" w14:textId="77777777" w:rsidR="00C25925" w:rsidRPr="002D27AB" w:rsidRDefault="00C25925" w:rsidP="00C25925">
      <w:pPr>
        <w:pStyle w:val="FootnoteText"/>
        <w:bidi/>
        <w:rPr>
          <w:rFonts w:cs="Abz-2 (Badr)"/>
          <w:sz w:val="22"/>
          <w:szCs w:val="22"/>
          <w:rtl/>
          <w:lang w:bidi="fa-IR"/>
        </w:rPr>
      </w:pPr>
      <w:r w:rsidRPr="0064364F">
        <w:rPr>
          <w:rStyle w:val="FootnoteReference"/>
          <w:rFonts w:cs="Abz-2 (Badr)"/>
          <w:sz w:val="22"/>
          <w:szCs w:val="22"/>
          <w:vertAlign w:val="baseline"/>
        </w:rPr>
        <w:footnoteRef/>
      </w:r>
      <w:r w:rsidRPr="002D27AB">
        <w:rPr>
          <w:rFonts w:cs="Abz-2 (Badr)"/>
          <w:sz w:val="22"/>
          <w:szCs w:val="22"/>
        </w:rPr>
        <w:t xml:space="preserve"> </w:t>
      </w:r>
      <w:r w:rsidRPr="002D27AB">
        <w:rPr>
          <w:rFonts w:cs="Abz-2 (Badr)" w:hint="cs"/>
          <w:sz w:val="22"/>
          <w:szCs w:val="22"/>
          <w:rtl/>
        </w:rPr>
        <w:t xml:space="preserve">ـ </w:t>
      </w:r>
      <w:r>
        <w:rPr>
          <w:rFonts w:cs="Abz-2 (Badr)" w:hint="cs"/>
          <w:sz w:val="22"/>
          <w:szCs w:val="22"/>
          <w:rtl/>
        </w:rPr>
        <w:t>تبصره،ص141.</w:t>
      </w:r>
    </w:p>
  </w:footnote>
  <w:footnote w:id="30">
    <w:p w14:paraId="57341891" w14:textId="77777777" w:rsidR="00C25925" w:rsidRPr="002D27AB" w:rsidRDefault="00C25925" w:rsidP="00C25925">
      <w:pPr>
        <w:pStyle w:val="FootnoteText"/>
        <w:bidi/>
        <w:rPr>
          <w:rFonts w:cs="Abz-2 (Badr)"/>
          <w:sz w:val="22"/>
          <w:szCs w:val="22"/>
          <w:rtl/>
          <w:lang w:bidi="fa-IR"/>
        </w:rPr>
      </w:pPr>
      <w:r w:rsidRPr="0064364F">
        <w:rPr>
          <w:rStyle w:val="FootnoteReference"/>
          <w:rFonts w:cs="Abz-2 (Badr)"/>
          <w:sz w:val="22"/>
          <w:szCs w:val="22"/>
          <w:vertAlign w:val="baseline"/>
        </w:rPr>
        <w:footnoteRef/>
      </w:r>
      <w:r w:rsidRPr="002D27AB">
        <w:rPr>
          <w:rFonts w:cs="Abz-2 (Badr)"/>
          <w:sz w:val="22"/>
          <w:szCs w:val="22"/>
        </w:rPr>
        <w:t xml:space="preserve"> </w:t>
      </w:r>
      <w:r w:rsidRPr="002D27AB">
        <w:rPr>
          <w:rFonts w:cs="Abz-2 (Badr)" w:hint="cs"/>
          <w:sz w:val="22"/>
          <w:szCs w:val="22"/>
          <w:rtl/>
        </w:rPr>
        <w:t xml:space="preserve">ـ </w:t>
      </w:r>
      <w:r>
        <w:rPr>
          <w:rFonts w:cs="Abz-2 (Badr)" w:hint="cs"/>
          <w:sz w:val="22"/>
          <w:szCs w:val="22"/>
          <w:rtl/>
        </w:rPr>
        <w:t>ارشاد،ج2،ص14.</w:t>
      </w:r>
    </w:p>
  </w:footnote>
  <w:footnote w:id="31">
    <w:p w14:paraId="049F5702" w14:textId="77777777" w:rsidR="00C25925" w:rsidRPr="002D27AB" w:rsidRDefault="00C25925" w:rsidP="00C25925">
      <w:pPr>
        <w:pStyle w:val="FootnoteText"/>
        <w:bidi/>
        <w:rPr>
          <w:rFonts w:cs="Abz-2 (Badr)"/>
          <w:sz w:val="22"/>
          <w:szCs w:val="22"/>
          <w:rtl/>
          <w:lang w:bidi="fa-IR"/>
        </w:rPr>
      </w:pPr>
      <w:r w:rsidRPr="0064364F">
        <w:rPr>
          <w:rStyle w:val="FootnoteReference"/>
          <w:rFonts w:cs="Abz-2 (Badr)"/>
          <w:sz w:val="22"/>
          <w:szCs w:val="22"/>
          <w:vertAlign w:val="baseline"/>
        </w:rPr>
        <w:footnoteRef/>
      </w:r>
      <w:r w:rsidRPr="002D27AB">
        <w:rPr>
          <w:rFonts w:cs="Abz-2 (Badr)"/>
          <w:sz w:val="22"/>
          <w:szCs w:val="22"/>
        </w:rPr>
        <w:t xml:space="preserve"> </w:t>
      </w:r>
      <w:r w:rsidRPr="002D27AB">
        <w:rPr>
          <w:rFonts w:cs="Abz-2 (Badr)" w:hint="cs"/>
          <w:sz w:val="22"/>
          <w:szCs w:val="22"/>
          <w:rtl/>
        </w:rPr>
        <w:t xml:space="preserve">ـ </w:t>
      </w:r>
      <w:r>
        <w:rPr>
          <w:rFonts w:cs="Abz-2 (Badr)" w:hint="cs"/>
          <w:sz w:val="22"/>
          <w:szCs w:val="22"/>
          <w:rtl/>
        </w:rPr>
        <w:t>مختلف،ج7،ص149.</w:t>
      </w:r>
    </w:p>
  </w:footnote>
  <w:footnote w:id="32">
    <w:p w14:paraId="6FD9A384" w14:textId="77777777" w:rsidR="00C25925" w:rsidRPr="002D27AB" w:rsidRDefault="00C25925" w:rsidP="00C25925">
      <w:pPr>
        <w:pStyle w:val="FootnoteText"/>
        <w:bidi/>
        <w:rPr>
          <w:rFonts w:cs="Abz-2 (Badr)"/>
          <w:sz w:val="22"/>
          <w:szCs w:val="22"/>
          <w:rtl/>
          <w:lang w:bidi="fa-IR"/>
        </w:rPr>
      </w:pPr>
      <w:r w:rsidRPr="0064364F">
        <w:rPr>
          <w:rStyle w:val="FootnoteReference"/>
          <w:rFonts w:cs="Abz-2 (Badr)"/>
          <w:sz w:val="22"/>
          <w:szCs w:val="22"/>
          <w:vertAlign w:val="baseline"/>
        </w:rPr>
        <w:footnoteRef/>
      </w:r>
      <w:r w:rsidRPr="002D27AB">
        <w:rPr>
          <w:rFonts w:cs="Abz-2 (Badr)"/>
          <w:sz w:val="22"/>
          <w:szCs w:val="22"/>
        </w:rPr>
        <w:t xml:space="preserve"> </w:t>
      </w:r>
      <w:r w:rsidRPr="002D27AB">
        <w:rPr>
          <w:rFonts w:cs="Abz-2 (Badr)" w:hint="cs"/>
          <w:sz w:val="22"/>
          <w:szCs w:val="22"/>
          <w:rtl/>
        </w:rPr>
        <w:t xml:space="preserve">ـ </w:t>
      </w:r>
      <w:r>
        <w:rPr>
          <w:rFonts w:cs="Abz-2 (Badr)" w:hint="cs"/>
          <w:sz w:val="22"/>
          <w:szCs w:val="22"/>
          <w:rtl/>
        </w:rPr>
        <w:t>المهذّب البارع،ج3،ص388 - 391.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822D35" w14:textId="77777777" w:rsidR="003170DE" w:rsidRDefault="003170D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D4DF9" w14:textId="5BD4D5EF" w:rsidR="003170DE" w:rsidRDefault="003170DE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0F2005E6" wp14:editId="57EB903C">
              <wp:simplePos x="0" y="0"/>
              <wp:positionH relativeFrom="column">
                <wp:posOffset>3192780</wp:posOffset>
              </wp:positionH>
              <wp:positionV relativeFrom="paragraph">
                <wp:posOffset>114300</wp:posOffset>
              </wp:positionV>
              <wp:extent cx="3589020" cy="153162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89020" cy="1531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71C0CA5" w14:textId="274801D3" w:rsidR="003170DE" w:rsidRDefault="003170DE" w:rsidP="003170DE">
                          <w:pPr>
                            <w:jc w:val="right"/>
                            <w:rPr>
                              <w:rFonts w:cs="B Mehr"/>
                            </w:rPr>
                          </w:pPr>
                          <w:r>
                            <w:rPr>
                              <w:rFonts w:cs="B Mehr" w:hint="cs"/>
                              <w:rtl/>
                            </w:rPr>
                            <w:t>تقریر درس خارج فقه استاد سید علی موسوی اردبیلی</w:t>
                          </w:r>
                        </w:p>
                        <w:p w14:paraId="4A1DDB66" w14:textId="77777777" w:rsidR="003170DE" w:rsidRDefault="003170DE" w:rsidP="003170DE">
                          <w:pPr>
                            <w:jc w:val="right"/>
                            <w:rPr>
                              <w:rFonts w:cs="B Mehr"/>
                            </w:rPr>
                          </w:pPr>
                          <w:r>
                            <w:rPr>
                              <w:rFonts w:cs="B Mehr" w:hint="cs"/>
                              <w:rtl/>
                            </w:rPr>
                            <w:t xml:space="preserve">مبحث: نکاح    / مهر </w:t>
                          </w:r>
                        </w:p>
                        <w:p w14:paraId="7676C080" w14:textId="58DB270E" w:rsidR="003170DE" w:rsidRDefault="003170DE" w:rsidP="003170DE">
                          <w:pPr>
                            <w:jc w:val="right"/>
                            <w:rPr>
                              <w:rFonts w:cs="B Mehr"/>
                            </w:rPr>
                          </w:pPr>
                          <w:r>
                            <w:rPr>
                              <w:rFonts w:cs="B Mehr" w:hint="cs"/>
                              <w:rtl/>
                            </w:rPr>
                            <w:t xml:space="preserve">تاریخ:   </w:t>
                          </w:r>
                          <w:r>
                            <w:rPr>
                              <w:rFonts w:cs="B Mehr" w:hint="cs"/>
                              <w:rtl/>
                            </w:rPr>
                            <w:t>چهار</w:t>
                          </w:r>
                          <w:r>
                            <w:rPr>
                              <w:rFonts w:cs="B Mehr" w:hint="cs"/>
                              <w:rtl/>
                            </w:rPr>
                            <w:t xml:space="preserve"> شنبه ،</w:t>
                          </w:r>
                          <w:r>
                            <w:rPr>
                              <w:rFonts w:cs="B Mehr" w:hint="cs"/>
                              <w:rtl/>
                            </w:rPr>
                            <w:t>9</w:t>
                          </w:r>
                          <w:r>
                            <w:rPr>
                              <w:rFonts w:cs="B Mehr" w:hint="cs"/>
                              <w:rtl/>
                            </w:rPr>
                            <w:t xml:space="preserve">   آذر 1401ه.ش</w:t>
                          </w:r>
                        </w:p>
                        <w:p w14:paraId="44C3F6A5" w14:textId="77777777" w:rsidR="003170DE" w:rsidRDefault="003170DE" w:rsidP="003170DE">
                          <w:pPr>
                            <w:jc w:val="right"/>
                            <w:rPr>
                              <w:rFonts w:cs="B Mehr"/>
                            </w:rPr>
                          </w:pPr>
                        </w:p>
                        <w:p w14:paraId="2CD9F36E" w14:textId="77777777" w:rsidR="003170DE" w:rsidRDefault="003170DE" w:rsidP="003170DE">
                          <w:pPr>
                            <w:jc w:val="right"/>
                            <w:rPr>
                              <w:rFonts w:cs="B Mehr"/>
                            </w:rPr>
                          </w:pPr>
                        </w:p>
                        <w:p w14:paraId="405C947C" w14:textId="77777777" w:rsidR="003170DE" w:rsidRDefault="003170DE" w:rsidP="003170DE">
                          <w:pPr>
                            <w:jc w:val="right"/>
                            <w:rPr>
                              <w:rFonts w:cs="B Mehr"/>
                            </w:rPr>
                          </w:pPr>
                        </w:p>
                        <w:p w14:paraId="3AB92480" w14:textId="77777777" w:rsidR="003170DE" w:rsidRDefault="003170DE" w:rsidP="003170DE"/>
                        <w:p w14:paraId="6BBA18F7" w14:textId="77777777" w:rsidR="003170DE" w:rsidRDefault="003170DE" w:rsidP="003170DE"/>
                        <w:p w14:paraId="1C57761E" w14:textId="4A5E8603" w:rsidR="003170DE" w:rsidRDefault="003170DE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F2005E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51.4pt;margin-top:9pt;width:282.6pt;height:120.6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" stroked="f">
              <v:textbox>
                <w:txbxContent>
                  <w:p w14:paraId="371C0CA5" w14:textId="274801D3" w:rsidR="003170DE" w:rsidRDefault="003170DE" w:rsidP="003170DE">
                    <w:pPr>
                      <w:jc w:val="right"/>
                      <w:rPr>
                        <w:rFonts w:cs="B Mehr"/>
                      </w:rPr>
                    </w:pPr>
                    <w:r>
                      <w:rPr>
                        <w:rFonts w:cs="B Mehr" w:hint="cs"/>
                        <w:rtl/>
                      </w:rPr>
                      <w:t>تقریر درس خارج فقه استاد سید علی موسوی اردبیلی</w:t>
                    </w:r>
                  </w:p>
                  <w:p w14:paraId="4A1DDB66" w14:textId="77777777" w:rsidR="003170DE" w:rsidRDefault="003170DE" w:rsidP="003170DE">
                    <w:pPr>
                      <w:jc w:val="right"/>
                      <w:rPr>
                        <w:rFonts w:cs="B Mehr"/>
                      </w:rPr>
                    </w:pPr>
                    <w:r>
                      <w:rPr>
                        <w:rFonts w:cs="B Mehr" w:hint="cs"/>
                        <w:rtl/>
                      </w:rPr>
                      <w:t xml:space="preserve">مبحث: نکاح    / مهر </w:t>
                    </w:r>
                  </w:p>
                  <w:p w14:paraId="7676C080" w14:textId="58DB270E" w:rsidR="003170DE" w:rsidRDefault="003170DE" w:rsidP="003170DE">
                    <w:pPr>
                      <w:jc w:val="right"/>
                      <w:rPr>
                        <w:rFonts w:cs="B Mehr"/>
                      </w:rPr>
                    </w:pPr>
                    <w:r>
                      <w:rPr>
                        <w:rFonts w:cs="B Mehr" w:hint="cs"/>
                        <w:rtl/>
                      </w:rPr>
                      <w:t xml:space="preserve">تاریخ:   </w:t>
                    </w:r>
                    <w:r>
                      <w:rPr>
                        <w:rFonts w:cs="B Mehr" w:hint="cs"/>
                        <w:rtl/>
                      </w:rPr>
                      <w:t>چهار</w:t>
                    </w:r>
                    <w:r>
                      <w:rPr>
                        <w:rFonts w:cs="B Mehr" w:hint="cs"/>
                        <w:rtl/>
                      </w:rPr>
                      <w:t xml:space="preserve"> شنبه ،</w:t>
                    </w:r>
                    <w:r>
                      <w:rPr>
                        <w:rFonts w:cs="B Mehr" w:hint="cs"/>
                        <w:rtl/>
                      </w:rPr>
                      <w:t>9</w:t>
                    </w:r>
                    <w:r>
                      <w:rPr>
                        <w:rFonts w:cs="B Mehr" w:hint="cs"/>
                        <w:rtl/>
                      </w:rPr>
                      <w:t xml:space="preserve">   آذر 1401ه.ش</w:t>
                    </w:r>
                  </w:p>
                  <w:p w14:paraId="44C3F6A5" w14:textId="77777777" w:rsidR="003170DE" w:rsidRDefault="003170DE" w:rsidP="003170DE">
                    <w:pPr>
                      <w:jc w:val="right"/>
                      <w:rPr>
                        <w:rFonts w:cs="B Mehr"/>
                      </w:rPr>
                    </w:pPr>
                  </w:p>
                  <w:p w14:paraId="2CD9F36E" w14:textId="77777777" w:rsidR="003170DE" w:rsidRDefault="003170DE" w:rsidP="003170DE">
                    <w:pPr>
                      <w:jc w:val="right"/>
                      <w:rPr>
                        <w:rFonts w:cs="B Mehr"/>
                      </w:rPr>
                    </w:pPr>
                  </w:p>
                  <w:p w14:paraId="405C947C" w14:textId="77777777" w:rsidR="003170DE" w:rsidRDefault="003170DE" w:rsidP="003170DE">
                    <w:pPr>
                      <w:jc w:val="right"/>
                      <w:rPr>
                        <w:rFonts w:cs="B Mehr"/>
                      </w:rPr>
                    </w:pPr>
                  </w:p>
                  <w:p w14:paraId="3AB92480" w14:textId="77777777" w:rsidR="003170DE" w:rsidRDefault="003170DE" w:rsidP="003170DE"/>
                  <w:p w14:paraId="6BBA18F7" w14:textId="77777777" w:rsidR="003170DE" w:rsidRDefault="003170DE" w:rsidP="003170DE"/>
                  <w:p w14:paraId="1C57761E" w14:textId="4A5E8603" w:rsidR="003170DE" w:rsidRDefault="003170DE"/>
                </w:txbxContent>
              </v:textbox>
              <w10:wrap type="square"/>
            </v:shape>
          </w:pict>
        </mc:Fallback>
      </mc:AlternateContent>
    </w:r>
    <w:r>
      <w:rPr>
        <w:rFonts w:ascii="Dubai" w:hAnsi="Dubai" w:cs="Dubai"/>
        <w:noProof/>
        <w:sz w:val="18"/>
        <w:szCs w:val="18"/>
        <w:lang w:val="ar-SA"/>
      </w:rPr>
      <w:drawing>
        <wp:anchor distT="0" distB="0" distL="114300" distR="114300" simplePos="0" relativeHeight="251659264" behindDoc="0" locked="0" layoutInCell="1" allowOverlap="1" wp14:anchorId="2E05DF14" wp14:editId="324BD49D">
          <wp:simplePos x="0" y="0"/>
          <wp:positionH relativeFrom="margin">
            <wp:posOffset>-885825</wp:posOffset>
          </wp:positionH>
          <wp:positionV relativeFrom="paragraph">
            <wp:posOffset>-409575</wp:posOffset>
          </wp:positionV>
          <wp:extent cx="7955280" cy="1789430"/>
          <wp:effectExtent l="0" t="0" r="7620" b="1270"/>
          <wp:wrapThrough wrapText="bothSides">
            <wp:wrapPolygon edited="0">
              <wp:start x="0" y="0"/>
              <wp:lineTo x="0" y="21385"/>
              <wp:lineTo x="828" y="21385"/>
              <wp:lineTo x="879" y="21385"/>
              <wp:lineTo x="2897" y="14717"/>
              <wp:lineTo x="3155" y="14717"/>
              <wp:lineTo x="4707" y="11498"/>
              <wp:lineTo x="7345" y="8048"/>
              <wp:lineTo x="7293" y="7358"/>
              <wp:lineTo x="21569" y="4829"/>
              <wp:lineTo x="21569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55280" cy="17894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79608B" w14:textId="77777777" w:rsidR="003170DE" w:rsidRDefault="003170D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2E0"/>
    <w:rsid w:val="000062D4"/>
    <w:rsid w:val="00014DAC"/>
    <w:rsid w:val="00034448"/>
    <w:rsid w:val="0003525A"/>
    <w:rsid w:val="00036B68"/>
    <w:rsid w:val="00054C3B"/>
    <w:rsid w:val="000577BF"/>
    <w:rsid w:val="0007062A"/>
    <w:rsid w:val="00084447"/>
    <w:rsid w:val="00085EBF"/>
    <w:rsid w:val="000879BF"/>
    <w:rsid w:val="0009649A"/>
    <w:rsid w:val="000978E9"/>
    <w:rsid w:val="000A3312"/>
    <w:rsid w:val="000A73A0"/>
    <w:rsid w:val="000B0685"/>
    <w:rsid w:val="000B64A7"/>
    <w:rsid w:val="000C4957"/>
    <w:rsid w:val="000D0B46"/>
    <w:rsid w:val="000E1CDA"/>
    <w:rsid w:val="000E2156"/>
    <w:rsid w:val="000F2E50"/>
    <w:rsid w:val="00101B80"/>
    <w:rsid w:val="001050A2"/>
    <w:rsid w:val="001149FA"/>
    <w:rsid w:val="00117D7D"/>
    <w:rsid w:val="00121124"/>
    <w:rsid w:val="001420FB"/>
    <w:rsid w:val="00142696"/>
    <w:rsid w:val="00145844"/>
    <w:rsid w:val="00150806"/>
    <w:rsid w:val="0015228E"/>
    <w:rsid w:val="001725C5"/>
    <w:rsid w:val="00183ED3"/>
    <w:rsid w:val="001922E4"/>
    <w:rsid w:val="00192F68"/>
    <w:rsid w:val="001B2ADB"/>
    <w:rsid w:val="001C3107"/>
    <w:rsid w:val="001D1305"/>
    <w:rsid w:val="001D4A4D"/>
    <w:rsid w:val="001D648A"/>
    <w:rsid w:val="001F10F8"/>
    <w:rsid w:val="00210071"/>
    <w:rsid w:val="002133D5"/>
    <w:rsid w:val="0021414D"/>
    <w:rsid w:val="00222ADA"/>
    <w:rsid w:val="0025092B"/>
    <w:rsid w:val="00263A26"/>
    <w:rsid w:val="00264E4F"/>
    <w:rsid w:val="002829CF"/>
    <w:rsid w:val="00295DC1"/>
    <w:rsid w:val="0029688A"/>
    <w:rsid w:val="002A09CF"/>
    <w:rsid w:val="002A267D"/>
    <w:rsid w:val="002A6FA3"/>
    <w:rsid w:val="002B6537"/>
    <w:rsid w:val="002C7D85"/>
    <w:rsid w:val="002D0EF6"/>
    <w:rsid w:val="002D27AB"/>
    <w:rsid w:val="002E0246"/>
    <w:rsid w:val="002E5A8D"/>
    <w:rsid w:val="002F3DC1"/>
    <w:rsid w:val="003014A6"/>
    <w:rsid w:val="00306FE4"/>
    <w:rsid w:val="003170DE"/>
    <w:rsid w:val="00324BF0"/>
    <w:rsid w:val="00330590"/>
    <w:rsid w:val="00331893"/>
    <w:rsid w:val="00331A5F"/>
    <w:rsid w:val="00335969"/>
    <w:rsid w:val="003361EF"/>
    <w:rsid w:val="00356B99"/>
    <w:rsid w:val="00377194"/>
    <w:rsid w:val="003832A1"/>
    <w:rsid w:val="00392C89"/>
    <w:rsid w:val="00393BC9"/>
    <w:rsid w:val="00397F0E"/>
    <w:rsid w:val="003A1222"/>
    <w:rsid w:val="003A199D"/>
    <w:rsid w:val="003A4984"/>
    <w:rsid w:val="003C6DBC"/>
    <w:rsid w:val="003D4C99"/>
    <w:rsid w:val="003E2132"/>
    <w:rsid w:val="003F4526"/>
    <w:rsid w:val="00404302"/>
    <w:rsid w:val="00413049"/>
    <w:rsid w:val="0041480C"/>
    <w:rsid w:val="00432F13"/>
    <w:rsid w:val="00451E5F"/>
    <w:rsid w:val="00485F19"/>
    <w:rsid w:val="00487869"/>
    <w:rsid w:val="004B143E"/>
    <w:rsid w:val="004B5767"/>
    <w:rsid w:val="004D6B0B"/>
    <w:rsid w:val="004E3232"/>
    <w:rsid w:val="004F092F"/>
    <w:rsid w:val="004F446D"/>
    <w:rsid w:val="005049A1"/>
    <w:rsid w:val="005149EF"/>
    <w:rsid w:val="00521235"/>
    <w:rsid w:val="005327C7"/>
    <w:rsid w:val="00537B39"/>
    <w:rsid w:val="005532E0"/>
    <w:rsid w:val="0057330F"/>
    <w:rsid w:val="005751F1"/>
    <w:rsid w:val="00575C4B"/>
    <w:rsid w:val="00576CC1"/>
    <w:rsid w:val="005937B1"/>
    <w:rsid w:val="00593B0D"/>
    <w:rsid w:val="005B6905"/>
    <w:rsid w:val="005D73CF"/>
    <w:rsid w:val="0060689C"/>
    <w:rsid w:val="00617E4E"/>
    <w:rsid w:val="00621F9A"/>
    <w:rsid w:val="0062256F"/>
    <w:rsid w:val="00625979"/>
    <w:rsid w:val="00630EDE"/>
    <w:rsid w:val="00630FD3"/>
    <w:rsid w:val="0063343C"/>
    <w:rsid w:val="00641531"/>
    <w:rsid w:val="006663B2"/>
    <w:rsid w:val="00681BD4"/>
    <w:rsid w:val="00690AFD"/>
    <w:rsid w:val="006A4420"/>
    <w:rsid w:val="006A7333"/>
    <w:rsid w:val="006B2294"/>
    <w:rsid w:val="006B2F35"/>
    <w:rsid w:val="006C580F"/>
    <w:rsid w:val="006D5754"/>
    <w:rsid w:val="006F1A47"/>
    <w:rsid w:val="00700430"/>
    <w:rsid w:val="0070259D"/>
    <w:rsid w:val="00703021"/>
    <w:rsid w:val="00706DD2"/>
    <w:rsid w:val="00731C05"/>
    <w:rsid w:val="007374CF"/>
    <w:rsid w:val="00743EDF"/>
    <w:rsid w:val="00750FB1"/>
    <w:rsid w:val="00761208"/>
    <w:rsid w:val="00764E6D"/>
    <w:rsid w:val="00786E73"/>
    <w:rsid w:val="007B47B9"/>
    <w:rsid w:val="007B4B3B"/>
    <w:rsid w:val="007B564D"/>
    <w:rsid w:val="007C260C"/>
    <w:rsid w:val="007C4BDA"/>
    <w:rsid w:val="007E148A"/>
    <w:rsid w:val="007E6019"/>
    <w:rsid w:val="007E7386"/>
    <w:rsid w:val="007F09FA"/>
    <w:rsid w:val="008045A0"/>
    <w:rsid w:val="00812BA0"/>
    <w:rsid w:val="00814C68"/>
    <w:rsid w:val="008305E7"/>
    <w:rsid w:val="00851737"/>
    <w:rsid w:val="00856A25"/>
    <w:rsid w:val="008678E8"/>
    <w:rsid w:val="00875CD7"/>
    <w:rsid w:val="008869B4"/>
    <w:rsid w:val="008A2AD3"/>
    <w:rsid w:val="008B69F7"/>
    <w:rsid w:val="008C2698"/>
    <w:rsid w:val="008C3DDD"/>
    <w:rsid w:val="008D1155"/>
    <w:rsid w:val="008D55B7"/>
    <w:rsid w:val="008D634C"/>
    <w:rsid w:val="008F3842"/>
    <w:rsid w:val="00901208"/>
    <w:rsid w:val="00912916"/>
    <w:rsid w:val="00920965"/>
    <w:rsid w:val="009251BE"/>
    <w:rsid w:val="00934ECC"/>
    <w:rsid w:val="009364C3"/>
    <w:rsid w:val="00940232"/>
    <w:rsid w:val="00940DC9"/>
    <w:rsid w:val="00943CA6"/>
    <w:rsid w:val="00945834"/>
    <w:rsid w:val="00952433"/>
    <w:rsid w:val="00955EBA"/>
    <w:rsid w:val="009664CC"/>
    <w:rsid w:val="00976371"/>
    <w:rsid w:val="00990C14"/>
    <w:rsid w:val="0099697B"/>
    <w:rsid w:val="009A3CA7"/>
    <w:rsid w:val="009B0C6F"/>
    <w:rsid w:val="009C1C9D"/>
    <w:rsid w:val="009D2027"/>
    <w:rsid w:val="009D42F6"/>
    <w:rsid w:val="009D63FF"/>
    <w:rsid w:val="009E2B08"/>
    <w:rsid w:val="009F2510"/>
    <w:rsid w:val="009F39BA"/>
    <w:rsid w:val="009F53E1"/>
    <w:rsid w:val="00A11F28"/>
    <w:rsid w:val="00A1285F"/>
    <w:rsid w:val="00A17467"/>
    <w:rsid w:val="00A17781"/>
    <w:rsid w:val="00A46F6E"/>
    <w:rsid w:val="00A47676"/>
    <w:rsid w:val="00A50CFD"/>
    <w:rsid w:val="00A62A68"/>
    <w:rsid w:val="00A64F46"/>
    <w:rsid w:val="00A75A87"/>
    <w:rsid w:val="00A75FB0"/>
    <w:rsid w:val="00A81A2F"/>
    <w:rsid w:val="00A840BC"/>
    <w:rsid w:val="00A932BF"/>
    <w:rsid w:val="00A96A24"/>
    <w:rsid w:val="00AB148E"/>
    <w:rsid w:val="00AC005B"/>
    <w:rsid w:val="00AC47C4"/>
    <w:rsid w:val="00AE0F8B"/>
    <w:rsid w:val="00AE3024"/>
    <w:rsid w:val="00B177DA"/>
    <w:rsid w:val="00B26936"/>
    <w:rsid w:val="00B332CC"/>
    <w:rsid w:val="00B33F90"/>
    <w:rsid w:val="00B43A82"/>
    <w:rsid w:val="00B447EF"/>
    <w:rsid w:val="00B45307"/>
    <w:rsid w:val="00B544E3"/>
    <w:rsid w:val="00B5592D"/>
    <w:rsid w:val="00B651F0"/>
    <w:rsid w:val="00B74659"/>
    <w:rsid w:val="00B943C0"/>
    <w:rsid w:val="00BB28BF"/>
    <w:rsid w:val="00BB3FF1"/>
    <w:rsid w:val="00BD6EF3"/>
    <w:rsid w:val="00BE6672"/>
    <w:rsid w:val="00BF5AD9"/>
    <w:rsid w:val="00C004FA"/>
    <w:rsid w:val="00C01832"/>
    <w:rsid w:val="00C05C27"/>
    <w:rsid w:val="00C1047A"/>
    <w:rsid w:val="00C129A8"/>
    <w:rsid w:val="00C1346D"/>
    <w:rsid w:val="00C200E7"/>
    <w:rsid w:val="00C23C75"/>
    <w:rsid w:val="00C25925"/>
    <w:rsid w:val="00C41B9E"/>
    <w:rsid w:val="00C4572A"/>
    <w:rsid w:val="00C6529A"/>
    <w:rsid w:val="00C66870"/>
    <w:rsid w:val="00C8378C"/>
    <w:rsid w:val="00C9359C"/>
    <w:rsid w:val="00C9572F"/>
    <w:rsid w:val="00CA0BC4"/>
    <w:rsid w:val="00CB0E9E"/>
    <w:rsid w:val="00CB5082"/>
    <w:rsid w:val="00CC241E"/>
    <w:rsid w:val="00CC2540"/>
    <w:rsid w:val="00CD08A2"/>
    <w:rsid w:val="00CD52E6"/>
    <w:rsid w:val="00CE4681"/>
    <w:rsid w:val="00D00507"/>
    <w:rsid w:val="00D03E0A"/>
    <w:rsid w:val="00D122E9"/>
    <w:rsid w:val="00D20C84"/>
    <w:rsid w:val="00D22A70"/>
    <w:rsid w:val="00D26E3A"/>
    <w:rsid w:val="00D57A0D"/>
    <w:rsid w:val="00D61D8E"/>
    <w:rsid w:val="00D663C8"/>
    <w:rsid w:val="00D71B66"/>
    <w:rsid w:val="00D77827"/>
    <w:rsid w:val="00D81BE3"/>
    <w:rsid w:val="00D91A53"/>
    <w:rsid w:val="00D94EC6"/>
    <w:rsid w:val="00D97411"/>
    <w:rsid w:val="00DA0446"/>
    <w:rsid w:val="00DA1C87"/>
    <w:rsid w:val="00DA3BE3"/>
    <w:rsid w:val="00DC37E2"/>
    <w:rsid w:val="00DF62A6"/>
    <w:rsid w:val="00E0061D"/>
    <w:rsid w:val="00E0140F"/>
    <w:rsid w:val="00E01FDF"/>
    <w:rsid w:val="00E214D7"/>
    <w:rsid w:val="00E2487C"/>
    <w:rsid w:val="00E464B7"/>
    <w:rsid w:val="00E5017B"/>
    <w:rsid w:val="00E50756"/>
    <w:rsid w:val="00E55342"/>
    <w:rsid w:val="00E6533A"/>
    <w:rsid w:val="00E749D3"/>
    <w:rsid w:val="00E74AB7"/>
    <w:rsid w:val="00E77A81"/>
    <w:rsid w:val="00E87258"/>
    <w:rsid w:val="00E93304"/>
    <w:rsid w:val="00EC2D97"/>
    <w:rsid w:val="00ED3BC0"/>
    <w:rsid w:val="00ED7F5C"/>
    <w:rsid w:val="00EE25C0"/>
    <w:rsid w:val="00F03C99"/>
    <w:rsid w:val="00F122EB"/>
    <w:rsid w:val="00F15BC4"/>
    <w:rsid w:val="00F46AE2"/>
    <w:rsid w:val="00F46E3E"/>
    <w:rsid w:val="00F5720C"/>
    <w:rsid w:val="00F654C8"/>
    <w:rsid w:val="00F706DF"/>
    <w:rsid w:val="00F71127"/>
    <w:rsid w:val="00F80BC8"/>
    <w:rsid w:val="00FA5DD1"/>
    <w:rsid w:val="00FB6F78"/>
    <w:rsid w:val="00FC64C4"/>
    <w:rsid w:val="00FE120F"/>
    <w:rsid w:val="00FE3CCD"/>
    <w:rsid w:val="00FE7F32"/>
    <w:rsid w:val="00FF5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EFF884"/>
  <w15:docId w15:val="{6C3DE10F-134E-49EA-92B2-F22B18DF9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F7112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7112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71127"/>
    <w:rPr>
      <w:vertAlign w:val="superscript"/>
    </w:rPr>
  </w:style>
  <w:style w:type="paragraph" w:styleId="NormalWeb">
    <w:name w:val="Normal (Web)"/>
    <w:basedOn w:val="Normal"/>
    <w:uiPriority w:val="99"/>
    <w:unhideWhenUsed/>
    <w:rsid w:val="00D22A70"/>
    <w:pPr>
      <w:spacing w:before="100" w:beforeAutospacing="1" w:after="100" w:afterAutospacing="1" w:line="240" w:lineRule="auto"/>
    </w:pPr>
    <w:rPr>
      <w:rFonts w:ascii="Noor_Nazli" w:eastAsia="Times New Roman" w:hAnsi="Noor_Nazli" w:cs="Times New Roman"/>
      <w:sz w:val="24"/>
      <w:szCs w:val="24"/>
    </w:rPr>
  </w:style>
  <w:style w:type="character" w:customStyle="1" w:styleId="hadith1">
    <w:name w:val="hadith1"/>
    <w:basedOn w:val="DefaultParagraphFont"/>
    <w:rsid w:val="002D27AB"/>
    <w:rPr>
      <w:rFonts w:ascii="Noor_Nazli" w:hAnsi="Noor_Nazli" w:hint="default"/>
      <w:color w:val="242887"/>
    </w:rPr>
  </w:style>
  <w:style w:type="character" w:customStyle="1" w:styleId="sanadhadith1">
    <w:name w:val="sanadhadith1"/>
    <w:basedOn w:val="DefaultParagraphFont"/>
    <w:rsid w:val="002D27AB"/>
    <w:rPr>
      <w:rFonts w:ascii="Noor_Nazli" w:hAnsi="Noor_Nazli" w:hint="default"/>
      <w:color w:val="800000"/>
    </w:rPr>
  </w:style>
  <w:style w:type="character" w:customStyle="1" w:styleId="g">
    <w:name w:val="g"/>
    <w:basedOn w:val="DefaultParagraphFont"/>
    <w:rsid w:val="002D27AB"/>
  </w:style>
  <w:style w:type="character" w:customStyle="1" w:styleId="noor-format">
    <w:name w:val="noor-format"/>
    <w:basedOn w:val="DefaultParagraphFont"/>
    <w:rsid w:val="002D27AB"/>
  </w:style>
  <w:style w:type="character" w:customStyle="1" w:styleId="kalammaasoom">
    <w:name w:val="kalammaasoom"/>
    <w:basedOn w:val="DefaultParagraphFont"/>
    <w:rsid w:val="002D27AB"/>
  </w:style>
  <w:style w:type="character" w:customStyle="1" w:styleId="sharh">
    <w:name w:val="sharh"/>
    <w:basedOn w:val="DefaultParagraphFont"/>
    <w:rsid w:val="00331A5F"/>
  </w:style>
  <w:style w:type="character" w:customStyle="1" w:styleId="m1">
    <w:name w:val="m1"/>
    <w:basedOn w:val="DefaultParagraphFont"/>
    <w:rsid w:val="00331A5F"/>
    <w:rPr>
      <w:b/>
      <w:bCs/>
      <w:color w:val="A52A2A"/>
    </w:rPr>
  </w:style>
  <w:style w:type="character" w:customStyle="1" w:styleId="a1">
    <w:name w:val="a1"/>
    <w:basedOn w:val="DefaultParagraphFont"/>
    <w:rsid w:val="00C8378C"/>
    <w:rPr>
      <w:b/>
      <w:bCs/>
    </w:rPr>
  </w:style>
  <w:style w:type="character" w:customStyle="1" w:styleId="d">
    <w:name w:val="d"/>
    <w:basedOn w:val="DefaultParagraphFont"/>
    <w:rsid w:val="00C8378C"/>
  </w:style>
  <w:style w:type="paragraph" w:styleId="Header">
    <w:name w:val="header"/>
    <w:basedOn w:val="Normal"/>
    <w:link w:val="HeaderChar"/>
    <w:uiPriority w:val="99"/>
    <w:unhideWhenUsed/>
    <w:rsid w:val="00A75F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5FB0"/>
  </w:style>
  <w:style w:type="paragraph" w:styleId="Footer">
    <w:name w:val="footer"/>
    <w:basedOn w:val="Normal"/>
    <w:link w:val="FooterChar"/>
    <w:uiPriority w:val="99"/>
    <w:unhideWhenUsed/>
    <w:rsid w:val="00A75F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5FB0"/>
  </w:style>
  <w:style w:type="character" w:customStyle="1" w:styleId="v">
    <w:name w:val="v"/>
    <w:basedOn w:val="DefaultParagraphFont"/>
    <w:rsid w:val="00D97411"/>
  </w:style>
  <w:style w:type="character" w:customStyle="1" w:styleId="f">
    <w:name w:val="f"/>
    <w:basedOn w:val="DefaultParagraphFont"/>
    <w:rsid w:val="00D97411"/>
  </w:style>
  <w:style w:type="character" w:customStyle="1" w:styleId="l">
    <w:name w:val="l"/>
    <w:basedOn w:val="DefaultParagraphFont"/>
    <w:rsid w:val="00D97411"/>
  </w:style>
  <w:style w:type="character" w:customStyle="1" w:styleId="noor-h72">
    <w:name w:val="noor-h72"/>
    <w:basedOn w:val="DefaultParagraphFont"/>
    <w:rsid w:val="00183ED3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noor-h52">
    <w:name w:val="noor-h52"/>
    <w:basedOn w:val="DefaultParagraphFont"/>
    <w:rsid w:val="005049A1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noor-h62">
    <w:name w:val="noor-h62"/>
    <w:basedOn w:val="DefaultParagraphFont"/>
    <w:rsid w:val="005049A1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hilight">
    <w:name w:val="hilight"/>
    <w:basedOn w:val="DefaultParagraphFont"/>
    <w:rsid w:val="00331893"/>
  </w:style>
  <w:style w:type="character" w:customStyle="1" w:styleId="ayah1">
    <w:name w:val="ayah1"/>
    <w:basedOn w:val="DefaultParagraphFont"/>
    <w:rsid w:val="004E3232"/>
    <w:rPr>
      <w:rFonts w:ascii="Noor_Nazli" w:hAnsi="Noor_Nazli" w:hint="default"/>
      <w:color w:val="02802C"/>
    </w:rPr>
  </w:style>
  <w:style w:type="character" w:customStyle="1" w:styleId="kalamatekhas">
    <w:name w:val="kalamatekhas"/>
    <w:basedOn w:val="DefaultParagraphFont"/>
    <w:rsid w:val="00A50C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1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49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52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7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24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6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26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56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56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44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10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67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33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08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0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4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46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93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5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89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3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78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63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9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34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8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3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1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13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89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97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14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78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65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90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10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4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1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24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60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74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8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01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87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1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92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85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59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24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88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89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34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6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0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98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33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12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53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9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29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2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1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8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18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33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43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60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63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2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04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83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93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AEC0DA-D44A-438D-B995-2F3955A5EB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745</TotalTime>
  <Pages>1</Pages>
  <Words>621</Words>
  <Characters>3543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Mousavi</dc:creator>
  <cp:keywords/>
  <dc:description/>
  <cp:lastModifiedBy>alireZa</cp:lastModifiedBy>
  <cp:revision>38</cp:revision>
  <cp:lastPrinted>2022-11-28T09:09:00Z</cp:lastPrinted>
  <dcterms:created xsi:type="dcterms:W3CDTF">2022-10-16T08:36:00Z</dcterms:created>
  <dcterms:modified xsi:type="dcterms:W3CDTF">2022-11-30T09:39:00Z</dcterms:modified>
</cp:coreProperties>
</file>