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DC9D1" w14:textId="77777777" w:rsidR="007D6336" w:rsidRDefault="007D6336" w:rsidP="00901208">
      <w:pPr>
        <w:widowControl w:val="0"/>
        <w:bidi/>
        <w:spacing w:after="0" w:line="250" w:lineRule="auto"/>
        <w:jc w:val="center"/>
        <w:rPr>
          <w:rFonts w:cs="QuranTaha"/>
          <w:sz w:val="28"/>
          <w:szCs w:val="28"/>
          <w:rtl/>
          <w:lang w:bidi="fa-IR"/>
        </w:rPr>
      </w:pPr>
    </w:p>
    <w:p w14:paraId="32204D04" w14:textId="77777777" w:rsidR="007D6336" w:rsidRDefault="007D6336" w:rsidP="007D6336">
      <w:pPr>
        <w:widowControl w:val="0"/>
        <w:bidi/>
        <w:spacing w:after="0" w:line="250" w:lineRule="auto"/>
        <w:jc w:val="center"/>
        <w:rPr>
          <w:rFonts w:cs="QuranTaha"/>
          <w:sz w:val="28"/>
          <w:szCs w:val="28"/>
          <w:rtl/>
          <w:lang w:bidi="fa-IR"/>
        </w:rPr>
      </w:pPr>
    </w:p>
    <w:p w14:paraId="14C3D09C" w14:textId="77777777" w:rsidR="007D6336" w:rsidRDefault="007D6336" w:rsidP="007D6336">
      <w:pPr>
        <w:widowControl w:val="0"/>
        <w:bidi/>
        <w:spacing w:after="0" w:line="250" w:lineRule="auto"/>
        <w:jc w:val="center"/>
        <w:rPr>
          <w:rFonts w:cs="QuranTaha"/>
          <w:sz w:val="28"/>
          <w:szCs w:val="28"/>
          <w:rtl/>
          <w:lang w:bidi="fa-IR"/>
        </w:rPr>
      </w:pPr>
    </w:p>
    <w:p w14:paraId="64902824" w14:textId="77777777" w:rsidR="007D6336" w:rsidRDefault="007D6336" w:rsidP="007D6336">
      <w:pPr>
        <w:widowControl w:val="0"/>
        <w:bidi/>
        <w:spacing w:after="0" w:line="250" w:lineRule="auto"/>
        <w:jc w:val="center"/>
        <w:rPr>
          <w:rFonts w:cs="QuranTaha"/>
          <w:sz w:val="28"/>
          <w:szCs w:val="28"/>
          <w:rtl/>
          <w:lang w:bidi="fa-IR"/>
        </w:rPr>
      </w:pPr>
    </w:p>
    <w:p w14:paraId="7242D8F3" w14:textId="3726BF92" w:rsidR="00901208" w:rsidRPr="00C27AEE" w:rsidRDefault="00901208" w:rsidP="007D6336">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3F9D9779"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6D5754">
        <w:rPr>
          <w:rFonts w:cs="B Mitra" w:hint="cs"/>
          <w:b/>
          <w:bCs/>
          <w:sz w:val="32"/>
          <w:szCs w:val="32"/>
          <w:rtl/>
          <w:lang w:bidi="fa-IR"/>
        </w:rPr>
        <w:t>7</w:t>
      </w:r>
    </w:p>
    <w:p w14:paraId="3D3FFDF1" w14:textId="77777777" w:rsidR="00F122EB" w:rsidRPr="00AF6285" w:rsidRDefault="00F122EB" w:rsidP="00F122EB">
      <w:pPr>
        <w:widowControl w:val="0"/>
        <w:bidi/>
        <w:spacing w:after="0"/>
        <w:ind w:firstLine="284"/>
        <w:jc w:val="both"/>
        <w:rPr>
          <w:rFonts w:ascii="Noor_Nazli" w:eastAsia="Times New Roman" w:hAnsi="Noor_Nazli" w:cs="Times New Roman"/>
          <w:sz w:val="36"/>
          <w:szCs w:val="36"/>
          <w:rtl/>
          <w:lang w:bidi="fa-IR"/>
        </w:rPr>
      </w:pPr>
      <w:bookmarkStart w:id="0" w:name="_Hlk119158879"/>
      <w:r>
        <w:rPr>
          <w:rFonts w:cs="Abz-2 (Badr)" w:hint="cs"/>
          <w:sz w:val="28"/>
          <w:szCs w:val="28"/>
          <w:rtl/>
          <w:lang w:bidi="ar"/>
        </w:rPr>
        <w:t>وقال العلامة في المختلف: «</w:t>
      </w:r>
      <w:r w:rsidRPr="00AF6285">
        <w:rPr>
          <w:rFonts w:cs="Abz-2 (Badr)"/>
          <w:sz w:val="28"/>
          <w:szCs w:val="28"/>
          <w:rtl/>
          <w:lang w:bidi="ar"/>
        </w:rPr>
        <w:t>الرواية ضعيفة مرسلة، وتحمل على أنّ‌ المرأتين ليس لهما ولد، فيرجع الزوجان بالنصف ممّا دفعاه مهرا</w:t>
      </w:r>
      <w:r>
        <w:rPr>
          <w:rFonts w:cs="Abz-2 (Badr)" w:hint="cs"/>
          <w:sz w:val="28"/>
          <w:szCs w:val="28"/>
          <w:rtl/>
          <w:lang w:bidi="ar"/>
        </w:rPr>
        <w:t>ً</w:t>
      </w:r>
      <w:r w:rsidRPr="00AF6285">
        <w:rPr>
          <w:rFonts w:cs="Abz-2 (Badr)"/>
          <w:sz w:val="28"/>
          <w:szCs w:val="28"/>
          <w:rtl/>
          <w:lang w:bidi="ar"/>
        </w:rPr>
        <w:t xml:space="preserve"> على سبيل الميراث</w:t>
      </w:r>
      <w:r>
        <w:rPr>
          <w:rFonts w:cs="Abz-2 (Badr)" w:hint="cs"/>
          <w:sz w:val="28"/>
          <w:szCs w:val="28"/>
          <w:rtl/>
          <w:lang w:bidi="ar"/>
        </w:rPr>
        <w:t>.»</w:t>
      </w:r>
      <w:r w:rsidRPr="00F942F4">
        <w:rPr>
          <w:rStyle w:val="FootnoteReference"/>
          <w:rFonts w:cs="Abz-2 (Badr)"/>
          <w:sz w:val="28"/>
          <w:szCs w:val="28"/>
          <w:rtl/>
          <w:lang w:bidi="fa-IR"/>
        </w:rPr>
        <w:footnoteReference w:id="1"/>
      </w:r>
    </w:p>
    <w:p w14:paraId="5AFDE350" w14:textId="77777777" w:rsidR="00F122EB" w:rsidRDefault="00F122EB" w:rsidP="00F122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ولی اين توجيه اگر هم در صورت مرگ زوجه صحيح باشد، توجيه</w:t>
      </w:r>
      <w:r>
        <w:rPr>
          <w:rFonts w:cs="Abz-2 (Badr)"/>
          <w:color w:val="000000" w:themeColor="text1"/>
          <w:sz w:val="28"/>
          <w:szCs w:val="28"/>
          <w:rtl/>
          <w:lang w:bidi="fa-IR"/>
        </w:rPr>
        <w:softHyphen/>
      </w:r>
      <w:r>
        <w:rPr>
          <w:rFonts w:cs="Abz-2 (Badr)" w:hint="cs"/>
          <w:color w:val="000000" w:themeColor="text1"/>
          <w:sz w:val="28"/>
          <w:szCs w:val="28"/>
          <w:rtl/>
          <w:lang w:bidi="fa-IR"/>
        </w:rPr>
        <w:t>کننده تنصيف مهر در صورت موت زوج نيست.</w:t>
      </w:r>
    </w:p>
    <w:p w14:paraId="590648F4" w14:textId="77777777" w:rsidR="00F122EB" w:rsidRDefault="00F122EB" w:rsidP="00F122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الشهيد الثاني في المسال</w:t>
      </w:r>
      <w:r>
        <w:rPr>
          <w:rFonts w:cs="Abz-2 (Badr)" w:hint="cs"/>
          <w:color w:val="000000" w:themeColor="text1"/>
          <w:sz w:val="28"/>
          <w:szCs w:val="28"/>
          <w:rtl/>
        </w:rPr>
        <w:t>ك</w:t>
      </w:r>
      <w:r>
        <w:rPr>
          <w:rFonts w:cs="Abz-2 (Badr)" w:hint="cs"/>
          <w:color w:val="000000" w:themeColor="text1"/>
          <w:sz w:val="28"/>
          <w:szCs w:val="28"/>
          <w:rtl/>
          <w:lang w:bidi="fa-IR"/>
        </w:rPr>
        <w:t>: «</w:t>
      </w:r>
      <w:r w:rsidRPr="00343892">
        <w:rPr>
          <w:rFonts w:cs="Abz-2 (Badr)"/>
          <w:color w:val="000000" w:themeColor="text1"/>
          <w:sz w:val="28"/>
          <w:szCs w:val="28"/>
          <w:rtl/>
          <w:lang w:bidi="fa-IR"/>
        </w:rPr>
        <w:t xml:space="preserve">هذا الحمل </w:t>
      </w:r>
      <w:r>
        <w:rPr>
          <w:rFonts w:cs="Abz-2 (Badr)" w:hint="cs"/>
          <w:color w:val="000000" w:themeColor="text1"/>
          <w:sz w:val="28"/>
          <w:szCs w:val="28"/>
          <w:rtl/>
          <w:lang w:bidi="fa-IR"/>
        </w:rPr>
        <w:t>ـ</w:t>
      </w:r>
      <w:r w:rsidRPr="00343892">
        <w:rPr>
          <w:rFonts w:cs="Abz-2 (Badr)"/>
          <w:color w:val="000000" w:themeColor="text1"/>
          <w:sz w:val="28"/>
          <w:szCs w:val="28"/>
          <w:rtl/>
          <w:lang w:bidi="fa-IR"/>
        </w:rPr>
        <w:t xml:space="preserve"> مع بعده </w:t>
      </w:r>
      <w:r>
        <w:rPr>
          <w:rFonts w:cs="Abz-2 (Badr)" w:hint="cs"/>
          <w:color w:val="000000" w:themeColor="text1"/>
          <w:sz w:val="28"/>
          <w:szCs w:val="28"/>
          <w:rtl/>
          <w:lang w:bidi="fa-IR"/>
        </w:rPr>
        <w:t>ـ</w:t>
      </w:r>
      <w:r w:rsidRPr="00343892">
        <w:rPr>
          <w:rFonts w:cs="Abz-2 (Badr)"/>
          <w:color w:val="000000" w:themeColor="text1"/>
          <w:sz w:val="28"/>
          <w:szCs w:val="28"/>
          <w:rtl/>
          <w:lang w:bidi="fa-IR"/>
        </w:rPr>
        <w:t xml:space="preserve"> يتمّ‌ في جانب الزوج دون الزوجة، لحكمه لها أيضا</w:t>
      </w:r>
      <w:r>
        <w:rPr>
          <w:rFonts w:cs="Abz-2 (Badr)" w:hint="cs"/>
          <w:color w:val="000000" w:themeColor="text1"/>
          <w:sz w:val="28"/>
          <w:szCs w:val="28"/>
          <w:rtl/>
          <w:lang w:bidi="fa-IR"/>
        </w:rPr>
        <w:t>ً</w:t>
      </w:r>
      <w:r w:rsidRPr="00343892">
        <w:rPr>
          <w:rFonts w:cs="Abz-2 (Badr)"/>
          <w:color w:val="000000" w:themeColor="text1"/>
          <w:sz w:val="28"/>
          <w:szCs w:val="28"/>
          <w:rtl/>
          <w:lang w:bidi="fa-IR"/>
        </w:rPr>
        <w:t xml:space="preserve"> بالنصف. مع أن</w:t>
      </w:r>
      <w:r>
        <w:rPr>
          <w:rFonts w:cs="Abz-2 (Badr)" w:hint="cs"/>
          <w:color w:val="000000" w:themeColor="text1"/>
          <w:sz w:val="28"/>
          <w:szCs w:val="28"/>
          <w:rtl/>
          <w:lang w:bidi="fa-IR"/>
        </w:rPr>
        <w:t>ّ</w:t>
      </w:r>
      <w:r w:rsidRPr="00343892">
        <w:rPr>
          <w:rFonts w:cs="Abz-2 (Badr)"/>
          <w:color w:val="000000" w:themeColor="text1"/>
          <w:sz w:val="28"/>
          <w:szCs w:val="28"/>
          <w:rtl/>
          <w:lang w:bidi="fa-IR"/>
        </w:rPr>
        <w:t xml:space="preserve"> أو</w:t>
      </w:r>
      <w:r>
        <w:rPr>
          <w:rFonts w:cs="Abz-2 (Badr)" w:hint="cs"/>
          <w:color w:val="000000" w:themeColor="text1"/>
          <w:sz w:val="28"/>
          <w:szCs w:val="28"/>
          <w:rtl/>
          <w:lang w:bidi="fa-IR"/>
        </w:rPr>
        <w:t>ّ</w:t>
      </w:r>
      <w:r w:rsidRPr="00343892">
        <w:rPr>
          <w:rFonts w:cs="Abz-2 (Badr)"/>
          <w:color w:val="000000" w:themeColor="text1"/>
          <w:sz w:val="28"/>
          <w:szCs w:val="28"/>
          <w:rtl/>
          <w:lang w:bidi="fa-IR"/>
        </w:rPr>
        <w:t>ل الرواية تضمّن حصول الغشيان ووجوب الصداق وآخرها اقتضى ثبوت النصف بالموت</w:t>
      </w:r>
      <w:r>
        <w:rPr>
          <w:rFonts w:cs="Abz-2 (Badr)" w:hint="cs"/>
          <w:color w:val="000000" w:themeColor="text1"/>
          <w:sz w:val="28"/>
          <w:szCs w:val="28"/>
          <w:rtl/>
          <w:lang w:bidi="fa-IR"/>
        </w:rPr>
        <w:t>،</w:t>
      </w:r>
      <w:r w:rsidRPr="00343892">
        <w:rPr>
          <w:rFonts w:cs="Abz-2 (Badr)"/>
          <w:color w:val="000000" w:themeColor="text1"/>
          <w:sz w:val="28"/>
          <w:szCs w:val="28"/>
          <w:rtl/>
          <w:lang w:bidi="fa-IR"/>
        </w:rPr>
        <w:t xml:space="preserve"> وحملها على ما لو وقع ذلك قبل الدخول خلاف ظاهرها. وعلى كلّ‌ تقدير فاطّراح الرواية لما ذكر من وجه الضعف أولى</w:t>
      </w:r>
      <w:r>
        <w:rPr>
          <w:rFonts w:cs="Abz-2 (Badr)" w:hint="cs"/>
          <w:color w:val="000000" w:themeColor="text1"/>
          <w:sz w:val="28"/>
          <w:szCs w:val="28"/>
          <w:rtl/>
          <w:lang w:bidi="fa-IR"/>
        </w:rPr>
        <w:t xml:space="preserve"> </w:t>
      </w:r>
      <w:r w:rsidRPr="00343892">
        <w:rPr>
          <w:rFonts w:cs="Abz-2 (Badr)"/>
          <w:color w:val="000000" w:themeColor="text1"/>
          <w:sz w:val="28"/>
          <w:szCs w:val="28"/>
          <w:rtl/>
          <w:lang w:bidi="fa-IR"/>
        </w:rPr>
        <w:t>من تكلّف حملها على ما لا تدلّ‌ عليه.</w:t>
      </w:r>
      <w:r>
        <w:rPr>
          <w:rFonts w:cs="Abz-2 (Badr)" w:hint="cs"/>
          <w:color w:val="000000" w:themeColor="text1"/>
          <w:sz w:val="28"/>
          <w:szCs w:val="28"/>
          <w:rtl/>
          <w:lang w:bidi="fa-IR"/>
        </w:rPr>
        <w:t>»</w:t>
      </w:r>
      <w:r w:rsidRPr="00F942F4">
        <w:rPr>
          <w:rStyle w:val="FootnoteReference"/>
          <w:rFonts w:cs="Abz-2 (Badr)"/>
          <w:sz w:val="28"/>
          <w:szCs w:val="28"/>
          <w:rtl/>
          <w:lang w:bidi="fa-IR"/>
        </w:rPr>
        <w:footnoteReference w:id="2"/>
      </w:r>
    </w:p>
    <w:p w14:paraId="6129B120" w14:textId="77777777" w:rsidR="00F122EB" w:rsidRPr="00343892" w:rsidRDefault="00F122EB" w:rsidP="00F122EB">
      <w:pPr>
        <w:widowControl w:val="0"/>
        <w:bidi/>
        <w:spacing w:after="0"/>
        <w:ind w:firstLine="284"/>
        <w:jc w:val="both"/>
        <w:rPr>
          <w:rFonts w:cs="Abz-2 (Badr)"/>
          <w:color w:val="000000" w:themeColor="text1"/>
          <w:sz w:val="28"/>
          <w:szCs w:val="28"/>
          <w:rtl/>
          <w:lang w:bidi="fa-IR"/>
        </w:rPr>
      </w:pPr>
      <w:r w:rsidRPr="00034448">
        <w:rPr>
          <w:rFonts w:cs="Abz-2 (Badr)" w:hint="cs"/>
          <w:color w:val="000000" w:themeColor="text1"/>
          <w:spacing w:val="-2"/>
          <w:sz w:val="28"/>
          <w:szCs w:val="28"/>
          <w:rtl/>
          <w:lang w:bidi="fa-IR"/>
        </w:rPr>
        <w:t>وأجاب عنه صاحب الحدائق: «</w:t>
      </w:r>
      <w:r w:rsidRPr="00034448">
        <w:rPr>
          <w:rFonts w:cs="Abz-2 (Badr)"/>
          <w:color w:val="000000" w:themeColor="text1"/>
          <w:spacing w:val="-2"/>
          <w:sz w:val="28"/>
          <w:szCs w:val="28"/>
          <w:rtl/>
          <w:lang w:bidi="fa-IR"/>
        </w:rPr>
        <w:t>إن</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 xml:space="preserve"> كلا</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 xml:space="preserve"> من المرأتين المذكورتين لها صداقان</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 xml:space="preserve"> أحدهما</w:t>
      </w:r>
      <w:r w:rsidRPr="00034448">
        <w:rPr>
          <w:rFonts w:cs="Abz-2 (Badr)" w:hint="cs"/>
          <w:color w:val="000000" w:themeColor="text1"/>
          <w:spacing w:val="-2"/>
          <w:sz w:val="28"/>
          <w:szCs w:val="28"/>
          <w:rtl/>
          <w:lang w:bidi="fa-IR"/>
        </w:rPr>
        <w:t xml:space="preserve"> ـ</w:t>
      </w:r>
      <w:r w:rsidRPr="00034448">
        <w:rPr>
          <w:rFonts w:cs="Abz-2 (Badr)"/>
          <w:color w:val="000000" w:themeColor="text1"/>
          <w:spacing w:val="-2"/>
          <w:sz w:val="28"/>
          <w:szCs w:val="28"/>
          <w:rtl/>
          <w:lang w:bidi="fa-IR"/>
        </w:rPr>
        <w:t xml:space="preserve"> وهو مهر المثل</w:t>
      </w:r>
      <w:r w:rsidRPr="00034448">
        <w:rPr>
          <w:rFonts w:cs="Abz-2 (Badr)" w:hint="cs"/>
          <w:color w:val="000000" w:themeColor="text1"/>
          <w:spacing w:val="-2"/>
          <w:sz w:val="28"/>
          <w:szCs w:val="28"/>
          <w:rtl/>
          <w:lang w:bidi="fa-IR"/>
        </w:rPr>
        <w:t xml:space="preserve"> ـ</w:t>
      </w:r>
      <w:r w:rsidRPr="00034448">
        <w:rPr>
          <w:rFonts w:cs="Abz-2 (Badr)"/>
          <w:color w:val="000000" w:themeColor="text1"/>
          <w:spacing w:val="-2"/>
          <w:sz w:val="28"/>
          <w:szCs w:val="28"/>
          <w:rtl/>
          <w:lang w:bidi="fa-IR"/>
        </w:rPr>
        <w:t xml:space="preserve"> على الواط</w:t>
      </w:r>
      <w:r w:rsidRPr="00034448">
        <w:rPr>
          <w:rFonts w:cs="Abz-2 (Badr)" w:hint="cs"/>
          <w:color w:val="000000" w:themeColor="text1"/>
          <w:spacing w:val="-2"/>
          <w:sz w:val="28"/>
          <w:szCs w:val="28"/>
          <w:rtl/>
          <w:lang w:bidi="fa-IR"/>
        </w:rPr>
        <w:t>ي</w:t>
      </w:r>
      <w:r w:rsidRPr="00034448">
        <w:rPr>
          <w:rFonts w:cs="Abz-2 (Badr)"/>
          <w:color w:val="000000" w:themeColor="text1"/>
          <w:spacing w:val="-2"/>
          <w:sz w:val="28"/>
          <w:szCs w:val="28"/>
          <w:rtl/>
          <w:lang w:bidi="fa-IR"/>
        </w:rPr>
        <w:t xml:space="preserve"> لها، وهو المذكور في صدر الرواية، والمهر الآخر المسم</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ى في العقد على الزوج، وهذا هو الذي وقع السؤال عن وجوبه كملا</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 xml:space="preserve"> أو تنصيفه بالموت، وهي مسألة مشهورة وأخبارها من الطرفين مأثورة، وهذا الخبر من جملتها، وبذلك يظهر أن</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ه لا طعن من هذه الجهة لوجود القائل، ودلالة الأخبار على تنصيف المهر في الموضعين، ولا ضرورة إلى ما تكل</w:t>
      </w:r>
      <w:r w:rsidRPr="00034448">
        <w:rPr>
          <w:rFonts w:cs="Abz-2 (Badr)" w:hint="cs"/>
          <w:color w:val="000000" w:themeColor="text1"/>
          <w:spacing w:val="-2"/>
          <w:sz w:val="28"/>
          <w:szCs w:val="28"/>
          <w:rtl/>
          <w:lang w:bidi="fa-IR"/>
        </w:rPr>
        <w:t>ّ</w:t>
      </w:r>
      <w:r w:rsidRPr="00034448">
        <w:rPr>
          <w:rFonts w:cs="Abz-2 (Badr)"/>
          <w:color w:val="000000" w:themeColor="text1"/>
          <w:spacing w:val="-2"/>
          <w:sz w:val="28"/>
          <w:szCs w:val="28"/>
          <w:rtl/>
          <w:lang w:bidi="fa-IR"/>
        </w:rPr>
        <w:t>فه في المختلف ولا غيره</w:t>
      </w:r>
      <w:r w:rsidRPr="00034448">
        <w:rPr>
          <w:rFonts w:cs="Abz-2 (Badr)" w:hint="cs"/>
          <w:color w:val="000000" w:themeColor="text1"/>
          <w:spacing w:val="-2"/>
          <w:sz w:val="28"/>
          <w:szCs w:val="28"/>
          <w:rtl/>
          <w:lang w:bidi="fa-IR"/>
        </w:rPr>
        <w:t>.»</w:t>
      </w:r>
      <w:r w:rsidRPr="00F942F4">
        <w:rPr>
          <w:rStyle w:val="FootnoteReference"/>
          <w:rFonts w:cs="Abz-2 (Badr)"/>
          <w:sz w:val="28"/>
          <w:szCs w:val="28"/>
          <w:rtl/>
          <w:lang w:bidi="fa-IR"/>
        </w:rPr>
        <w:footnoteReference w:id="3"/>
      </w:r>
    </w:p>
    <w:p w14:paraId="177CF577" w14:textId="0161D820" w:rsidR="00F122EB" w:rsidRPr="008A3874" w:rsidRDefault="00F122EB" w:rsidP="00F122EB">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وأجاب صاحب الجواهر عن إشکال الشهيد الثاني: «</w:t>
      </w:r>
      <w:r w:rsidRPr="008A3874">
        <w:rPr>
          <w:rFonts w:cs="Abz-2 (Badr)"/>
          <w:color w:val="000000" w:themeColor="text1"/>
          <w:sz w:val="28"/>
          <w:szCs w:val="28"/>
          <w:rtl/>
          <w:lang w:bidi="fa-IR"/>
        </w:rPr>
        <w:t>المحتاج إلى التأويل فيها التنصيف بموت الزوجة دون العكس الذي ستسمع دلالة كثير من النصوص عليه</w:t>
      </w:r>
      <w:r w:rsidRPr="008A3874">
        <w:rPr>
          <w:rFonts w:cs="Abz-2 (Badr)" w:hint="cs"/>
          <w:color w:val="000000" w:themeColor="text1"/>
          <w:sz w:val="28"/>
          <w:szCs w:val="28"/>
          <w:rtl/>
          <w:lang w:bidi="fa-IR"/>
        </w:rPr>
        <w:t>.»</w:t>
      </w:r>
      <w:r w:rsidRPr="00F942F4">
        <w:rPr>
          <w:rStyle w:val="FootnoteReference"/>
          <w:rFonts w:cs="Abz-2 (Badr)"/>
          <w:sz w:val="28"/>
          <w:szCs w:val="28"/>
          <w:rtl/>
          <w:lang w:bidi="fa-IR"/>
        </w:rPr>
        <w:footnoteReference w:id="4"/>
      </w:r>
    </w:p>
    <w:p w14:paraId="3BABD7ED" w14:textId="497DF0BF" w:rsidR="007E148A" w:rsidRDefault="00F122EB" w:rsidP="0003444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ولی </w:t>
      </w:r>
      <w:r w:rsidRPr="008A3874">
        <w:rPr>
          <w:rFonts w:cs="Abz-2 (Badr)" w:hint="cs"/>
          <w:color w:val="000000" w:themeColor="text1"/>
          <w:sz w:val="28"/>
          <w:szCs w:val="28"/>
          <w:rtl/>
          <w:lang w:bidi="fa-IR"/>
        </w:rPr>
        <w:t xml:space="preserve">حق در اين مطلب با صاحب حدائق است و </w:t>
      </w:r>
      <w:r>
        <w:rPr>
          <w:rFonts w:cs="Abz-2 (Badr)" w:hint="cs"/>
          <w:color w:val="000000" w:themeColor="text1"/>
          <w:sz w:val="28"/>
          <w:szCs w:val="28"/>
          <w:rtl/>
          <w:lang w:bidi="fa-IR"/>
        </w:rPr>
        <w:t>هم رواياتی وجود دارد که در صورت مرگ زوج قبل از دخول دلالت بر تنصيف مهر دارند و هم رواياتی که در صورت مرگ زوجه قبل از دخول دلالت بر تنصيف مهر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کنند و دليل تفصيل شيخ نيز همين مطلب است و </w:t>
      </w:r>
      <w:r w:rsidRPr="008A3874">
        <w:rPr>
          <w:rFonts w:cs="Abz-2 (Badr)" w:hint="cs"/>
          <w:color w:val="000000" w:themeColor="text1"/>
          <w:sz w:val="28"/>
          <w:szCs w:val="28"/>
          <w:rtl/>
          <w:lang w:bidi="fa-IR"/>
        </w:rPr>
        <w:t>بحث از تنصيف يا عدم تنصيف مهر در هر دو صورت در مباحث مربوط به مهر خواهد آمد ان شاء الله.</w:t>
      </w:r>
    </w:p>
    <w:p w14:paraId="7F89BD87" w14:textId="14A563B5" w:rsidR="00034448" w:rsidRDefault="00034448" w:rsidP="00034448">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در خصوص حق فسخ زوج به جهت تدليس، وجهی برای آن در فرض مسأله وجود ندارد، ولو اين که زوج در ضمن عقد، شرط بکارت زوجه تا حين دخول زوج به وی را کرده باشد، چون بازگشت آن به شرط عدم فعل است که مخالفت با آن از مصاديق تدليس نيست و از باب تخلف شرط نيز امکان اخذ به خيار در نکاح وجود ندارد.</w:t>
      </w:r>
    </w:p>
    <w:p w14:paraId="27EED745" w14:textId="30FD3207" w:rsidR="00034448" w:rsidRDefault="00034448" w:rsidP="00034448">
      <w:pPr>
        <w:widowControl w:val="0"/>
        <w:bidi/>
        <w:spacing w:after="0"/>
        <w:ind w:firstLine="284"/>
        <w:jc w:val="both"/>
        <w:rPr>
          <w:rFonts w:cs="Abz-2 (Badr)"/>
          <w:sz w:val="28"/>
          <w:szCs w:val="28"/>
          <w:rtl/>
          <w:lang w:bidi="fa-IR"/>
        </w:rPr>
      </w:pPr>
      <w:r>
        <w:rPr>
          <w:rFonts w:cs="Abz-2 (Badr)" w:hint="cs"/>
          <w:sz w:val="28"/>
          <w:szCs w:val="28"/>
          <w:rtl/>
          <w:lang w:bidi="fa-IR"/>
        </w:rPr>
        <w:t>ولی رجوع هر کدام از دو زوج به غاری که سبب وقوع چنين اشتباهی شده است برای خسارت متوجه به آنها از باب لزوم دفع مهرالمثل زوجه ديگری به جهت وطی به شبهه، مطابق با قاعده غرور است، منوط بر اين که صدق غرور بشود و مجرد اشتباهی که از روی علم و عمد نباشد، از مصاديق غرور نيست.</w:t>
      </w:r>
    </w:p>
    <w:p w14:paraId="77A31F52" w14:textId="77777777" w:rsidR="00485F19" w:rsidRDefault="00034448" w:rsidP="00034448">
      <w:pPr>
        <w:widowControl w:val="0"/>
        <w:bidi/>
        <w:spacing w:after="0"/>
        <w:ind w:firstLine="284"/>
        <w:jc w:val="both"/>
        <w:rPr>
          <w:rFonts w:cs="Abz-2 (Badr)"/>
          <w:sz w:val="28"/>
          <w:szCs w:val="28"/>
          <w:rtl/>
          <w:lang w:bidi="fa-IR"/>
        </w:rPr>
      </w:pPr>
      <w:r>
        <w:rPr>
          <w:rFonts w:cs="Abz-2 (Badr)" w:hint="cs"/>
          <w:sz w:val="28"/>
          <w:szCs w:val="28"/>
          <w:rtl/>
          <w:lang w:bidi="fa-IR"/>
        </w:rPr>
        <w:t>البته چنانچه هر کدام از دو زوجه با علم و عمد دست به چنين عملی بزنند، استحقاق مهر نخواهند داشت و اين مطلب ارتباطی به قاعده غرور ندارد، بلکه به جهت عدم استحقاق بغیّ برای مهر است.</w:t>
      </w:r>
    </w:p>
    <w:p w14:paraId="6392FDF1" w14:textId="77777777" w:rsidR="00485F19" w:rsidRDefault="00485F19" w:rsidP="00485F19">
      <w:pPr>
        <w:widowControl w:val="0"/>
        <w:bidi/>
        <w:spacing w:after="0"/>
        <w:ind w:firstLine="284"/>
        <w:jc w:val="both"/>
        <w:rPr>
          <w:rFonts w:cs="Abz-2 (Badr)"/>
          <w:sz w:val="28"/>
          <w:szCs w:val="28"/>
          <w:rtl/>
          <w:lang w:bidi="fa-IR"/>
        </w:rPr>
      </w:pPr>
      <w:r>
        <w:rPr>
          <w:rFonts w:cs="Abz-2 (Badr)" w:hint="cs"/>
          <w:sz w:val="28"/>
          <w:szCs w:val="28"/>
          <w:rtl/>
          <w:lang w:bidi="fa-IR"/>
        </w:rPr>
        <w:t>ولکن قال المحقق الثاني: «</w:t>
      </w:r>
      <w:r w:rsidRPr="00485F19">
        <w:rPr>
          <w:rFonts w:cs="Abz-2 (Badr)"/>
          <w:sz w:val="28"/>
          <w:szCs w:val="28"/>
          <w:rtl/>
          <w:lang w:bidi="fa-IR"/>
        </w:rPr>
        <w:t>إن تعم</w:t>
      </w:r>
      <w:r>
        <w:rPr>
          <w:rFonts w:cs="Abz-2 (Badr)" w:hint="cs"/>
          <w:sz w:val="28"/>
          <w:szCs w:val="28"/>
          <w:rtl/>
          <w:lang w:bidi="fa-IR"/>
        </w:rPr>
        <w:t>ّ</w:t>
      </w:r>
      <w:r w:rsidRPr="00485F19">
        <w:rPr>
          <w:rFonts w:cs="Abz-2 (Badr)"/>
          <w:sz w:val="28"/>
          <w:szCs w:val="28"/>
          <w:rtl/>
          <w:lang w:bidi="fa-IR"/>
        </w:rPr>
        <w:t>د الولي</w:t>
      </w:r>
      <w:r>
        <w:rPr>
          <w:rFonts w:cs="Abz-2 (Badr)" w:hint="cs"/>
          <w:sz w:val="28"/>
          <w:szCs w:val="28"/>
          <w:rtl/>
          <w:lang w:bidi="fa-IR"/>
        </w:rPr>
        <w:t>ّ</w:t>
      </w:r>
      <w:r w:rsidRPr="00485F19">
        <w:rPr>
          <w:rFonts w:cs="Abz-2 (Badr)"/>
          <w:sz w:val="28"/>
          <w:szCs w:val="28"/>
          <w:rtl/>
          <w:lang w:bidi="fa-IR"/>
        </w:rPr>
        <w:t xml:space="preserve"> والزوجة أو كانا جاهلين</w:t>
      </w:r>
      <w:r>
        <w:rPr>
          <w:rFonts w:cs="Abz-2 (Badr)" w:hint="cs"/>
          <w:sz w:val="28"/>
          <w:szCs w:val="28"/>
          <w:rtl/>
          <w:lang w:bidi="fa-IR"/>
        </w:rPr>
        <w:t>،</w:t>
      </w:r>
      <w:r w:rsidRPr="00485F19">
        <w:rPr>
          <w:rFonts w:cs="Abz-2 (Badr)"/>
          <w:sz w:val="28"/>
          <w:szCs w:val="28"/>
          <w:rtl/>
          <w:lang w:bidi="fa-IR"/>
        </w:rPr>
        <w:t xml:space="preserve"> فالغرم عليها دون الولي</w:t>
      </w:r>
      <w:r>
        <w:rPr>
          <w:rFonts w:cs="Abz-2 (Badr)" w:hint="cs"/>
          <w:sz w:val="28"/>
          <w:szCs w:val="28"/>
          <w:rtl/>
          <w:lang w:bidi="fa-IR"/>
        </w:rPr>
        <w:t>ّ</w:t>
      </w:r>
      <w:r w:rsidRPr="00485F19">
        <w:rPr>
          <w:rFonts w:cs="Abz-2 (Badr)"/>
          <w:sz w:val="28"/>
          <w:szCs w:val="28"/>
          <w:rtl/>
          <w:lang w:bidi="fa-IR"/>
        </w:rPr>
        <w:t>، لأن</w:t>
      </w:r>
      <w:r>
        <w:rPr>
          <w:rFonts w:cs="Abz-2 (Badr)" w:hint="cs"/>
          <w:sz w:val="28"/>
          <w:szCs w:val="28"/>
          <w:rtl/>
          <w:lang w:bidi="fa-IR"/>
        </w:rPr>
        <w:t>ّ</w:t>
      </w:r>
      <w:r w:rsidRPr="00485F19">
        <w:rPr>
          <w:rFonts w:cs="Abz-2 (Badr)"/>
          <w:sz w:val="28"/>
          <w:szCs w:val="28"/>
          <w:rtl/>
          <w:lang w:bidi="fa-IR"/>
        </w:rPr>
        <w:t xml:space="preserve"> سببي</w:t>
      </w:r>
      <w:r>
        <w:rPr>
          <w:rFonts w:cs="Abz-2 (Badr)" w:hint="cs"/>
          <w:sz w:val="28"/>
          <w:szCs w:val="28"/>
          <w:rtl/>
          <w:lang w:bidi="fa-IR"/>
        </w:rPr>
        <w:t>ّ</w:t>
      </w:r>
      <w:r w:rsidRPr="00485F19">
        <w:rPr>
          <w:rFonts w:cs="Abz-2 (Badr)"/>
          <w:sz w:val="28"/>
          <w:szCs w:val="28"/>
          <w:rtl/>
          <w:lang w:bidi="fa-IR"/>
        </w:rPr>
        <w:t>تها أقوى. نعم</w:t>
      </w:r>
      <w:r>
        <w:rPr>
          <w:rFonts w:cs="Abz-2 (Badr)" w:hint="cs"/>
          <w:sz w:val="28"/>
          <w:szCs w:val="28"/>
          <w:rtl/>
          <w:lang w:bidi="fa-IR"/>
        </w:rPr>
        <w:t>،</w:t>
      </w:r>
      <w:r w:rsidRPr="00485F19">
        <w:rPr>
          <w:rFonts w:cs="Abz-2 (Badr)"/>
          <w:sz w:val="28"/>
          <w:szCs w:val="28"/>
          <w:rtl/>
          <w:lang w:bidi="fa-IR"/>
        </w:rPr>
        <w:t xml:space="preserve"> يستثن</w:t>
      </w:r>
      <w:r>
        <w:rPr>
          <w:rFonts w:cs="Abz-2 (Badr)" w:hint="cs"/>
          <w:sz w:val="28"/>
          <w:szCs w:val="28"/>
          <w:rtl/>
          <w:lang w:bidi="fa-IR"/>
        </w:rPr>
        <w:t>ی</w:t>
      </w:r>
      <w:r w:rsidRPr="00485F19">
        <w:rPr>
          <w:rFonts w:cs="Abz-2 (Badr)"/>
          <w:sz w:val="28"/>
          <w:szCs w:val="28"/>
          <w:rtl/>
          <w:lang w:bidi="fa-IR"/>
        </w:rPr>
        <w:t xml:space="preserve"> لها أقل</w:t>
      </w:r>
      <w:r>
        <w:rPr>
          <w:rFonts w:cs="Abz-2 (Badr)" w:hint="cs"/>
          <w:sz w:val="28"/>
          <w:szCs w:val="28"/>
          <w:rtl/>
          <w:lang w:bidi="fa-IR"/>
        </w:rPr>
        <w:t>ّ</w:t>
      </w:r>
      <w:r w:rsidRPr="00485F19">
        <w:rPr>
          <w:rFonts w:cs="Abz-2 (Badr)"/>
          <w:sz w:val="28"/>
          <w:szCs w:val="28"/>
          <w:rtl/>
          <w:lang w:bidi="fa-IR"/>
        </w:rPr>
        <w:t xml:space="preserve"> ما يصلح مهرا</w:t>
      </w:r>
      <w:r>
        <w:rPr>
          <w:rFonts w:cs="Abz-2 (Badr)" w:hint="cs"/>
          <w:sz w:val="28"/>
          <w:szCs w:val="28"/>
          <w:rtl/>
          <w:lang w:bidi="fa-IR"/>
        </w:rPr>
        <w:t>ً.</w:t>
      </w:r>
    </w:p>
    <w:p w14:paraId="79954A86" w14:textId="77777777" w:rsidR="00A64F46" w:rsidRDefault="00485F19" w:rsidP="00A64F46">
      <w:pPr>
        <w:widowControl w:val="0"/>
        <w:bidi/>
        <w:spacing w:after="0"/>
        <w:ind w:firstLine="284"/>
        <w:jc w:val="both"/>
        <w:rPr>
          <w:rFonts w:cs="Abz-2 (Badr)"/>
          <w:sz w:val="28"/>
          <w:szCs w:val="28"/>
          <w:rtl/>
          <w:lang w:bidi="fa-IR"/>
        </w:rPr>
      </w:pPr>
      <w:r w:rsidRPr="00485F19">
        <w:rPr>
          <w:rFonts w:cs="Abz-2 (Badr)"/>
          <w:sz w:val="28"/>
          <w:szCs w:val="28"/>
          <w:rtl/>
          <w:lang w:bidi="fa-IR"/>
        </w:rPr>
        <w:t>وإن تعم</w:t>
      </w:r>
      <w:r>
        <w:rPr>
          <w:rFonts w:cs="Abz-2 (Badr)" w:hint="cs"/>
          <w:sz w:val="28"/>
          <w:szCs w:val="28"/>
          <w:rtl/>
          <w:lang w:bidi="fa-IR"/>
        </w:rPr>
        <w:t>ّ</w:t>
      </w:r>
      <w:r w:rsidRPr="00485F19">
        <w:rPr>
          <w:rFonts w:cs="Abz-2 (Badr)"/>
          <w:sz w:val="28"/>
          <w:szCs w:val="28"/>
          <w:rtl/>
          <w:lang w:bidi="fa-IR"/>
        </w:rPr>
        <w:t>د أحدهما خاص</w:t>
      </w:r>
      <w:r>
        <w:rPr>
          <w:rFonts w:cs="Abz-2 (Badr)" w:hint="cs"/>
          <w:sz w:val="28"/>
          <w:szCs w:val="28"/>
          <w:rtl/>
          <w:lang w:bidi="fa-IR"/>
        </w:rPr>
        <w:t>ّ</w:t>
      </w:r>
      <w:r w:rsidRPr="00485F19">
        <w:rPr>
          <w:rFonts w:cs="Abz-2 (Badr)"/>
          <w:sz w:val="28"/>
          <w:szCs w:val="28"/>
          <w:rtl/>
          <w:lang w:bidi="fa-IR"/>
        </w:rPr>
        <w:t>ة فالغرم مختص</w:t>
      </w:r>
      <w:r>
        <w:rPr>
          <w:rFonts w:cs="Abz-2 (Badr)" w:hint="cs"/>
          <w:sz w:val="28"/>
          <w:szCs w:val="28"/>
          <w:rtl/>
          <w:lang w:bidi="fa-IR"/>
        </w:rPr>
        <w:t>ّ</w:t>
      </w:r>
      <w:r w:rsidRPr="00485F19">
        <w:rPr>
          <w:rFonts w:cs="Abz-2 (Badr)"/>
          <w:sz w:val="28"/>
          <w:szCs w:val="28"/>
          <w:rtl/>
          <w:lang w:bidi="fa-IR"/>
        </w:rPr>
        <w:t xml:space="preserve"> به، فإن تعم</w:t>
      </w:r>
      <w:r>
        <w:rPr>
          <w:rFonts w:cs="Abz-2 (Badr)" w:hint="cs"/>
          <w:sz w:val="28"/>
          <w:szCs w:val="28"/>
          <w:rtl/>
          <w:lang w:bidi="fa-IR"/>
        </w:rPr>
        <w:t>ّ</w:t>
      </w:r>
      <w:r w:rsidRPr="00485F19">
        <w:rPr>
          <w:rFonts w:cs="Abz-2 (Badr)"/>
          <w:sz w:val="28"/>
          <w:szCs w:val="28"/>
          <w:rtl/>
          <w:lang w:bidi="fa-IR"/>
        </w:rPr>
        <w:t>دت هي فلابد</w:t>
      </w:r>
      <w:r>
        <w:rPr>
          <w:rFonts w:cs="Abz-2 (Badr)" w:hint="cs"/>
          <w:sz w:val="28"/>
          <w:szCs w:val="28"/>
          <w:rtl/>
          <w:lang w:bidi="fa-IR"/>
        </w:rPr>
        <w:t>ّ</w:t>
      </w:r>
      <w:r w:rsidRPr="00485F19">
        <w:rPr>
          <w:rFonts w:cs="Abz-2 (Badr)"/>
          <w:sz w:val="28"/>
          <w:szCs w:val="28"/>
          <w:rtl/>
          <w:lang w:bidi="fa-IR"/>
        </w:rPr>
        <w:t xml:space="preserve"> من استثناء الأقل</w:t>
      </w:r>
      <w:r>
        <w:rPr>
          <w:rFonts w:cs="Abz-2 (Badr)" w:hint="cs"/>
          <w:sz w:val="28"/>
          <w:szCs w:val="28"/>
          <w:rtl/>
          <w:lang w:bidi="fa-IR"/>
        </w:rPr>
        <w:t>ّ</w:t>
      </w:r>
      <w:r w:rsidRPr="00485F19">
        <w:rPr>
          <w:rFonts w:cs="Abz-2 (Badr)"/>
          <w:sz w:val="28"/>
          <w:szCs w:val="28"/>
          <w:rtl/>
          <w:lang w:bidi="fa-IR"/>
        </w:rPr>
        <w:t>، ولو علم الزوج بالحال وجهلت المرأة</w:t>
      </w:r>
      <w:r w:rsidRPr="00485F19">
        <w:rPr>
          <w:rFonts w:cs="Abz-2 (Badr)" w:hint="cs"/>
          <w:sz w:val="28"/>
          <w:szCs w:val="28"/>
          <w:rtl/>
          <w:lang w:bidi="fa-IR"/>
        </w:rPr>
        <w:t xml:space="preserve"> </w:t>
      </w:r>
      <w:r w:rsidRPr="00485F19">
        <w:rPr>
          <w:rFonts w:cs="Abz-2 (Badr)"/>
          <w:sz w:val="28"/>
          <w:szCs w:val="28"/>
          <w:rtl/>
          <w:lang w:bidi="fa-IR"/>
        </w:rPr>
        <w:t>غرم مهر المثل ولا يرجع به على أحد، وينبغي تأم</w:t>
      </w:r>
      <w:r>
        <w:rPr>
          <w:rFonts w:cs="Abz-2 (Badr)" w:hint="cs"/>
          <w:sz w:val="28"/>
          <w:szCs w:val="28"/>
          <w:rtl/>
          <w:lang w:bidi="fa-IR"/>
        </w:rPr>
        <w:t>ّ</w:t>
      </w:r>
      <w:r w:rsidRPr="00485F19">
        <w:rPr>
          <w:rFonts w:cs="Abz-2 (Badr)"/>
          <w:sz w:val="28"/>
          <w:szCs w:val="28"/>
          <w:rtl/>
          <w:lang w:bidi="fa-IR"/>
        </w:rPr>
        <w:t>ل هذا التفصيل لأن</w:t>
      </w:r>
      <w:r>
        <w:rPr>
          <w:rFonts w:cs="Abz-2 (Badr)" w:hint="cs"/>
          <w:sz w:val="28"/>
          <w:szCs w:val="28"/>
          <w:rtl/>
          <w:lang w:bidi="fa-IR"/>
        </w:rPr>
        <w:t>ّ</w:t>
      </w:r>
      <w:r w:rsidRPr="00485F19">
        <w:rPr>
          <w:rFonts w:cs="Abz-2 (Badr)"/>
          <w:sz w:val="28"/>
          <w:szCs w:val="28"/>
          <w:rtl/>
          <w:lang w:bidi="fa-IR"/>
        </w:rPr>
        <w:t>ي لم أجد به قائلا</w:t>
      </w:r>
      <w:r>
        <w:rPr>
          <w:rFonts w:cs="Abz-2 (Badr)" w:hint="cs"/>
          <w:sz w:val="28"/>
          <w:szCs w:val="28"/>
          <w:rtl/>
          <w:lang w:bidi="fa-IR"/>
        </w:rPr>
        <w:t>ً</w:t>
      </w:r>
      <w:r w:rsidRPr="00485F19">
        <w:rPr>
          <w:rFonts w:cs="Abz-2 (Badr)"/>
          <w:sz w:val="28"/>
          <w:szCs w:val="28"/>
          <w:rtl/>
          <w:lang w:bidi="fa-IR"/>
        </w:rPr>
        <w:t>.</w:t>
      </w:r>
      <w:r>
        <w:rPr>
          <w:rFonts w:cs="Abz-2 (Badr)" w:hint="cs"/>
          <w:sz w:val="28"/>
          <w:szCs w:val="28"/>
          <w:rtl/>
          <w:lang w:bidi="fa-IR"/>
        </w:rPr>
        <w:t>»</w:t>
      </w:r>
      <w:r w:rsidRPr="00F942F4">
        <w:rPr>
          <w:rStyle w:val="FootnoteReference"/>
          <w:rFonts w:cs="Abz-2 (Badr)"/>
          <w:sz w:val="28"/>
          <w:szCs w:val="28"/>
          <w:rtl/>
          <w:lang w:bidi="fa-IR"/>
        </w:rPr>
        <w:footnoteReference w:id="5"/>
      </w:r>
    </w:p>
    <w:p w14:paraId="30F5B32A" w14:textId="4F6AAD39" w:rsidR="00A64F46" w:rsidRPr="00A64F46" w:rsidRDefault="00A64F46" w:rsidP="00A64F46">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واستشکل عليه صاحب الجواهر قائلاً: «</w:t>
      </w:r>
      <w:r w:rsidRPr="00A64F46">
        <w:rPr>
          <w:rFonts w:cs="Abz-2 (Badr)"/>
          <w:sz w:val="28"/>
          <w:szCs w:val="28"/>
          <w:rtl/>
          <w:lang w:bidi="fa-IR"/>
        </w:rPr>
        <w:t>قلت: مع أن</w:t>
      </w:r>
      <w:r>
        <w:rPr>
          <w:rFonts w:cs="Abz-2 (Badr)" w:hint="cs"/>
          <w:sz w:val="28"/>
          <w:szCs w:val="28"/>
          <w:rtl/>
          <w:lang w:bidi="fa-IR"/>
        </w:rPr>
        <w:t>ّ</w:t>
      </w:r>
      <w:r w:rsidRPr="00A64F46">
        <w:rPr>
          <w:rFonts w:cs="Abz-2 (Badr)"/>
          <w:sz w:val="28"/>
          <w:szCs w:val="28"/>
          <w:rtl/>
          <w:lang w:bidi="fa-IR"/>
        </w:rPr>
        <w:t xml:space="preserve"> فيه منافاة لقاعدة عدم المهر لبغي</w:t>
      </w:r>
      <w:r>
        <w:rPr>
          <w:rFonts w:cs="Abz-2 (Badr)" w:hint="cs"/>
          <w:sz w:val="28"/>
          <w:szCs w:val="28"/>
          <w:rtl/>
          <w:lang w:bidi="fa-IR"/>
        </w:rPr>
        <w:t>ّ</w:t>
      </w:r>
      <w:r w:rsidRPr="00A64F46">
        <w:rPr>
          <w:rFonts w:cs="Abz-2 (Badr)"/>
          <w:sz w:val="28"/>
          <w:szCs w:val="28"/>
          <w:rtl/>
          <w:lang w:bidi="fa-IR"/>
        </w:rPr>
        <w:t xml:space="preserve"> مع فرض كونها المتعم</w:t>
      </w:r>
      <w:r>
        <w:rPr>
          <w:rFonts w:cs="Abz-2 (Badr)" w:hint="cs"/>
          <w:sz w:val="28"/>
          <w:szCs w:val="28"/>
          <w:rtl/>
          <w:lang w:bidi="fa-IR"/>
        </w:rPr>
        <w:t>ّ</w:t>
      </w:r>
      <w:r w:rsidRPr="00A64F46">
        <w:rPr>
          <w:rFonts w:cs="Abz-2 (Badr)"/>
          <w:sz w:val="28"/>
          <w:szCs w:val="28"/>
          <w:rtl/>
          <w:lang w:bidi="fa-IR"/>
        </w:rPr>
        <w:t>دة</w:t>
      </w:r>
      <w:r>
        <w:rPr>
          <w:rFonts w:cs="Abz-2 (Badr)" w:hint="cs"/>
          <w:sz w:val="28"/>
          <w:szCs w:val="28"/>
          <w:rtl/>
          <w:lang w:bidi="fa-IR"/>
        </w:rPr>
        <w:t>،</w:t>
      </w:r>
      <w:r w:rsidRPr="00A64F46">
        <w:rPr>
          <w:rFonts w:cs="Abz-2 (Badr)"/>
          <w:sz w:val="28"/>
          <w:szCs w:val="28"/>
          <w:rtl/>
          <w:lang w:bidi="fa-IR"/>
        </w:rPr>
        <w:t xml:space="preserve"> فلا وجه لاستثناء أقل</w:t>
      </w:r>
      <w:r>
        <w:rPr>
          <w:rFonts w:cs="Abz-2 (Badr)" w:hint="cs"/>
          <w:sz w:val="28"/>
          <w:szCs w:val="28"/>
          <w:rtl/>
          <w:lang w:bidi="fa-IR"/>
        </w:rPr>
        <w:t>ّ</w:t>
      </w:r>
      <w:r w:rsidRPr="00A64F46">
        <w:rPr>
          <w:rFonts w:cs="Abz-2 (Badr)"/>
          <w:sz w:val="28"/>
          <w:szCs w:val="28"/>
          <w:rtl/>
          <w:lang w:bidi="fa-IR"/>
        </w:rPr>
        <w:t xml:space="preserve"> ما يصلح، بل يقال: بأن</w:t>
      </w:r>
      <w:r>
        <w:rPr>
          <w:rFonts w:cs="Abz-2 (Badr)" w:hint="cs"/>
          <w:sz w:val="28"/>
          <w:szCs w:val="28"/>
          <w:rtl/>
          <w:lang w:bidi="fa-IR"/>
        </w:rPr>
        <w:t>ّ</w:t>
      </w:r>
      <w:r w:rsidRPr="00A64F46">
        <w:rPr>
          <w:rFonts w:cs="Abz-2 (Badr)"/>
          <w:sz w:val="28"/>
          <w:szCs w:val="28"/>
          <w:rtl/>
          <w:lang w:bidi="fa-IR"/>
        </w:rPr>
        <w:t xml:space="preserve"> له الرجوع على كل</w:t>
      </w:r>
      <w:r>
        <w:rPr>
          <w:rFonts w:cs="Abz-2 (Badr)" w:hint="cs"/>
          <w:sz w:val="28"/>
          <w:szCs w:val="28"/>
          <w:rtl/>
          <w:lang w:bidi="fa-IR"/>
        </w:rPr>
        <w:t>ّ</w:t>
      </w:r>
      <w:r w:rsidRPr="00A64F46">
        <w:rPr>
          <w:rFonts w:cs="Abz-2 (Badr)"/>
          <w:sz w:val="28"/>
          <w:szCs w:val="28"/>
          <w:rtl/>
          <w:lang w:bidi="fa-IR"/>
        </w:rPr>
        <w:t xml:space="preserve"> منهما مع فرض كون الغرور من كل</w:t>
      </w:r>
      <w:r>
        <w:rPr>
          <w:rFonts w:cs="Abz-2 (Badr)" w:hint="cs"/>
          <w:sz w:val="28"/>
          <w:szCs w:val="28"/>
          <w:rtl/>
          <w:lang w:bidi="fa-IR"/>
        </w:rPr>
        <w:t>ّ</w:t>
      </w:r>
      <w:r w:rsidRPr="00A64F46">
        <w:rPr>
          <w:rFonts w:cs="Abz-2 (Badr)"/>
          <w:sz w:val="28"/>
          <w:szCs w:val="28"/>
          <w:rtl/>
          <w:lang w:bidi="fa-IR"/>
        </w:rPr>
        <w:t xml:space="preserve"> منهما إذا كانا جاهلين </w:t>
      </w:r>
      <w:r w:rsidRPr="00A64F46">
        <w:rPr>
          <w:rFonts w:cs="Abz-2 (Badr)"/>
          <w:sz w:val="28"/>
          <w:szCs w:val="28"/>
          <w:rtl/>
          <w:lang w:bidi="fa-IR"/>
        </w:rPr>
        <w:lastRenderedPageBreak/>
        <w:t>أو توز</w:t>
      </w:r>
      <w:r>
        <w:rPr>
          <w:rFonts w:cs="Abz-2 (Badr)" w:hint="cs"/>
          <w:sz w:val="28"/>
          <w:szCs w:val="28"/>
          <w:rtl/>
          <w:lang w:bidi="fa-IR"/>
        </w:rPr>
        <w:t>ّ</w:t>
      </w:r>
      <w:r w:rsidRPr="00A64F46">
        <w:rPr>
          <w:rFonts w:cs="Abz-2 (Badr)"/>
          <w:sz w:val="28"/>
          <w:szCs w:val="28"/>
          <w:rtl/>
          <w:lang w:bidi="fa-IR"/>
        </w:rPr>
        <w:t>ع الغرامة عليها</w:t>
      </w:r>
      <w:r>
        <w:rPr>
          <w:rFonts w:cs="Abz-2 (Badr)" w:hint="cs"/>
          <w:sz w:val="28"/>
          <w:szCs w:val="28"/>
          <w:rtl/>
          <w:lang w:bidi="fa-IR"/>
        </w:rPr>
        <w:t>.</w:t>
      </w:r>
      <w:r w:rsidRPr="00A64F46">
        <w:rPr>
          <w:rFonts w:cs="Abz-2 (Badr)"/>
          <w:sz w:val="28"/>
          <w:szCs w:val="28"/>
          <w:rtl/>
          <w:lang w:bidi="fa-IR"/>
        </w:rPr>
        <w:t xml:space="preserve"> اللهم</w:t>
      </w:r>
      <w:r>
        <w:rPr>
          <w:rFonts w:cs="Abz-2 (Badr)" w:hint="cs"/>
          <w:sz w:val="28"/>
          <w:szCs w:val="28"/>
          <w:rtl/>
          <w:lang w:bidi="fa-IR"/>
        </w:rPr>
        <w:t>ّ</w:t>
      </w:r>
      <w:r w:rsidRPr="00A64F46">
        <w:rPr>
          <w:rFonts w:cs="Abz-2 (Badr)"/>
          <w:sz w:val="28"/>
          <w:szCs w:val="28"/>
          <w:rtl/>
          <w:lang w:bidi="fa-IR"/>
        </w:rPr>
        <w:t xml:space="preserve"> إلا أن يكون غرور الولي</w:t>
      </w:r>
      <w:r>
        <w:rPr>
          <w:rFonts w:cs="Abz-2 (Badr)" w:hint="cs"/>
          <w:sz w:val="28"/>
          <w:szCs w:val="28"/>
          <w:rtl/>
          <w:lang w:bidi="fa-IR"/>
        </w:rPr>
        <w:t>ّ</w:t>
      </w:r>
      <w:r w:rsidRPr="00A64F46">
        <w:rPr>
          <w:rFonts w:cs="Abz-2 (Badr)"/>
          <w:sz w:val="28"/>
          <w:szCs w:val="28"/>
          <w:rtl/>
          <w:lang w:bidi="fa-IR"/>
        </w:rPr>
        <w:t xml:space="preserve"> منها فغر</w:t>
      </w:r>
      <w:r>
        <w:rPr>
          <w:rFonts w:cs="Abz-2 (Badr)" w:hint="cs"/>
          <w:sz w:val="28"/>
          <w:szCs w:val="28"/>
          <w:rtl/>
          <w:lang w:bidi="fa-IR"/>
        </w:rPr>
        <w:t>ّ</w:t>
      </w:r>
      <w:r w:rsidRPr="00A64F46">
        <w:rPr>
          <w:rFonts w:cs="Abz-2 (Badr)"/>
          <w:sz w:val="28"/>
          <w:szCs w:val="28"/>
          <w:rtl/>
          <w:lang w:bidi="fa-IR"/>
        </w:rPr>
        <w:t xml:space="preserve"> الزوج، ف</w:t>
      </w:r>
      <w:r>
        <w:rPr>
          <w:rFonts w:cs="Abz-2 (Badr)" w:hint="cs"/>
          <w:sz w:val="28"/>
          <w:szCs w:val="28"/>
          <w:rtl/>
          <w:lang w:bidi="fa-IR"/>
        </w:rPr>
        <w:t>إ</w:t>
      </w:r>
      <w:r w:rsidRPr="00A64F46">
        <w:rPr>
          <w:rFonts w:cs="Abz-2 (Badr)"/>
          <w:sz w:val="28"/>
          <w:szCs w:val="28"/>
          <w:rtl/>
          <w:lang w:bidi="fa-IR"/>
        </w:rPr>
        <w:t>ن</w:t>
      </w:r>
      <w:r>
        <w:rPr>
          <w:rFonts w:cs="Abz-2 (Badr)" w:hint="cs"/>
          <w:sz w:val="28"/>
          <w:szCs w:val="28"/>
          <w:rtl/>
          <w:lang w:bidi="fa-IR"/>
        </w:rPr>
        <w:t>ّ</w:t>
      </w:r>
      <w:r w:rsidRPr="00A64F46">
        <w:rPr>
          <w:rFonts w:cs="Abz-2 (Badr)"/>
          <w:sz w:val="28"/>
          <w:szCs w:val="28"/>
          <w:rtl/>
          <w:lang w:bidi="fa-IR"/>
        </w:rPr>
        <w:t xml:space="preserve"> القرار</w:t>
      </w:r>
      <w:r>
        <w:rPr>
          <w:rFonts w:cs="Abz-2 (Badr)" w:hint="cs"/>
          <w:sz w:val="28"/>
          <w:szCs w:val="28"/>
          <w:rtl/>
          <w:lang w:bidi="fa-IR"/>
        </w:rPr>
        <w:t>ٍ</w:t>
      </w:r>
      <w:r w:rsidRPr="00A64F46">
        <w:rPr>
          <w:rFonts w:cs="Abz-2 (Badr)"/>
          <w:sz w:val="28"/>
          <w:szCs w:val="28"/>
          <w:rtl/>
          <w:lang w:bidi="fa-IR"/>
        </w:rPr>
        <w:t xml:space="preserve"> حينئذ</w:t>
      </w:r>
      <w:r>
        <w:rPr>
          <w:rFonts w:cs="Abz-2 (Badr)" w:hint="cs"/>
          <w:sz w:val="28"/>
          <w:szCs w:val="28"/>
          <w:rtl/>
          <w:lang w:bidi="fa-IR"/>
        </w:rPr>
        <w:t>ٍ</w:t>
      </w:r>
      <w:r w:rsidRPr="00A64F46">
        <w:rPr>
          <w:rFonts w:cs="Abz-2 (Badr)"/>
          <w:sz w:val="28"/>
          <w:szCs w:val="28"/>
          <w:rtl/>
          <w:lang w:bidi="fa-IR"/>
        </w:rPr>
        <w:t xml:space="preserve"> عليها</w:t>
      </w:r>
      <w:r>
        <w:rPr>
          <w:rFonts w:cs="Abz-2 (Badr)" w:hint="cs"/>
          <w:sz w:val="28"/>
          <w:szCs w:val="28"/>
          <w:rtl/>
          <w:lang w:bidi="fa-IR"/>
        </w:rPr>
        <w:t>.»</w:t>
      </w:r>
      <w:r w:rsidRPr="00F942F4">
        <w:rPr>
          <w:rStyle w:val="FootnoteReference"/>
          <w:rFonts w:cs="Abz-2 (Badr)"/>
          <w:sz w:val="28"/>
          <w:szCs w:val="28"/>
          <w:rtl/>
          <w:lang w:bidi="fa-IR"/>
        </w:rPr>
        <w:footnoteReference w:id="6"/>
      </w:r>
    </w:p>
    <w:p w14:paraId="638F1423" w14:textId="2041480D" w:rsidR="007C4BDA" w:rsidRDefault="00B43A82" w:rsidP="00B43A82">
      <w:pPr>
        <w:widowControl w:val="0"/>
        <w:bidi/>
        <w:spacing w:after="0"/>
        <w:ind w:firstLine="284"/>
        <w:jc w:val="both"/>
        <w:rPr>
          <w:rFonts w:cs="Abz-2 (Badr)"/>
          <w:sz w:val="28"/>
          <w:szCs w:val="28"/>
          <w:rtl/>
          <w:lang w:bidi="fa-IR"/>
        </w:rPr>
      </w:pPr>
      <w:r>
        <w:rPr>
          <w:rFonts w:cs="Abz-2 (Badr)" w:hint="cs"/>
          <w:sz w:val="28"/>
          <w:szCs w:val="28"/>
          <w:rtl/>
          <w:lang w:bidi="fa-IR"/>
        </w:rPr>
        <w:t xml:space="preserve">حق نيز اين است که </w:t>
      </w:r>
      <w:r w:rsidR="0041480C">
        <w:rPr>
          <w:rFonts w:cs="Abz-2 (Badr)" w:hint="cs"/>
          <w:sz w:val="28"/>
          <w:szCs w:val="28"/>
          <w:rtl/>
          <w:lang w:bidi="fa-IR"/>
        </w:rPr>
        <w:t xml:space="preserve">برخی از مطالب </w:t>
      </w:r>
      <w:r>
        <w:rPr>
          <w:rFonts w:cs="Abz-2 (Badr)" w:hint="cs"/>
          <w:sz w:val="28"/>
          <w:szCs w:val="28"/>
          <w:rtl/>
          <w:lang w:bidi="fa-IR"/>
        </w:rPr>
        <w:t>صاحب جواهر مقبول است، زيرا اولاً: در صورت علم زوج</w:t>
      </w:r>
      <w:r w:rsidR="0041480C">
        <w:rPr>
          <w:rFonts w:cs="Abz-2 (Badr)" w:hint="cs"/>
          <w:sz w:val="28"/>
          <w:szCs w:val="28"/>
          <w:rtl/>
          <w:lang w:bidi="fa-IR"/>
        </w:rPr>
        <w:t>ه</w:t>
      </w:r>
      <w:r>
        <w:rPr>
          <w:rFonts w:cs="Abz-2 (Badr)" w:hint="cs"/>
          <w:sz w:val="28"/>
          <w:szCs w:val="28"/>
          <w:rtl/>
          <w:lang w:bidi="fa-IR"/>
        </w:rPr>
        <w:t xml:space="preserve">، </w:t>
      </w:r>
      <w:r w:rsidR="0041480C">
        <w:rPr>
          <w:rFonts w:cs="Abz-2 (Badr)" w:hint="cs"/>
          <w:sz w:val="28"/>
          <w:szCs w:val="28"/>
          <w:rtl/>
          <w:lang w:bidi="fa-IR"/>
        </w:rPr>
        <w:t xml:space="preserve">وی </w:t>
      </w:r>
      <w:r>
        <w:rPr>
          <w:rFonts w:cs="Abz-2 (Badr)" w:hint="cs"/>
          <w:sz w:val="28"/>
          <w:szCs w:val="28"/>
          <w:rtl/>
          <w:lang w:bidi="fa-IR"/>
        </w:rPr>
        <w:t>زانی بوده و مهر ندارد. و ثانياً: بر فرض وجوب مهر نيز وجهی برای استثنا</w:t>
      </w:r>
      <w:r w:rsidR="00432F13">
        <w:rPr>
          <w:rFonts w:cs="Abz-2 (Badr)" w:hint="cs"/>
          <w:sz w:val="28"/>
          <w:szCs w:val="28"/>
          <w:rtl/>
          <w:lang w:bidi="fa-IR"/>
        </w:rPr>
        <w:t>ء</w:t>
      </w:r>
      <w:r>
        <w:rPr>
          <w:rFonts w:cs="Abz-2 (Badr)" w:hint="cs"/>
          <w:sz w:val="28"/>
          <w:szCs w:val="28"/>
          <w:rtl/>
          <w:lang w:bidi="fa-IR"/>
        </w:rPr>
        <w:t xml:space="preserve"> اقل ما يتموّل </w:t>
      </w:r>
      <w:r w:rsidR="00432F13">
        <w:rPr>
          <w:rFonts w:cs="Abz-2 (Badr)" w:hint="cs"/>
          <w:sz w:val="28"/>
          <w:szCs w:val="28"/>
          <w:rtl/>
          <w:lang w:bidi="fa-IR"/>
        </w:rPr>
        <w:t>وجود ندارد. و ثالثاً: در صورت اشتراک در غرور، وجهی برای ترجي</w:t>
      </w:r>
      <w:r w:rsidR="0041480C">
        <w:rPr>
          <w:rFonts w:cs="Abz-2 (Badr)" w:hint="cs"/>
          <w:sz w:val="28"/>
          <w:szCs w:val="28"/>
          <w:rtl/>
          <w:lang w:bidi="fa-IR"/>
        </w:rPr>
        <w:t>ح</w:t>
      </w:r>
      <w:r w:rsidR="00432F13">
        <w:rPr>
          <w:rFonts w:cs="Abz-2 (Badr)" w:hint="cs"/>
          <w:sz w:val="28"/>
          <w:szCs w:val="28"/>
          <w:rtl/>
          <w:lang w:bidi="fa-IR"/>
        </w:rPr>
        <w:t xml:space="preserve"> يک غار بر ديگری در رجوع نيست، زيرا مستند قاعده غرور اقوی بودن در سببيت نيست بلکه مجرد وجود غرور است.</w:t>
      </w:r>
    </w:p>
    <w:p w14:paraId="52680244" w14:textId="0EC7FF3A" w:rsidR="007C4BDA" w:rsidRDefault="007C4BDA" w:rsidP="007C4BDA">
      <w:pPr>
        <w:widowControl w:val="0"/>
        <w:bidi/>
        <w:spacing w:after="0"/>
        <w:ind w:firstLine="284"/>
        <w:jc w:val="both"/>
        <w:rPr>
          <w:rFonts w:cs="Abz-2 (Badr)"/>
          <w:sz w:val="28"/>
          <w:szCs w:val="28"/>
          <w:rtl/>
          <w:lang w:bidi="fa-IR"/>
        </w:rPr>
      </w:pPr>
      <w:bookmarkStart w:id="1" w:name="_Hlk119354267"/>
      <w:r>
        <w:rPr>
          <w:rFonts w:cs="Abz-2 (Badr)" w:hint="cs"/>
          <w:sz w:val="28"/>
          <w:szCs w:val="28"/>
          <w:rtl/>
          <w:lang w:bidi="fa-IR"/>
        </w:rPr>
        <w:t>ولی</w:t>
      </w:r>
      <w:r w:rsidR="00432F13">
        <w:rPr>
          <w:rFonts w:cs="Abz-2 (Badr)" w:hint="cs"/>
          <w:sz w:val="28"/>
          <w:szCs w:val="28"/>
          <w:rtl/>
          <w:lang w:bidi="fa-IR"/>
        </w:rPr>
        <w:t xml:space="preserve"> تعدد غار به نحو طولی</w:t>
      </w:r>
      <w:r>
        <w:rPr>
          <w:rFonts w:cs="Abz-2 (Badr)" w:hint="cs"/>
          <w:sz w:val="28"/>
          <w:szCs w:val="28"/>
          <w:rtl/>
          <w:lang w:bidi="fa-IR"/>
        </w:rPr>
        <w:t xml:space="preserve"> تصويری ندارد</w:t>
      </w:r>
      <w:r w:rsidR="00432F13">
        <w:rPr>
          <w:rFonts w:cs="Abz-2 (Badr)" w:hint="cs"/>
          <w:sz w:val="28"/>
          <w:szCs w:val="28"/>
          <w:rtl/>
          <w:lang w:bidi="fa-IR"/>
        </w:rPr>
        <w:t>،</w:t>
      </w:r>
      <w:r>
        <w:rPr>
          <w:rFonts w:cs="Abz-2 (Badr)" w:hint="cs"/>
          <w:sz w:val="28"/>
          <w:szCs w:val="28"/>
          <w:rtl/>
          <w:lang w:bidi="fa-IR"/>
        </w:rPr>
        <w:t xml:space="preserve"> چون در صورتی که فرد دوم بدون علم به واقع، سبب وقوع فرد در اشتباه شود، صدق غار بر وی نمی</w:t>
      </w:r>
      <w:r>
        <w:rPr>
          <w:rFonts w:cs="Abz-2 (Badr)"/>
          <w:sz w:val="28"/>
          <w:szCs w:val="28"/>
          <w:rtl/>
          <w:lang w:bidi="fa-IR"/>
        </w:rPr>
        <w:softHyphen/>
      </w:r>
      <w:r>
        <w:rPr>
          <w:rFonts w:cs="Abz-2 (Badr)" w:hint="cs"/>
          <w:sz w:val="28"/>
          <w:szCs w:val="28"/>
          <w:rtl/>
          <w:lang w:bidi="fa-IR"/>
        </w:rPr>
        <w:t>شود، و اگر علم به واقع داشته باشد، صدق مغرور بر خود او نمی</w:t>
      </w:r>
      <w:r>
        <w:rPr>
          <w:rFonts w:cs="Abz-2 (Badr)"/>
          <w:sz w:val="28"/>
          <w:szCs w:val="28"/>
          <w:rtl/>
          <w:lang w:bidi="fa-IR"/>
        </w:rPr>
        <w:softHyphen/>
      </w:r>
      <w:r>
        <w:rPr>
          <w:rFonts w:cs="Abz-2 (Badr)" w:hint="cs"/>
          <w:sz w:val="28"/>
          <w:szCs w:val="28"/>
          <w:rtl/>
          <w:lang w:bidi="fa-IR"/>
        </w:rPr>
        <w:t>شود. بنابر اين اگر کسی سبب وقوع فردی در اشتباه شود و آن فرد موجب وقوع فرد دوم در اشتباه و توجه خسارت به او گردد، چنانچه فرد دوم علم به واقع داشته باشد، خسارت ديده می</w:t>
      </w:r>
      <w:r>
        <w:rPr>
          <w:rFonts w:cs="Abz-2 (Badr)"/>
          <w:sz w:val="28"/>
          <w:szCs w:val="28"/>
          <w:rtl/>
          <w:lang w:bidi="fa-IR"/>
        </w:rPr>
        <w:softHyphen/>
      </w:r>
      <w:r>
        <w:rPr>
          <w:rFonts w:cs="Abz-2 (Badr)" w:hint="cs"/>
          <w:sz w:val="28"/>
          <w:szCs w:val="28"/>
          <w:rtl/>
          <w:lang w:bidi="fa-IR"/>
        </w:rPr>
        <w:t>تواند به او رجوع کرده و مطالبه جبران خسارت کند و او حق رجوع به فرد اول را ندارد. و اگر فرد دوم علم به واقع نداشته باشد، خسارت ديده حق رجوع به کسی را ندارد، چون کسی که موجب وقوع وی در اشتباه شده است، صدق غار بر او نمی</w:t>
      </w:r>
      <w:r>
        <w:rPr>
          <w:rFonts w:cs="Abz-2 (Badr)"/>
          <w:sz w:val="28"/>
          <w:szCs w:val="28"/>
          <w:lang w:bidi="fa-IR"/>
        </w:rPr>
        <w:t>‎</w:t>
      </w:r>
      <w:r>
        <w:rPr>
          <w:rFonts w:cs="Abz-2 (Badr)" w:hint="cs"/>
          <w:sz w:val="28"/>
          <w:szCs w:val="28"/>
          <w:rtl/>
          <w:lang w:bidi="fa-IR"/>
        </w:rPr>
        <w:t>شود و کسی که عمداً فرد دوم را به اشتباه انداخته است، خسارت وارده به زيان</w:t>
      </w:r>
      <w:r>
        <w:rPr>
          <w:rFonts w:cs="Abz-2 (Badr)"/>
          <w:sz w:val="28"/>
          <w:szCs w:val="28"/>
          <w:rtl/>
          <w:lang w:bidi="fa-IR"/>
        </w:rPr>
        <w:softHyphen/>
      </w:r>
      <w:r>
        <w:rPr>
          <w:rFonts w:cs="Abz-2 (Badr)" w:hint="cs"/>
          <w:sz w:val="28"/>
          <w:szCs w:val="28"/>
          <w:rtl/>
          <w:lang w:bidi="fa-IR"/>
        </w:rPr>
        <w:t>ديده مستند به او نيست، مگر اين که با قصد ايراد خسارت به زيان</w:t>
      </w:r>
      <w:r>
        <w:rPr>
          <w:rFonts w:cs="Abz-2 (Badr)"/>
          <w:sz w:val="28"/>
          <w:szCs w:val="28"/>
          <w:rtl/>
          <w:lang w:bidi="fa-IR"/>
        </w:rPr>
        <w:softHyphen/>
      </w:r>
      <w:r>
        <w:rPr>
          <w:rFonts w:cs="Abz-2 (Badr)" w:hint="cs"/>
          <w:sz w:val="28"/>
          <w:szCs w:val="28"/>
          <w:rtl/>
          <w:lang w:bidi="fa-IR"/>
        </w:rPr>
        <w:t>ديده اين عمل را انجام داده باشد.</w:t>
      </w:r>
    </w:p>
    <w:p w14:paraId="30BB64E4" w14:textId="0375D000" w:rsidR="007C4BDA" w:rsidRDefault="00432F13" w:rsidP="0041480C">
      <w:pPr>
        <w:widowControl w:val="0"/>
        <w:bidi/>
        <w:spacing w:after="0"/>
        <w:ind w:firstLine="284"/>
        <w:jc w:val="both"/>
        <w:rPr>
          <w:rFonts w:cs="Abz-2 (Badr)"/>
          <w:sz w:val="28"/>
          <w:szCs w:val="28"/>
          <w:rtl/>
          <w:lang w:bidi="fa-IR"/>
        </w:rPr>
      </w:pPr>
      <w:r>
        <w:rPr>
          <w:rFonts w:cs="Abz-2 (Badr)" w:hint="cs"/>
          <w:sz w:val="28"/>
          <w:szCs w:val="28"/>
          <w:rtl/>
          <w:lang w:bidi="fa-IR"/>
        </w:rPr>
        <w:t xml:space="preserve">اما </w:t>
      </w:r>
      <w:r w:rsidR="007C4BDA">
        <w:rPr>
          <w:rFonts w:cs="Abz-2 (Badr)" w:hint="cs"/>
          <w:sz w:val="28"/>
          <w:szCs w:val="28"/>
          <w:rtl/>
          <w:lang w:bidi="fa-IR"/>
        </w:rPr>
        <w:t>آ</w:t>
      </w:r>
      <w:r>
        <w:rPr>
          <w:rFonts w:cs="Abz-2 (Badr)" w:hint="cs"/>
          <w:sz w:val="28"/>
          <w:szCs w:val="28"/>
          <w:rtl/>
          <w:lang w:bidi="fa-IR"/>
        </w:rPr>
        <w:t>نچه که در کلام محقق ثانی گذشت مبنی بر اين که اگر هم زوج و هو زوجه و هم ولی او جاهل بوده باشند، غرم بر عهده زوجه است و آن را مستند به اقوی بودن سببيت زوجه دانسته</w:t>
      </w:r>
      <w:r>
        <w:rPr>
          <w:rFonts w:cs="Abz-2 (Badr)"/>
          <w:sz w:val="28"/>
          <w:szCs w:val="28"/>
          <w:rtl/>
          <w:lang w:bidi="fa-IR"/>
        </w:rPr>
        <w:softHyphen/>
      </w:r>
      <w:r>
        <w:rPr>
          <w:rFonts w:cs="Abz-2 (Badr)" w:hint="cs"/>
          <w:sz w:val="28"/>
          <w:szCs w:val="28"/>
          <w:rtl/>
          <w:lang w:bidi="fa-IR"/>
        </w:rPr>
        <w:t>اند، مدعای صحيحی نيست، چون در فرض انتفاء علم، غروری وجود ندارد و در نتيجه يا بايد مستند اين مطلب قاعده تسبيب باشد که لازمه آن اقوی بودن سبب ـ يعنی زوجه ـ از مباشر است که قابل التزام نيست، زيرا قاعده تسبيب در جايی جريان دارد که مباشر عرفا کالآلة محسوب شود که در ما نحن فيه صادق نيست.</w:t>
      </w:r>
    </w:p>
    <w:bookmarkEnd w:id="0"/>
    <w:bookmarkEnd w:id="1"/>
    <w:p w14:paraId="15075A36" w14:textId="77777777" w:rsidR="00EC2D97" w:rsidRDefault="00EC2D97">
      <w:pPr>
        <w:widowControl w:val="0"/>
        <w:bidi/>
        <w:spacing w:after="0"/>
        <w:ind w:firstLine="284"/>
        <w:jc w:val="both"/>
        <w:rPr>
          <w:rFonts w:cs="Abz-2 (Badr)"/>
          <w:sz w:val="28"/>
          <w:szCs w:val="28"/>
          <w:lang w:bidi="fa-IR"/>
        </w:rPr>
      </w:pPr>
    </w:p>
    <w:sectPr w:rsidR="00EC2D97"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B2257" w14:textId="77777777" w:rsidR="00006DDF" w:rsidRDefault="00006DDF" w:rsidP="00F71127">
      <w:pPr>
        <w:spacing w:after="0" w:line="240" w:lineRule="auto"/>
      </w:pPr>
      <w:r>
        <w:separator/>
      </w:r>
    </w:p>
  </w:endnote>
  <w:endnote w:type="continuationSeparator" w:id="0">
    <w:p w14:paraId="68240CFB" w14:textId="77777777" w:rsidR="00006DDF" w:rsidRDefault="00006DD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1277F" w14:textId="77777777" w:rsidR="007D6336" w:rsidRDefault="007D6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171CB" w14:textId="77777777" w:rsidR="007D6336" w:rsidRDefault="007D6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B4108" w14:textId="77777777" w:rsidR="00006DDF" w:rsidRDefault="00006DDF" w:rsidP="00EE25C0">
      <w:pPr>
        <w:bidi/>
        <w:spacing w:after="0" w:line="240" w:lineRule="auto"/>
      </w:pPr>
      <w:r>
        <w:separator/>
      </w:r>
    </w:p>
  </w:footnote>
  <w:footnote w:type="continuationSeparator" w:id="0">
    <w:p w14:paraId="671842EB" w14:textId="77777777" w:rsidR="00006DDF" w:rsidRDefault="00006DDF" w:rsidP="00F71127">
      <w:pPr>
        <w:bidi/>
        <w:spacing w:after="0" w:line="240" w:lineRule="auto"/>
      </w:pPr>
      <w:r>
        <w:continuationSeparator/>
      </w:r>
    </w:p>
  </w:footnote>
  <w:footnote w:id="1">
    <w:p w14:paraId="7ABA52EE" w14:textId="77777777" w:rsidR="00F122EB" w:rsidRPr="002D27AB" w:rsidRDefault="00F122EB" w:rsidP="00F122EB">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مختلف،ج7،ص214.</w:t>
      </w:r>
    </w:p>
  </w:footnote>
  <w:footnote w:id="2">
    <w:p w14:paraId="590C7809" w14:textId="77777777" w:rsidR="00F122EB" w:rsidRPr="002D27AB" w:rsidRDefault="00F122EB" w:rsidP="00F122EB">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مسالك،ج8،ص154 و 155.</w:t>
      </w:r>
    </w:p>
  </w:footnote>
  <w:footnote w:id="3">
    <w:p w14:paraId="4E65C99C" w14:textId="77777777" w:rsidR="00F122EB" w:rsidRPr="002D27AB" w:rsidRDefault="00F122EB" w:rsidP="00F122EB">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حدائق،ج24،ص415 و 416.</w:t>
      </w:r>
    </w:p>
  </w:footnote>
  <w:footnote w:id="4">
    <w:p w14:paraId="31F4456E" w14:textId="77777777" w:rsidR="00F122EB" w:rsidRPr="002D27AB" w:rsidRDefault="00F122EB" w:rsidP="00F122EB">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جواهر،ج31،ص676 و 677.</w:t>
      </w:r>
    </w:p>
  </w:footnote>
  <w:footnote w:id="5">
    <w:p w14:paraId="22D48249" w14:textId="696784E6" w:rsidR="00485F19" w:rsidRPr="002D27AB" w:rsidRDefault="00485F19" w:rsidP="00485F19">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المقاصد،ج13،ص308 و 309.</w:t>
      </w:r>
    </w:p>
  </w:footnote>
  <w:footnote w:id="6">
    <w:p w14:paraId="1F63CD90" w14:textId="28C51C2D" w:rsidR="00A64F46" w:rsidRPr="002D27AB" w:rsidRDefault="00A64F46" w:rsidP="00A64F46">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 الکلام،ج31،ص677 و 678.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66F43" w14:textId="77777777" w:rsidR="007D6336" w:rsidRDefault="007D6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B0EB3" w14:textId="1EA50EAD" w:rsidR="007D6336" w:rsidRDefault="007D6336">
    <w:pPr>
      <w:pStyle w:val="Header"/>
    </w:pPr>
    <w:r>
      <w:rPr>
        <w:noProof/>
      </w:rPr>
      <mc:AlternateContent>
        <mc:Choice Requires="wps">
          <w:drawing>
            <wp:anchor distT="45720" distB="45720" distL="114300" distR="114300" simplePos="0" relativeHeight="251661312" behindDoc="0" locked="0" layoutInCell="1" allowOverlap="1" wp14:anchorId="3D30CB3B" wp14:editId="66138E23">
              <wp:simplePos x="0" y="0"/>
              <wp:positionH relativeFrom="column">
                <wp:posOffset>4389120</wp:posOffset>
              </wp:positionH>
              <wp:positionV relativeFrom="paragraph">
                <wp:posOffset>-76200</wp:posOffset>
              </wp:positionV>
              <wp:extent cx="2360930" cy="1404620"/>
              <wp:effectExtent l="0" t="0" r="381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A74B172" w14:textId="4994786E" w:rsidR="007D6336" w:rsidRPr="00032EDC" w:rsidRDefault="007D6336" w:rsidP="007D6336">
                          <w:pPr>
                            <w:jc w:val="right"/>
                            <w:rPr>
                              <w:rFonts w:cs="B Mehr"/>
                              <w:sz w:val="20"/>
                              <w:szCs w:val="20"/>
                            </w:rPr>
                          </w:pPr>
                          <w:r>
                            <w:rPr>
                              <w:rFonts w:cs="B Mehr" w:hint="cs"/>
                              <w:sz w:val="20"/>
                              <w:szCs w:val="20"/>
                              <w:rtl/>
                            </w:rPr>
                            <w:t>ت</w:t>
                          </w:r>
                          <w:r w:rsidRPr="00032EDC">
                            <w:rPr>
                              <w:rFonts w:cs="B Mehr"/>
                              <w:sz w:val="20"/>
                              <w:szCs w:val="20"/>
                              <w:rtl/>
                            </w:rPr>
                            <w:t>قر</w:t>
                          </w:r>
                          <w:r w:rsidRPr="00032EDC">
                            <w:rPr>
                              <w:rFonts w:cs="B Mehr" w:hint="cs"/>
                              <w:sz w:val="20"/>
                              <w:szCs w:val="20"/>
                              <w:rtl/>
                            </w:rPr>
                            <w:t>ی</w:t>
                          </w:r>
                          <w:r w:rsidRPr="00032EDC">
                            <w:rPr>
                              <w:rFonts w:cs="B Mehr" w:hint="eastAsia"/>
                              <w:sz w:val="20"/>
                              <w:szCs w:val="20"/>
                              <w:rtl/>
                            </w:rPr>
                            <w:t>ر</w:t>
                          </w:r>
                          <w:r w:rsidRPr="00032EDC">
                            <w:rPr>
                              <w:rFonts w:cs="B Mehr"/>
                              <w:sz w:val="20"/>
                              <w:szCs w:val="20"/>
                              <w:rtl/>
                            </w:rPr>
                            <w:t xml:space="preserve"> درس خارج فقه استاد</w:t>
                          </w:r>
                        </w:p>
                        <w:p w14:paraId="29C834C3" w14:textId="77777777" w:rsidR="007D6336" w:rsidRPr="00032EDC" w:rsidRDefault="007D6336" w:rsidP="007D6336">
                          <w:pPr>
                            <w:jc w:val="right"/>
                            <w:rPr>
                              <w:rFonts w:cs="B Mehr"/>
                              <w:sz w:val="20"/>
                              <w:szCs w:val="20"/>
                            </w:rPr>
                          </w:pPr>
                          <w:r w:rsidRPr="00032EDC">
                            <w:rPr>
                              <w:rFonts w:cs="B Mehr" w:hint="eastAsia"/>
                              <w:sz w:val="20"/>
                              <w:szCs w:val="20"/>
                              <w:rtl/>
                            </w:rPr>
                            <w:t>س</w:t>
                          </w:r>
                          <w:r w:rsidRPr="00032EDC">
                            <w:rPr>
                              <w:rFonts w:cs="B Mehr" w:hint="cs"/>
                              <w:sz w:val="20"/>
                              <w:szCs w:val="20"/>
                              <w:rtl/>
                            </w:rPr>
                            <w:t>ی</w:t>
                          </w:r>
                          <w:r w:rsidRPr="00032EDC">
                            <w:rPr>
                              <w:rFonts w:cs="B Mehr" w:hint="eastAsia"/>
                              <w:sz w:val="20"/>
                              <w:szCs w:val="20"/>
                              <w:rtl/>
                            </w:rPr>
                            <w:t>د</w:t>
                          </w:r>
                          <w:r w:rsidRPr="00032EDC">
                            <w:rPr>
                              <w:rFonts w:cs="B Mehr"/>
                              <w:sz w:val="20"/>
                              <w:szCs w:val="20"/>
                              <w:rtl/>
                            </w:rPr>
                            <w:t xml:space="preserve"> عل</w:t>
                          </w:r>
                          <w:r w:rsidRPr="00032EDC">
                            <w:rPr>
                              <w:rFonts w:cs="B Mehr" w:hint="cs"/>
                              <w:sz w:val="20"/>
                              <w:szCs w:val="20"/>
                              <w:rtl/>
                            </w:rPr>
                            <w:t>ی</w:t>
                          </w:r>
                          <w:r w:rsidRPr="00032EDC">
                            <w:rPr>
                              <w:rFonts w:cs="B Mehr"/>
                              <w:sz w:val="20"/>
                              <w:szCs w:val="20"/>
                              <w:rtl/>
                            </w:rPr>
                            <w:t xml:space="preserve"> موسو</w:t>
                          </w:r>
                          <w:r w:rsidRPr="00032EDC">
                            <w:rPr>
                              <w:rFonts w:cs="B Mehr" w:hint="cs"/>
                              <w:sz w:val="20"/>
                              <w:szCs w:val="20"/>
                              <w:rtl/>
                            </w:rPr>
                            <w:t>ی</w:t>
                          </w:r>
                          <w:r w:rsidRPr="00032EDC">
                            <w:rPr>
                              <w:rFonts w:cs="B Mehr"/>
                              <w:sz w:val="20"/>
                              <w:szCs w:val="20"/>
                              <w:rtl/>
                            </w:rPr>
                            <w:t xml:space="preserve"> اردب</w:t>
                          </w:r>
                          <w:r w:rsidRPr="00032EDC">
                            <w:rPr>
                              <w:rFonts w:cs="B Mehr" w:hint="cs"/>
                              <w:sz w:val="20"/>
                              <w:szCs w:val="20"/>
                              <w:rtl/>
                            </w:rPr>
                            <w:t>ی</w:t>
                          </w:r>
                          <w:r w:rsidRPr="00032EDC">
                            <w:rPr>
                              <w:rFonts w:cs="B Mehr" w:hint="eastAsia"/>
                              <w:sz w:val="20"/>
                              <w:szCs w:val="20"/>
                              <w:rtl/>
                            </w:rPr>
                            <w:t>ل</w:t>
                          </w:r>
                          <w:r w:rsidRPr="00032EDC">
                            <w:rPr>
                              <w:rFonts w:cs="B Mehr" w:hint="cs"/>
                              <w:sz w:val="20"/>
                              <w:szCs w:val="20"/>
                              <w:rtl/>
                            </w:rPr>
                            <w:t>ی</w:t>
                          </w:r>
                        </w:p>
                        <w:p w14:paraId="009CE839" w14:textId="77777777" w:rsidR="007D6336" w:rsidRPr="00032EDC" w:rsidRDefault="007D6336" w:rsidP="007D6336">
                          <w:pPr>
                            <w:jc w:val="right"/>
                            <w:rPr>
                              <w:rFonts w:cs="B Mehr"/>
                              <w:sz w:val="20"/>
                              <w:szCs w:val="20"/>
                            </w:rPr>
                          </w:pPr>
                          <w:r w:rsidRPr="00032EDC">
                            <w:rPr>
                              <w:rFonts w:cs="B Mehr" w:hint="eastAsia"/>
                              <w:sz w:val="20"/>
                              <w:szCs w:val="20"/>
                              <w:rtl/>
                            </w:rPr>
                            <w:t>مبحث</w:t>
                          </w:r>
                          <w:r w:rsidRPr="00032EDC">
                            <w:rPr>
                              <w:rFonts w:cs="B Mehr"/>
                              <w:sz w:val="20"/>
                              <w:szCs w:val="20"/>
                              <w:rtl/>
                            </w:rPr>
                            <w:t>: نکاح - تدل</w:t>
                          </w:r>
                          <w:r w:rsidRPr="00032EDC">
                            <w:rPr>
                              <w:rFonts w:cs="B Mehr" w:hint="cs"/>
                              <w:sz w:val="20"/>
                              <w:szCs w:val="20"/>
                              <w:rtl/>
                            </w:rPr>
                            <w:t>ی</w:t>
                          </w:r>
                          <w:r w:rsidRPr="00032EDC">
                            <w:rPr>
                              <w:rFonts w:cs="B Mehr" w:hint="eastAsia"/>
                              <w:sz w:val="20"/>
                              <w:szCs w:val="20"/>
                              <w:rtl/>
                            </w:rPr>
                            <w:t>س</w:t>
                          </w:r>
                        </w:p>
                        <w:p w14:paraId="1E857BD8" w14:textId="7EF27C77" w:rsidR="007D6336" w:rsidRPr="00032EDC" w:rsidRDefault="007D6336" w:rsidP="007D6336">
                          <w:pPr>
                            <w:jc w:val="right"/>
                            <w:rPr>
                              <w:rFonts w:cs="B Mehr"/>
                              <w:sz w:val="20"/>
                              <w:szCs w:val="20"/>
                            </w:rPr>
                          </w:pPr>
                          <w:r w:rsidRPr="00032EDC">
                            <w:rPr>
                              <w:rFonts w:cs="B Mehr" w:hint="eastAsia"/>
                              <w:sz w:val="20"/>
                              <w:szCs w:val="20"/>
                              <w:rtl/>
                            </w:rPr>
                            <w:t>تار</w:t>
                          </w:r>
                          <w:r w:rsidRPr="00032EDC">
                            <w:rPr>
                              <w:rFonts w:cs="B Mehr" w:hint="cs"/>
                              <w:sz w:val="20"/>
                              <w:szCs w:val="20"/>
                              <w:rtl/>
                            </w:rPr>
                            <w:t>ی</w:t>
                          </w:r>
                          <w:r w:rsidRPr="00032EDC">
                            <w:rPr>
                              <w:rFonts w:cs="B Mehr" w:hint="eastAsia"/>
                              <w:sz w:val="20"/>
                              <w:szCs w:val="20"/>
                              <w:rtl/>
                            </w:rPr>
                            <w:t>خ</w:t>
                          </w:r>
                          <w:r w:rsidRPr="00032EDC">
                            <w:rPr>
                              <w:rFonts w:cs="B Mehr"/>
                              <w:sz w:val="20"/>
                              <w:szCs w:val="20"/>
                              <w:rtl/>
                            </w:rPr>
                            <w:t xml:space="preserve">: </w:t>
                          </w:r>
                          <w:r>
                            <w:rPr>
                              <w:rFonts w:cs="B Mehr" w:hint="cs"/>
                              <w:sz w:val="20"/>
                              <w:szCs w:val="20"/>
                              <w:rtl/>
                            </w:rPr>
                            <w:t xml:space="preserve">سه </w:t>
                          </w:r>
                          <w:r w:rsidRPr="00032EDC">
                            <w:rPr>
                              <w:rFonts w:cs="B Mehr"/>
                              <w:sz w:val="20"/>
                              <w:szCs w:val="20"/>
                              <w:rtl/>
                            </w:rPr>
                            <w:t>شنبه، 2</w:t>
                          </w:r>
                          <w:r>
                            <w:rPr>
                              <w:rFonts w:cs="B Mehr" w:hint="cs"/>
                              <w:sz w:val="20"/>
                              <w:szCs w:val="20"/>
                              <w:rtl/>
                            </w:rPr>
                            <w:t>4</w:t>
                          </w:r>
                          <w:r w:rsidRPr="00032EDC">
                            <w:rPr>
                              <w:rFonts w:cs="B Mehr"/>
                              <w:sz w:val="20"/>
                              <w:szCs w:val="20"/>
                              <w:rtl/>
                            </w:rPr>
                            <w:t xml:space="preserve"> آبان 1401ه.ش</w:t>
                          </w:r>
                        </w:p>
                        <w:p w14:paraId="775F5A00" w14:textId="25F1D566" w:rsidR="007D6336" w:rsidRDefault="007D6336"/>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D30CB3B" id="_x0000_t202" coordsize="21600,21600" o:spt="202" path="m,l,21600r21600,l21600,xe">
              <v:stroke joinstyle="miter"/>
              <v:path gradientshapeok="t" o:connecttype="rect"/>
            </v:shapetype>
            <v:shape id="Text Box 2" o:spid="_x0000_s1026" type="#_x0000_t202" style="position:absolute;margin-left:345.6pt;margin-top:-6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" stroked="f">
              <v:textbox style="mso-fit-shape-to-text:t">
                <w:txbxContent>
                  <w:p w14:paraId="3A74B172" w14:textId="4994786E" w:rsidR="007D6336" w:rsidRPr="00032EDC" w:rsidRDefault="007D6336" w:rsidP="007D6336">
                    <w:pPr>
                      <w:jc w:val="right"/>
                      <w:rPr>
                        <w:rFonts w:cs="B Mehr"/>
                        <w:sz w:val="20"/>
                        <w:szCs w:val="20"/>
                      </w:rPr>
                    </w:pPr>
                    <w:r>
                      <w:rPr>
                        <w:rFonts w:cs="B Mehr" w:hint="cs"/>
                        <w:sz w:val="20"/>
                        <w:szCs w:val="20"/>
                        <w:rtl/>
                      </w:rPr>
                      <w:t>ت</w:t>
                    </w:r>
                    <w:r w:rsidRPr="00032EDC">
                      <w:rPr>
                        <w:rFonts w:cs="B Mehr"/>
                        <w:sz w:val="20"/>
                        <w:szCs w:val="20"/>
                        <w:rtl/>
                      </w:rPr>
                      <w:t>قر</w:t>
                    </w:r>
                    <w:r w:rsidRPr="00032EDC">
                      <w:rPr>
                        <w:rFonts w:cs="B Mehr" w:hint="cs"/>
                        <w:sz w:val="20"/>
                        <w:szCs w:val="20"/>
                        <w:rtl/>
                      </w:rPr>
                      <w:t>ی</w:t>
                    </w:r>
                    <w:r w:rsidRPr="00032EDC">
                      <w:rPr>
                        <w:rFonts w:cs="B Mehr" w:hint="eastAsia"/>
                        <w:sz w:val="20"/>
                        <w:szCs w:val="20"/>
                        <w:rtl/>
                      </w:rPr>
                      <w:t>ر</w:t>
                    </w:r>
                    <w:r w:rsidRPr="00032EDC">
                      <w:rPr>
                        <w:rFonts w:cs="B Mehr"/>
                        <w:sz w:val="20"/>
                        <w:szCs w:val="20"/>
                        <w:rtl/>
                      </w:rPr>
                      <w:t xml:space="preserve"> درس خارج فقه استاد</w:t>
                    </w:r>
                  </w:p>
                  <w:p w14:paraId="29C834C3" w14:textId="77777777" w:rsidR="007D6336" w:rsidRPr="00032EDC" w:rsidRDefault="007D6336" w:rsidP="007D6336">
                    <w:pPr>
                      <w:jc w:val="right"/>
                      <w:rPr>
                        <w:rFonts w:cs="B Mehr"/>
                        <w:sz w:val="20"/>
                        <w:szCs w:val="20"/>
                      </w:rPr>
                    </w:pPr>
                    <w:r w:rsidRPr="00032EDC">
                      <w:rPr>
                        <w:rFonts w:cs="B Mehr" w:hint="eastAsia"/>
                        <w:sz w:val="20"/>
                        <w:szCs w:val="20"/>
                        <w:rtl/>
                      </w:rPr>
                      <w:t>س</w:t>
                    </w:r>
                    <w:r w:rsidRPr="00032EDC">
                      <w:rPr>
                        <w:rFonts w:cs="B Mehr" w:hint="cs"/>
                        <w:sz w:val="20"/>
                        <w:szCs w:val="20"/>
                        <w:rtl/>
                      </w:rPr>
                      <w:t>ی</w:t>
                    </w:r>
                    <w:r w:rsidRPr="00032EDC">
                      <w:rPr>
                        <w:rFonts w:cs="B Mehr" w:hint="eastAsia"/>
                        <w:sz w:val="20"/>
                        <w:szCs w:val="20"/>
                        <w:rtl/>
                      </w:rPr>
                      <w:t>د</w:t>
                    </w:r>
                    <w:r w:rsidRPr="00032EDC">
                      <w:rPr>
                        <w:rFonts w:cs="B Mehr"/>
                        <w:sz w:val="20"/>
                        <w:szCs w:val="20"/>
                        <w:rtl/>
                      </w:rPr>
                      <w:t xml:space="preserve"> عل</w:t>
                    </w:r>
                    <w:r w:rsidRPr="00032EDC">
                      <w:rPr>
                        <w:rFonts w:cs="B Mehr" w:hint="cs"/>
                        <w:sz w:val="20"/>
                        <w:szCs w:val="20"/>
                        <w:rtl/>
                      </w:rPr>
                      <w:t>ی</w:t>
                    </w:r>
                    <w:r w:rsidRPr="00032EDC">
                      <w:rPr>
                        <w:rFonts w:cs="B Mehr"/>
                        <w:sz w:val="20"/>
                        <w:szCs w:val="20"/>
                        <w:rtl/>
                      </w:rPr>
                      <w:t xml:space="preserve"> موسو</w:t>
                    </w:r>
                    <w:r w:rsidRPr="00032EDC">
                      <w:rPr>
                        <w:rFonts w:cs="B Mehr" w:hint="cs"/>
                        <w:sz w:val="20"/>
                        <w:szCs w:val="20"/>
                        <w:rtl/>
                      </w:rPr>
                      <w:t>ی</w:t>
                    </w:r>
                    <w:r w:rsidRPr="00032EDC">
                      <w:rPr>
                        <w:rFonts w:cs="B Mehr"/>
                        <w:sz w:val="20"/>
                        <w:szCs w:val="20"/>
                        <w:rtl/>
                      </w:rPr>
                      <w:t xml:space="preserve"> اردب</w:t>
                    </w:r>
                    <w:r w:rsidRPr="00032EDC">
                      <w:rPr>
                        <w:rFonts w:cs="B Mehr" w:hint="cs"/>
                        <w:sz w:val="20"/>
                        <w:szCs w:val="20"/>
                        <w:rtl/>
                      </w:rPr>
                      <w:t>ی</w:t>
                    </w:r>
                    <w:r w:rsidRPr="00032EDC">
                      <w:rPr>
                        <w:rFonts w:cs="B Mehr" w:hint="eastAsia"/>
                        <w:sz w:val="20"/>
                        <w:szCs w:val="20"/>
                        <w:rtl/>
                      </w:rPr>
                      <w:t>ل</w:t>
                    </w:r>
                    <w:r w:rsidRPr="00032EDC">
                      <w:rPr>
                        <w:rFonts w:cs="B Mehr" w:hint="cs"/>
                        <w:sz w:val="20"/>
                        <w:szCs w:val="20"/>
                        <w:rtl/>
                      </w:rPr>
                      <w:t>ی</w:t>
                    </w:r>
                  </w:p>
                  <w:p w14:paraId="009CE839" w14:textId="77777777" w:rsidR="007D6336" w:rsidRPr="00032EDC" w:rsidRDefault="007D6336" w:rsidP="007D6336">
                    <w:pPr>
                      <w:jc w:val="right"/>
                      <w:rPr>
                        <w:rFonts w:cs="B Mehr"/>
                        <w:sz w:val="20"/>
                        <w:szCs w:val="20"/>
                      </w:rPr>
                    </w:pPr>
                    <w:r w:rsidRPr="00032EDC">
                      <w:rPr>
                        <w:rFonts w:cs="B Mehr" w:hint="eastAsia"/>
                        <w:sz w:val="20"/>
                        <w:szCs w:val="20"/>
                        <w:rtl/>
                      </w:rPr>
                      <w:t>مبحث</w:t>
                    </w:r>
                    <w:r w:rsidRPr="00032EDC">
                      <w:rPr>
                        <w:rFonts w:cs="B Mehr"/>
                        <w:sz w:val="20"/>
                        <w:szCs w:val="20"/>
                        <w:rtl/>
                      </w:rPr>
                      <w:t>: نکاح - تدل</w:t>
                    </w:r>
                    <w:r w:rsidRPr="00032EDC">
                      <w:rPr>
                        <w:rFonts w:cs="B Mehr" w:hint="cs"/>
                        <w:sz w:val="20"/>
                        <w:szCs w:val="20"/>
                        <w:rtl/>
                      </w:rPr>
                      <w:t>ی</w:t>
                    </w:r>
                    <w:r w:rsidRPr="00032EDC">
                      <w:rPr>
                        <w:rFonts w:cs="B Mehr" w:hint="eastAsia"/>
                        <w:sz w:val="20"/>
                        <w:szCs w:val="20"/>
                        <w:rtl/>
                      </w:rPr>
                      <w:t>س</w:t>
                    </w:r>
                  </w:p>
                  <w:p w14:paraId="1E857BD8" w14:textId="7EF27C77" w:rsidR="007D6336" w:rsidRPr="00032EDC" w:rsidRDefault="007D6336" w:rsidP="007D6336">
                    <w:pPr>
                      <w:jc w:val="right"/>
                      <w:rPr>
                        <w:rFonts w:cs="B Mehr"/>
                        <w:sz w:val="20"/>
                        <w:szCs w:val="20"/>
                      </w:rPr>
                    </w:pPr>
                    <w:r w:rsidRPr="00032EDC">
                      <w:rPr>
                        <w:rFonts w:cs="B Mehr" w:hint="eastAsia"/>
                        <w:sz w:val="20"/>
                        <w:szCs w:val="20"/>
                        <w:rtl/>
                      </w:rPr>
                      <w:t>تار</w:t>
                    </w:r>
                    <w:r w:rsidRPr="00032EDC">
                      <w:rPr>
                        <w:rFonts w:cs="B Mehr" w:hint="cs"/>
                        <w:sz w:val="20"/>
                        <w:szCs w:val="20"/>
                        <w:rtl/>
                      </w:rPr>
                      <w:t>ی</w:t>
                    </w:r>
                    <w:r w:rsidRPr="00032EDC">
                      <w:rPr>
                        <w:rFonts w:cs="B Mehr" w:hint="eastAsia"/>
                        <w:sz w:val="20"/>
                        <w:szCs w:val="20"/>
                        <w:rtl/>
                      </w:rPr>
                      <w:t>خ</w:t>
                    </w:r>
                    <w:r w:rsidRPr="00032EDC">
                      <w:rPr>
                        <w:rFonts w:cs="B Mehr"/>
                        <w:sz w:val="20"/>
                        <w:szCs w:val="20"/>
                        <w:rtl/>
                      </w:rPr>
                      <w:t xml:space="preserve">: </w:t>
                    </w:r>
                    <w:r>
                      <w:rPr>
                        <w:rFonts w:cs="B Mehr" w:hint="cs"/>
                        <w:sz w:val="20"/>
                        <w:szCs w:val="20"/>
                        <w:rtl/>
                      </w:rPr>
                      <w:t xml:space="preserve">سه </w:t>
                    </w:r>
                    <w:r w:rsidRPr="00032EDC">
                      <w:rPr>
                        <w:rFonts w:cs="B Mehr"/>
                        <w:sz w:val="20"/>
                        <w:szCs w:val="20"/>
                        <w:rtl/>
                      </w:rPr>
                      <w:t>شنبه، 2</w:t>
                    </w:r>
                    <w:r>
                      <w:rPr>
                        <w:rFonts w:cs="B Mehr" w:hint="cs"/>
                        <w:sz w:val="20"/>
                        <w:szCs w:val="20"/>
                        <w:rtl/>
                      </w:rPr>
                      <w:t>4</w:t>
                    </w:r>
                    <w:r w:rsidRPr="00032EDC">
                      <w:rPr>
                        <w:rFonts w:cs="B Mehr"/>
                        <w:sz w:val="20"/>
                        <w:szCs w:val="20"/>
                        <w:rtl/>
                      </w:rPr>
                      <w:t xml:space="preserve"> آبان 1401ه.ش</w:t>
                    </w:r>
                  </w:p>
                  <w:p w14:paraId="775F5A00" w14:textId="25F1D566" w:rsidR="007D6336" w:rsidRDefault="007D633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3CB1301" wp14:editId="2FB8BC97">
          <wp:simplePos x="0" y="0"/>
          <wp:positionH relativeFrom="margin">
            <wp:posOffset>-883920</wp:posOffset>
          </wp:positionH>
          <wp:positionV relativeFrom="paragraph">
            <wp:posOffset>-411480</wp:posOffset>
          </wp:positionV>
          <wp:extent cx="7955280" cy="1789430"/>
          <wp:effectExtent l="0" t="0" r="762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08CB3" w14:textId="77777777" w:rsidR="007D6336" w:rsidRDefault="007D6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6DDF"/>
    <w:rsid w:val="00034448"/>
    <w:rsid w:val="0003525A"/>
    <w:rsid w:val="00054C3B"/>
    <w:rsid w:val="000577BF"/>
    <w:rsid w:val="0007062A"/>
    <w:rsid w:val="00084447"/>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93BC9"/>
    <w:rsid w:val="003A1222"/>
    <w:rsid w:val="003A199D"/>
    <w:rsid w:val="003C6DBC"/>
    <w:rsid w:val="003E2132"/>
    <w:rsid w:val="003F4526"/>
    <w:rsid w:val="0041480C"/>
    <w:rsid w:val="00432F13"/>
    <w:rsid w:val="00451E5F"/>
    <w:rsid w:val="00485F19"/>
    <w:rsid w:val="00487869"/>
    <w:rsid w:val="004B5767"/>
    <w:rsid w:val="004D6B0B"/>
    <w:rsid w:val="004F092F"/>
    <w:rsid w:val="004F446D"/>
    <w:rsid w:val="005149EF"/>
    <w:rsid w:val="00521235"/>
    <w:rsid w:val="005327C7"/>
    <w:rsid w:val="00537B39"/>
    <w:rsid w:val="005532E0"/>
    <w:rsid w:val="005751F1"/>
    <w:rsid w:val="00575C4B"/>
    <w:rsid w:val="00576CC1"/>
    <w:rsid w:val="00593B0D"/>
    <w:rsid w:val="005B6905"/>
    <w:rsid w:val="0060689C"/>
    <w:rsid w:val="00617E4E"/>
    <w:rsid w:val="00621F9A"/>
    <w:rsid w:val="00625979"/>
    <w:rsid w:val="0063343C"/>
    <w:rsid w:val="00690AFD"/>
    <w:rsid w:val="006A4420"/>
    <w:rsid w:val="006A7333"/>
    <w:rsid w:val="006B2F35"/>
    <w:rsid w:val="006C580F"/>
    <w:rsid w:val="006D5754"/>
    <w:rsid w:val="006F1A47"/>
    <w:rsid w:val="0070259D"/>
    <w:rsid w:val="00703021"/>
    <w:rsid w:val="00706DD2"/>
    <w:rsid w:val="00731C05"/>
    <w:rsid w:val="007374CF"/>
    <w:rsid w:val="00743EDF"/>
    <w:rsid w:val="00750FB1"/>
    <w:rsid w:val="00761208"/>
    <w:rsid w:val="007B47B9"/>
    <w:rsid w:val="007B4B3B"/>
    <w:rsid w:val="007B564D"/>
    <w:rsid w:val="007C4BDA"/>
    <w:rsid w:val="007D6336"/>
    <w:rsid w:val="007E148A"/>
    <w:rsid w:val="007E7386"/>
    <w:rsid w:val="007F09FA"/>
    <w:rsid w:val="00812BA0"/>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45834"/>
    <w:rsid w:val="00952433"/>
    <w:rsid w:val="00955EBA"/>
    <w:rsid w:val="009664CC"/>
    <w:rsid w:val="00976371"/>
    <w:rsid w:val="00990C14"/>
    <w:rsid w:val="009A3CA7"/>
    <w:rsid w:val="009B0C6F"/>
    <w:rsid w:val="009C1C9D"/>
    <w:rsid w:val="009D42F6"/>
    <w:rsid w:val="009D63FF"/>
    <w:rsid w:val="009E2B08"/>
    <w:rsid w:val="009F53E1"/>
    <w:rsid w:val="00A1285F"/>
    <w:rsid w:val="00A17467"/>
    <w:rsid w:val="00A17781"/>
    <w:rsid w:val="00A47676"/>
    <w:rsid w:val="00A62A68"/>
    <w:rsid w:val="00A64F46"/>
    <w:rsid w:val="00A75A87"/>
    <w:rsid w:val="00A75FB0"/>
    <w:rsid w:val="00A81A2F"/>
    <w:rsid w:val="00A840BC"/>
    <w:rsid w:val="00A96A24"/>
    <w:rsid w:val="00AB148E"/>
    <w:rsid w:val="00AE0F8B"/>
    <w:rsid w:val="00B177DA"/>
    <w:rsid w:val="00B26936"/>
    <w:rsid w:val="00B33F90"/>
    <w:rsid w:val="00B43A82"/>
    <w:rsid w:val="00B45307"/>
    <w:rsid w:val="00B544E3"/>
    <w:rsid w:val="00B5592D"/>
    <w:rsid w:val="00B651F0"/>
    <w:rsid w:val="00B74659"/>
    <w:rsid w:val="00B943C0"/>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122E9"/>
    <w:rsid w:val="00D20C84"/>
    <w:rsid w:val="00D22A70"/>
    <w:rsid w:val="00D26E3A"/>
    <w:rsid w:val="00D57A0D"/>
    <w:rsid w:val="00D663C8"/>
    <w:rsid w:val="00D77827"/>
    <w:rsid w:val="00D81BE3"/>
    <w:rsid w:val="00D94EC6"/>
    <w:rsid w:val="00D97411"/>
    <w:rsid w:val="00DA0446"/>
    <w:rsid w:val="00DA1C87"/>
    <w:rsid w:val="00DC37E2"/>
    <w:rsid w:val="00E0061D"/>
    <w:rsid w:val="00E0140F"/>
    <w:rsid w:val="00E01FDF"/>
    <w:rsid w:val="00E214D7"/>
    <w:rsid w:val="00E2487C"/>
    <w:rsid w:val="00E50756"/>
    <w:rsid w:val="00E55342"/>
    <w:rsid w:val="00E6533A"/>
    <w:rsid w:val="00E749D3"/>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1127"/>
    <w:rsid w:val="00F80BC8"/>
    <w:rsid w:val="00FA5DD1"/>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1146242840">
          <w:marLeft w:val="0"/>
          <w:marRight w:val="0"/>
          <w:marTop w:val="0"/>
          <w:marBottom w:val="0"/>
          <w:divBdr>
            <w:top w:val="none" w:sz="0" w:space="0" w:color="auto"/>
            <w:left w:val="none" w:sz="0" w:space="0" w:color="auto"/>
            <w:bottom w:val="none" w:sz="0" w:space="0" w:color="auto"/>
            <w:right w:val="none" w:sz="0" w:space="0" w:color="auto"/>
          </w:divBdr>
        </w:div>
        <w:div w:id="23759770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119</cp:revision>
  <cp:lastPrinted>2022-11-14T18:11:00Z</cp:lastPrinted>
  <dcterms:created xsi:type="dcterms:W3CDTF">2022-10-16T08:36:00Z</dcterms:created>
  <dcterms:modified xsi:type="dcterms:W3CDTF">2022-11-15T08:32:00Z</dcterms:modified>
</cp:coreProperties>
</file>