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4B124" w14:textId="77777777" w:rsidR="009079F8" w:rsidRDefault="009079F8" w:rsidP="00901208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3CD51F44" w14:textId="77777777" w:rsidR="009079F8" w:rsidRDefault="009079F8" w:rsidP="009079F8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1962C89D" w14:textId="77777777" w:rsidR="009079F8" w:rsidRDefault="009079F8" w:rsidP="009079F8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6B227883" w14:textId="77777777" w:rsidR="009079F8" w:rsidRDefault="009079F8" w:rsidP="009079F8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1CDFD984" w14:textId="77777777" w:rsidR="009079F8" w:rsidRDefault="009079F8" w:rsidP="009079F8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7242D8F3" w14:textId="5F46094E" w:rsidR="00901208" w:rsidRPr="00C27AEE" w:rsidRDefault="00901208" w:rsidP="009079F8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  <w:r w:rsidRPr="00C27AEE">
        <w:rPr>
          <w:rFonts w:cs="QuranTaha"/>
          <w:sz w:val="28"/>
          <w:szCs w:val="28"/>
          <w:rtl/>
          <w:lang w:bidi="fa-IR"/>
        </w:rPr>
        <w:t>بِسْمِ اللَّهِ الرَّحْم</w:t>
      </w:r>
      <w:r w:rsidRPr="00C27AEE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C27AEE">
        <w:rPr>
          <w:rFonts w:cs="QuranTaha" w:hint="cs"/>
          <w:sz w:val="28"/>
          <w:szCs w:val="28"/>
          <w:rtl/>
          <w:lang w:bidi="fa-IR"/>
        </w:rPr>
        <w:t>نِ</w:t>
      </w:r>
      <w:r w:rsidRPr="00C27AEE"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 w:hint="cs"/>
          <w:sz w:val="28"/>
          <w:szCs w:val="28"/>
          <w:rtl/>
          <w:lang w:bidi="fa-IR"/>
        </w:rPr>
        <w:t>الرَّحِيم</w:t>
      </w:r>
      <w:r w:rsidRPr="00C27AEE">
        <w:rPr>
          <w:rFonts w:cs="QuranTaha"/>
          <w:sz w:val="28"/>
          <w:szCs w:val="28"/>
          <w:rtl/>
          <w:lang w:bidi="fa-IR"/>
        </w:rPr>
        <w:t>ِ</w:t>
      </w:r>
    </w:p>
    <w:p w14:paraId="0B6C1856" w14:textId="188C84D4" w:rsidR="002A09CF" w:rsidRDefault="002A09CF" w:rsidP="002A09CF">
      <w:pPr>
        <w:widowControl w:val="0"/>
        <w:bidi/>
        <w:spacing w:after="0" w:line="250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1115FC8E" w:rsidR="00901208" w:rsidRDefault="00901208" w:rsidP="002A09CF">
      <w:pPr>
        <w:widowControl w:val="0"/>
        <w:bidi/>
        <w:spacing w:after="240" w:line="250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FC64C4">
        <w:rPr>
          <w:rFonts w:cs="B Mitra" w:hint="cs"/>
          <w:b/>
          <w:bCs/>
          <w:sz w:val="32"/>
          <w:szCs w:val="32"/>
          <w:rtl/>
          <w:lang w:bidi="fa-IR"/>
        </w:rPr>
        <w:t>5</w:t>
      </w:r>
      <w:r w:rsidR="00142696">
        <w:rPr>
          <w:rFonts w:cs="B Mitra" w:hint="cs"/>
          <w:b/>
          <w:bCs/>
          <w:sz w:val="32"/>
          <w:szCs w:val="32"/>
          <w:rtl/>
          <w:lang w:bidi="fa-IR"/>
        </w:rPr>
        <w:t>1</w:t>
      </w:r>
      <w:r w:rsidR="00945834">
        <w:rPr>
          <w:rFonts w:cs="B Mitra" w:hint="cs"/>
          <w:b/>
          <w:bCs/>
          <w:sz w:val="32"/>
          <w:szCs w:val="32"/>
          <w:rtl/>
          <w:lang w:bidi="fa-IR"/>
        </w:rPr>
        <w:t>5</w:t>
      </w:r>
    </w:p>
    <w:p w14:paraId="4F30B310" w14:textId="77777777" w:rsidR="00945834" w:rsidRDefault="00945834" w:rsidP="006A7333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bookmarkStart w:id="0" w:name="_Hlk117452648"/>
      <w:bookmarkStart w:id="1" w:name="_Hlk117414211"/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قول چهارم: يک ششم مهر کم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شود</w:t>
      </w:r>
    </w:p>
    <w:p w14:paraId="1A524588" w14:textId="77777777" w:rsidR="00945834" w:rsidRPr="00544D81" w:rsidRDefault="00945834" w:rsidP="006A7333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قال المحقّق في نکت النهاية: «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قال الراوندي في تفسير مشكل النهاية: ينتقص السدس، لأن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«الشيء» في عرف الشرع السدس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،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واستدل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بما ذكره في باب الوصية. </w:t>
      </w:r>
    </w:p>
    <w:p w14:paraId="61422847" w14:textId="77777777" w:rsidR="00945834" w:rsidRPr="00544D81" w:rsidRDefault="00945834" w:rsidP="006A7333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وهو غلط من وجهين: </w:t>
      </w:r>
    </w:p>
    <w:p w14:paraId="42101CA3" w14:textId="77777777" w:rsidR="00945834" w:rsidRPr="00544D81" w:rsidRDefault="00945834" w:rsidP="006A7333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lang w:bidi="fa-IR"/>
        </w:rPr>
      </w:pP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أحدهما: أن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الرواية خالية من ذكر لفظة «الشيء» وإن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ما ذكرها الشيخ في النهاية، ونحن نطالبه بذلك التفسير. وأظن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الراوندي حيث ذكرها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الشيخ في النهاية ظن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ها حج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ة أو منقولة عن صاحب الشرع، وهو وهم منه. </w:t>
      </w:r>
    </w:p>
    <w:p w14:paraId="7F2761D1" w14:textId="77777777" w:rsidR="00945834" w:rsidRPr="00544D81" w:rsidRDefault="00945834" w:rsidP="006A7333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ولو قال: الرواية تضمن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ت «ينتقص» ولابد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من مفعول، وأقل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ه لفظة «شيء». </w:t>
      </w:r>
    </w:p>
    <w:p w14:paraId="24E08F81" w14:textId="77777777" w:rsidR="00945834" w:rsidRPr="00544D81" w:rsidRDefault="00945834" w:rsidP="006A7333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قلنا: هذا غلط آخر، لأن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«الشيء» إذا كان عندك سدسا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لم يجز أن تضمر هنا «شيئا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»، وإن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ما يصح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إضمار «الشيء» إذا جعل على بابه منكرا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غير دال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على شيء معي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ن.</w:t>
      </w:r>
    </w:p>
    <w:p w14:paraId="55EE1603" w14:textId="77777777" w:rsidR="00945834" w:rsidRPr="00544D81" w:rsidRDefault="00945834" w:rsidP="006A7333">
      <w:pPr>
        <w:widowControl w:val="0"/>
        <w:bidi/>
        <w:spacing w:after="0" w:line="252" w:lineRule="auto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الثاني: أن نسل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م أن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الشرع نطق بانتقاص شيء ونسل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م أن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«الشيء» في باب الوصي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ة مفس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ر بالسدس، لكن لم إذا كان في الوصي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ة مفس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را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بالسدس يكون في كل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موضع كذلك‌؟ ثمّ ينتقض ذلك بالإقرار والأوامر. ثم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‌ تبطل دعواه باستعمال لفظة «الشيء» لغير السدس كقوله تعالى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: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«</w:t>
      </w:r>
      <w:r w:rsidRPr="00544D81">
        <w:rPr>
          <w:rFonts w:cs="QuranTaha"/>
          <w:color w:val="000000" w:themeColor="text1"/>
          <w:sz w:val="28"/>
          <w:szCs w:val="28"/>
          <w:rtl/>
          <w:lang w:bidi="fa-IR"/>
        </w:rPr>
        <w:t>وَ لاٰ يَحِلُّ‌ لَك</w:t>
      </w:r>
      <w:r>
        <w:rPr>
          <w:rFonts w:cs="QuranTaha" w:hint="cs"/>
          <w:color w:val="000000" w:themeColor="text1"/>
          <w:sz w:val="28"/>
          <w:szCs w:val="28"/>
          <w:rtl/>
          <w:lang w:bidi="fa-IR"/>
        </w:rPr>
        <w:t>ـ</w:t>
      </w:r>
      <w:r w:rsidRPr="00544D81">
        <w:rPr>
          <w:rFonts w:cs="QuranTaha"/>
          <w:color w:val="000000" w:themeColor="text1"/>
          <w:sz w:val="28"/>
          <w:szCs w:val="28"/>
          <w:rtl/>
          <w:lang w:bidi="fa-IR"/>
        </w:rPr>
        <w:t>ُمْ‌ أَنْ‌ تَأْخُذُوا مِمّٰا آتَيْتُمُوهُنَّ‌ شَيْئاً</w:t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>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1"/>
      </w:r>
      <w:r w:rsidRPr="00544D8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ولم يرد السدس.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2"/>
      </w:r>
    </w:p>
    <w:p w14:paraId="0D2695FE" w14:textId="3B3E5178" w:rsidR="007F09FA" w:rsidRDefault="00576CC1" w:rsidP="006A7333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bookmarkStart w:id="2" w:name="_Hlk119156015"/>
      <w:r w:rsidRPr="00576CC1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قول پنجم: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تنصيف مهر</w:t>
      </w:r>
    </w:p>
    <w:p w14:paraId="08ACD15F" w14:textId="5246AD27" w:rsidR="00576CC1" w:rsidRPr="00576CC1" w:rsidRDefault="00576CC1" w:rsidP="006A7333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قال صاحب الجواهر: «</w:t>
      </w:r>
      <w:r w:rsidRPr="00576CC1">
        <w:rPr>
          <w:rFonts w:cs="Abz-2 (Badr)"/>
          <w:color w:val="000000" w:themeColor="text1"/>
          <w:sz w:val="28"/>
          <w:szCs w:val="28"/>
          <w:rtl/>
          <w:lang w:bidi="fa-IR"/>
        </w:rPr>
        <w:t>قد يقال: إن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76CC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الأولى تقديره بالنصف عملا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576CC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بالنصوص المعتبرة المستفيضة الواردة في تقديره بالأمة </w:t>
      </w:r>
      <w:r w:rsidRPr="00576CC1">
        <w:rPr>
          <w:rFonts w:cs="Abz-2 (Badr)"/>
          <w:color w:val="000000" w:themeColor="text1"/>
          <w:sz w:val="28"/>
          <w:szCs w:val="28"/>
          <w:rtl/>
          <w:lang w:bidi="fa-IR"/>
        </w:rPr>
        <w:lastRenderedPageBreak/>
        <w:t xml:space="preserve">بعشر قيمتها ونصف عشر قيمتها الظاهرة في كون التفاوت بين البكارة والثيوبة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ـ </w:t>
      </w:r>
      <w:r w:rsidRPr="00576CC1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التي لا فرق فيهما بين الأمة وغيرها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ـ </w:t>
      </w:r>
      <w:r w:rsidRPr="00576CC1">
        <w:rPr>
          <w:rFonts w:cs="Abz-2 (Badr)"/>
          <w:color w:val="000000" w:themeColor="text1"/>
          <w:sz w:val="28"/>
          <w:szCs w:val="28"/>
          <w:rtl/>
          <w:lang w:bidi="fa-IR"/>
        </w:rPr>
        <w:t>بالنصف وإن اختلفا في كون ذلك نصف عشر القيمة ونصف المسم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76CC1">
        <w:rPr>
          <w:rFonts w:cs="Abz-2 (Badr)"/>
          <w:color w:val="000000" w:themeColor="text1"/>
          <w:sz w:val="28"/>
          <w:szCs w:val="28"/>
          <w:rtl/>
          <w:lang w:bidi="fa-IR"/>
        </w:rPr>
        <w:t>ى الذي قد وقع العقد والتراضي عليه، بل هو الأقوى في النظر إن لم يكن إجماع على خلافه</w:t>
      </w:r>
      <w:r w:rsidRPr="00576CC1">
        <w:rPr>
          <w:rFonts w:cs="Abz-2 (Badr)" w:hint="cs"/>
          <w:color w:val="000000" w:themeColor="text1"/>
          <w:sz w:val="28"/>
          <w:szCs w:val="28"/>
          <w:rtl/>
          <w:lang w:bidi="fa-IR"/>
        </w:rPr>
        <w:t>.»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3"/>
      </w:r>
    </w:p>
    <w:p w14:paraId="7DDA9A1D" w14:textId="77777777" w:rsidR="00576CC1" w:rsidRDefault="00576CC1" w:rsidP="006A7333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اما اين مدعا نيز وجهی ندارد، زيرا اولاً: بر خلاف فرمايش صاحب جواهر تفاوت بين بکارت و ثيبوبت به حسب احوالات افراد مختلف است و اين گونه نيست که بکارت و ثيبوبت در همه افراد به نحو يکسان در مهر تأثير بگذارد، خصوصاً اگر تفاوت آنها از حيث حريّت و رقّيّت باشد.</w:t>
      </w:r>
    </w:p>
    <w:p w14:paraId="32CBB6FA" w14:textId="1B5B15B1" w:rsidR="00576CC1" w:rsidRDefault="00576CC1" w:rsidP="00576CC1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و ثانياً: بر فرض قبول مدعای ايشان نيز احتمال قوی وجود دارد که آنچه که امام(ع) در خصوص امه بيان فرموده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اند بدين جهت بوده که در زمان صدور روايت مهر امه بکر و ثيب </w:t>
      </w:r>
      <w:r w:rsidR="00192F68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و تفاوت آنها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به همين مقدار بوده است </w:t>
      </w:r>
      <w:r w:rsidR="00192F68">
        <w:rPr>
          <w:rFonts w:cs="Abz-2 (Badr)" w:hint="cs"/>
          <w:color w:val="000000" w:themeColor="text1"/>
          <w:sz w:val="28"/>
          <w:szCs w:val="28"/>
          <w:rtl/>
          <w:lang w:bidi="fa-IR"/>
        </w:rPr>
        <w:t>و دليلی برای اين که مقدار مذکور تعبدی بوده و خصوصيت داشته باشد وجود ندارد بلکه دليل بر خلاف آن است.</w:t>
      </w:r>
    </w:p>
    <w:p w14:paraId="105BEE30" w14:textId="7C69775A" w:rsidR="00192F68" w:rsidRDefault="00192F68" w:rsidP="00192F68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اما بر اساس آنچه سابقاً گذشت مبنی بر اين که جواز کم کردن از مهر در جايی است که در ضمن عقد، برای مقدار مهر شرط بکارت شده باشد</w:t>
      </w:r>
      <w:r w:rsidR="00B5592D">
        <w:rPr>
          <w:rFonts w:cs="Abz-2 (Badr)" w:hint="cs"/>
          <w:color w:val="000000" w:themeColor="text1"/>
          <w:sz w:val="28"/>
          <w:szCs w:val="28"/>
          <w:rtl/>
          <w:lang w:bidi="fa-IR"/>
        </w:rPr>
        <w:t>،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آنچه که در اين مسأله می</w:t>
      </w:r>
      <w:r>
        <w:rPr>
          <w:rFonts w:cs="Abz-2 (Badr)"/>
          <w:color w:val="000000" w:themeColor="text1"/>
          <w:sz w:val="28"/>
          <w:szCs w:val="28"/>
          <w:lang w:bidi="fa-IR"/>
        </w:rPr>
        <w:t>‎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توان به آن قائل شد، اين است که متفاهم عرفی از اين شرط اين است که </w:t>
      </w:r>
      <w:r w:rsidR="00121124">
        <w:rPr>
          <w:rFonts w:cs="Abz-2 (Badr)" w:hint="cs"/>
          <w:color w:val="000000" w:themeColor="text1"/>
          <w:sz w:val="28"/>
          <w:szCs w:val="28"/>
          <w:rtl/>
          <w:lang w:bidi="fa-IR"/>
        </w:rPr>
        <w:t>آنچه که در تعيين مقدار مهرالمسمّی دخالت داشته است، وصف بکارت زوجه بوده است و مقدار مهر متناسب با وجود بکارت او تعيين شده است و چنانچه علم به ثيبوبت زوجه وجود داشت، مهر متناسب با همان وصف برای او تعيين می</w:t>
      </w:r>
      <w:r w:rsidR="00121124">
        <w:rPr>
          <w:rFonts w:cs="Abz-2 (Badr)"/>
          <w:color w:val="000000" w:themeColor="text1"/>
          <w:sz w:val="28"/>
          <w:szCs w:val="28"/>
          <w:lang w:bidi="fa-IR"/>
        </w:rPr>
        <w:t>‎</w:t>
      </w:r>
      <w:r w:rsidR="00121124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شد، فلذا نسبتی که بين مهرالمثل باکره و ثيب وجود دارد، در تعيين مقدار مهرالمسمّی </w:t>
      </w:r>
      <w:r w:rsidR="00B5592D">
        <w:rPr>
          <w:rFonts w:cs="Abz-2 (Badr)" w:hint="cs"/>
          <w:color w:val="000000" w:themeColor="text1"/>
          <w:sz w:val="28"/>
          <w:szCs w:val="28"/>
          <w:rtl/>
          <w:lang w:bidi="fa-IR"/>
        </w:rPr>
        <w:t>مدخليت داشته است. پس اگر معلوم شود که زوجه فاقد وصف بکارت است، به همان نسبت از مهر او کم می</w:t>
      </w:r>
      <w:r w:rsidR="00B5592D"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 w:rsidR="00B5592D">
        <w:rPr>
          <w:rFonts w:cs="Abz-2 (Badr)" w:hint="cs"/>
          <w:color w:val="000000" w:themeColor="text1"/>
          <w:sz w:val="28"/>
          <w:szCs w:val="28"/>
          <w:rtl/>
          <w:lang w:bidi="fa-IR"/>
        </w:rPr>
        <w:t>شود و در نتيجه قول ابن ادريس ـ يعنی قول دوم ـ در مسأله قابل قبول است.</w:t>
      </w:r>
    </w:p>
    <w:p w14:paraId="1D05C655" w14:textId="20ED3562" w:rsidR="00B5592D" w:rsidRDefault="00B5592D" w:rsidP="00B5592D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اما آنچه که محقق فرمود مبنی بر اين که مقدار مهر را حاکم تعيين می</w:t>
      </w:r>
      <w:r>
        <w:rPr>
          <w:rFonts w:cs="Abz-2 (Badr)"/>
          <w:color w:val="000000" w:themeColor="text1"/>
          <w:sz w:val="28"/>
          <w:szCs w:val="28"/>
          <w:lang w:bidi="fa-IR"/>
        </w:rPr>
        <w:t>‎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کند نيز در واقع بازگشت به همين مطلب پيدا می</w:t>
      </w:r>
      <w:r>
        <w:rPr>
          <w:rFonts w:cs="Abz-2 (Badr)"/>
          <w:color w:val="000000" w:themeColor="text1"/>
          <w:sz w:val="28"/>
          <w:szCs w:val="28"/>
          <w:lang w:bidi="fa-IR"/>
        </w:rPr>
        <w:t>‎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کند، چون حاکم برای تعيين مهر نيازمند اين است که ملاکی برای تعيين داشته باشد و ملاکی بجز آنچه که گفته شد در تعيين مهر در اين مقام به نظر نمی</w:t>
      </w:r>
      <w:r>
        <w:rPr>
          <w:rFonts w:cs="Abz-2 (Badr)"/>
          <w:color w:val="000000" w:themeColor="text1"/>
          <w:sz w:val="28"/>
          <w:szCs w:val="28"/>
          <w:lang w:bidi="fa-IR"/>
        </w:rPr>
        <w:t>‎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رسد.</w:t>
      </w:r>
    </w:p>
    <w:p w14:paraId="0E756107" w14:textId="77777777" w:rsidR="009F53E1" w:rsidRDefault="009F53E1" w:rsidP="009F53E1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آخرين مطلبی که در اين مسأله قابل طرح کردن است، مدعايی است که صاحب جواهر در خصوص عيب متجدد نموده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اند.</w:t>
      </w:r>
    </w:p>
    <w:p w14:paraId="481812E6" w14:textId="77777777" w:rsidR="009F53E1" w:rsidRPr="0017444E" w:rsidRDefault="009F53E1" w:rsidP="009F53E1">
      <w:pPr>
        <w:widowControl w:val="0"/>
        <w:bidi/>
        <w:spacing w:after="0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قال صاحب الجواهر: «</w:t>
      </w:r>
      <w:r w:rsidRPr="0017444E">
        <w:rPr>
          <w:rFonts w:cs="Abz-2 (Badr)"/>
          <w:color w:val="000000" w:themeColor="text1"/>
          <w:sz w:val="28"/>
          <w:szCs w:val="28"/>
          <w:rtl/>
          <w:lang w:bidi="fa-IR"/>
        </w:rPr>
        <w:t>يقوى ثبوت النقصان مع العلم بتجد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17444E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د الثيبوبة، لترك الاستفصال في الصحيح المزبور الذي يمكن </w:t>
      </w:r>
      <w:r w:rsidRPr="0017444E">
        <w:rPr>
          <w:rFonts w:cs="Abz-2 (Badr)"/>
          <w:color w:val="000000" w:themeColor="text1"/>
          <w:sz w:val="28"/>
          <w:szCs w:val="28"/>
          <w:rtl/>
          <w:lang w:bidi="fa-IR"/>
        </w:rPr>
        <w:lastRenderedPageBreak/>
        <w:t>تأييده بكونه كالمبيع قبل قبضه في ضمانه على البائع حت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17444E">
        <w:rPr>
          <w:rFonts w:cs="Abz-2 (Badr)"/>
          <w:color w:val="000000" w:themeColor="text1"/>
          <w:sz w:val="28"/>
          <w:szCs w:val="28"/>
          <w:rtl/>
          <w:lang w:bidi="fa-IR"/>
        </w:rPr>
        <w:t>ى يقبض، اللهم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17444E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إلا أن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17444E">
        <w:rPr>
          <w:rFonts w:cs="Abz-2 (Badr)"/>
          <w:color w:val="000000" w:themeColor="text1"/>
          <w:sz w:val="28"/>
          <w:szCs w:val="28"/>
          <w:rtl/>
          <w:lang w:bidi="fa-IR"/>
        </w:rPr>
        <w:t>يد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17444E">
        <w:rPr>
          <w:rFonts w:cs="Abz-2 (Badr)"/>
          <w:color w:val="000000" w:themeColor="text1"/>
          <w:sz w:val="28"/>
          <w:szCs w:val="28"/>
          <w:rtl/>
          <w:lang w:bidi="fa-IR"/>
        </w:rPr>
        <w:t>عى ظهور النص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17444E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في سبق الثيوبة أو مجهول الحال، فيكون ترك الاستفصال فيه لذلك، ويمكن منعه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4"/>
      </w:r>
    </w:p>
    <w:p w14:paraId="5E99D4B9" w14:textId="77777777" w:rsidR="009F53E1" w:rsidRDefault="009F53E1" w:rsidP="009F53E1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ممکن است گمان شود: </w:t>
      </w:r>
      <w:r w:rsidRPr="0017444E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وجهی برای اين مدعا وجود ندارد،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چون همان گونه که گذشت، مراد از بکارت و ثيبوت، وجود و عدم پرده بکارت نيست، بلکه مراد از آن مدخوله بودن زوجه است و فرض مدخوله شدن زوج بعد از عقد، متصوّر نيست.</w:t>
      </w:r>
    </w:p>
    <w:p w14:paraId="4E82AEDF" w14:textId="77777777" w:rsidR="009F53E1" w:rsidRDefault="009F53E1" w:rsidP="009F53E1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ولی مدخوله شدن بعد از عقد نيز دارای فرض است، مثل اين که زن در حالی که عقد خوانده شده، باکره بوده باشد و بعد از عقد زنا داده و يا وطی به شبهه بشود.</w:t>
      </w:r>
    </w:p>
    <w:p w14:paraId="22F8F976" w14:textId="451E591C" w:rsidR="00192F68" w:rsidRPr="00576CC1" w:rsidRDefault="009F53E1" w:rsidP="006A7333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اما ظاهر صحيحه محمد بن جزّ</w:t>
      </w:r>
      <w:r>
        <w:rPr>
          <w:rFonts w:cs="Abz-2 (Badr)" w:hint="cs"/>
          <w:color w:val="000000" w:themeColor="text1"/>
          <w:sz w:val="28"/>
          <w:szCs w:val="28"/>
          <w:rtl/>
        </w:rPr>
        <w:t>ك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اين است که بکارت شرط در ضمن عقد بوده است و با وجود بکارت در حال عقد، شرط محقق است، بنابر اين وجهی برای امکان کم کردن از مهر در صورت تتحقق ثيبوبت بعد از عقد نيست.</w:t>
      </w:r>
      <w:bookmarkEnd w:id="0"/>
      <w:bookmarkEnd w:id="1"/>
      <w:bookmarkEnd w:id="2"/>
    </w:p>
    <w:sectPr w:rsidR="00192F68" w:rsidRPr="00576C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BDC9C" w14:textId="77777777" w:rsidR="008034F4" w:rsidRDefault="008034F4" w:rsidP="00F71127">
      <w:pPr>
        <w:spacing w:after="0" w:line="240" w:lineRule="auto"/>
      </w:pPr>
      <w:r>
        <w:separator/>
      </w:r>
    </w:p>
  </w:endnote>
  <w:endnote w:type="continuationSeparator" w:id="0">
    <w:p w14:paraId="14B26588" w14:textId="77777777" w:rsidR="008034F4" w:rsidRDefault="008034F4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panose1 w:val="00000000000000000000"/>
    <w:charset w:val="00"/>
    <w:family w:val="roman"/>
    <w:notTrueType/>
    <w:pitch w:val="default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altName w:val="Arial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B2F8E" w14:textId="77777777" w:rsidR="00295E52" w:rsidRDefault="00295E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830FE" w14:textId="77777777" w:rsidR="00295E52" w:rsidRDefault="00295E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49CEF" w14:textId="77777777" w:rsidR="008034F4" w:rsidRDefault="008034F4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7B4B8856" w14:textId="77777777" w:rsidR="008034F4" w:rsidRDefault="008034F4" w:rsidP="00F71127">
      <w:pPr>
        <w:bidi/>
        <w:spacing w:after="0" w:line="240" w:lineRule="auto"/>
      </w:pPr>
      <w:r>
        <w:continuationSeparator/>
      </w:r>
    </w:p>
  </w:footnote>
  <w:footnote w:id="1">
    <w:p w14:paraId="29CF5C3D" w14:textId="77777777" w:rsidR="00945834" w:rsidRPr="002D27AB" w:rsidRDefault="00945834" w:rsidP="00945834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بقره(2):229.</w:t>
      </w:r>
    </w:p>
  </w:footnote>
  <w:footnote w:id="2">
    <w:p w14:paraId="13126043" w14:textId="77777777" w:rsidR="00945834" w:rsidRPr="002D27AB" w:rsidRDefault="00945834" w:rsidP="00945834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النهاية ونکتها،ج2،ص361 و 362.</w:t>
      </w:r>
    </w:p>
  </w:footnote>
  <w:footnote w:id="3">
    <w:p w14:paraId="572F17B6" w14:textId="36C1AA5F" w:rsidR="00576CC1" w:rsidRPr="002D27AB" w:rsidRDefault="00576CC1" w:rsidP="00576CC1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جواهر الکلام،ج31،ص672 و 673.</w:t>
      </w:r>
    </w:p>
  </w:footnote>
  <w:footnote w:id="4">
    <w:p w14:paraId="4D4C8A87" w14:textId="77777777" w:rsidR="009F53E1" w:rsidRPr="002D27AB" w:rsidRDefault="009F53E1" w:rsidP="009F53E1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جواهر الکلام،ج31،ص673.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C887C" w14:textId="77777777" w:rsidR="00295E52" w:rsidRDefault="00295E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8F35B" w14:textId="1914C58B" w:rsidR="009079F8" w:rsidRDefault="009079F8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8EB95BB" wp14:editId="16BB048E">
              <wp:simplePos x="0" y="0"/>
              <wp:positionH relativeFrom="column">
                <wp:posOffset>2369820</wp:posOffset>
              </wp:positionH>
              <wp:positionV relativeFrom="paragraph">
                <wp:posOffset>-129540</wp:posOffset>
              </wp:positionV>
              <wp:extent cx="418338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8338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3B2B58" w14:textId="31CDC8FF" w:rsidR="009079F8" w:rsidRPr="009079F8" w:rsidRDefault="009079F8" w:rsidP="009079F8">
                          <w:pPr>
                            <w:jc w:val="right"/>
                            <w:rPr>
                              <w:rFonts w:cs="B Lotus"/>
                            </w:rPr>
                          </w:pPr>
                          <w:r w:rsidRPr="009079F8">
                            <w:rPr>
                              <w:rFonts w:cs="B Lotus"/>
                              <w:rtl/>
                            </w:rPr>
                            <w:t>تقر</w:t>
                          </w:r>
                          <w:r w:rsidRPr="009079F8">
                            <w:rPr>
                              <w:rFonts w:cs="B Lotus" w:hint="cs"/>
                              <w:rtl/>
                            </w:rPr>
                            <w:t>ی</w:t>
                          </w:r>
                          <w:r w:rsidRPr="009079F8">
                            <w:rPr>
                              <w:rFonts w:cs="B Lotus" w:hint="eastAsia"/>
                              <w:rtl/>
                            </w:rPr>
                            <w:t>ر</w:t>
                          </w:r>
                          <w:r w:rsidRPr="009079F8">
                            <w:rPr>
                              <w:rFonts w:cs="B Lotus"/>
                              <w:rtl/>
                            </w:rPr>
                            <w:t xml:space="preserve"> درس خارج فقه استاد</w:t>
                          </w:r>
                        </w:p>
                        <w:p w14:paraId="0EFA95C8" w14:textId="77777777" w:rsidR="009079F8" w:rsidRPr="009079F8" w:rsidRDefault="009079F8" w:rsidP="009079F8">
                          <w:pPr>
                            <w:jc w:val="right"/>
                            <w:rPr>
                              <w:rFonts w:cs="B Lotus"/>
                            </w:rPr>
                          </w:pPr>
                          <w:r w:rsidRPr="009079F8">
                            <w:rPr>
                              <w:rFonts w:cs="B Lotus" w:hint="eastAsia"/>
                              <w:rtl/>
                            </w:rPr>
                            <w:t>س</w:t>
                          </w:r>
                          <w:r w:rsidRPr="009079F8">
                            <w:rPr>
                              <w:rFonts w:cs="B Lotus" w:hint="cs"/>
                              <w:rtl/>
                            </w:rPr>
                            <w:t>ی</w:t>
                          </w:r>
                          <w:r w:rsidRPr="009079F8">
                            <w:rPr>
                              <w:rFonts w:cs="B Lotus" w:hint="eastAsia"/>
                              <w:rtl/>
                            </w:rPr>
                            <w:t>د</w:t>
                          </w:r>
                          <w:r w:rsidRPr="009079F8">
                            <w:rPr>
                              <w:rFonts w:cs="B Lotus"/>
                              <w:rtl/>
                            </w:rPr>
                            <w:t xml:space="preserve"> عل</w:t>
                          </w:r>
                          <w:r w:rsidRPr="009079F8">
                            <w:rPr>
                              <w:rFonts w:cs="B Lotus" w:hint="cs"/>
                              <w:rtl/>
                            </w:rPr>
                            <w:t>ی</w:t>
                          </w:r>
                          <w:r w:rsidRPr="009079F8">
                            <w:rPr>
                              <w:rFonts w:cs="B Lotus"/>
                              <w:rtl/>
                            </w:rPr>
                            <w:t xml:space="preserve"> موسو</w:t>
                          </w:r>
                          <w:r w:rsidRPr="009079F8">
                            <w:rPr>
                              <w:rFonts w:cs="B Lotus" w:hint="cs"/>
                              <w:rtl/>
                            </w:rPr>
                            <w:t>ی</w:t>
                          </w:r>
                          <w:r w:rsidRPr="009079F8">
                            <w:rPr>
                              <w:rFonts w:cs="B Lotus"/>
                              <w:rtl/>
                            </w:rPr>
                            <w:t xml:space="preserve"> اردب</w:t>
                          </w:r>
                          <w:r w:rsidRPr="009079F8">
                            <w:rPr>
                              <w:rFonts w:cs="B Lotus" w:hint="cs"/>
                              <w:rtl/>
                            </w:rPr>
                            <w:t>ی</w:t>
                          </w:r>
                          <w:r w:rsidRPr="009079F8">
                            <w:rPr>
                              <w:rFonts w:cs="B Lotus" w:hint="eastAsia"/>
                              <w:rtl/>
                            </w:rPr>
                            <w:t>ل</w:t>
                          </w:r>
                          <w:r w:rsidRPr="009079F8">
                            <w:rPr>
                              <w:rFonts w:cs="B Lotus" w:hint="cs"/>
                              <w:rtl/>
                            </w:rPr>
                            <w:t>ی</w:t>
                          </w:r>
                        </w:p>
                        <w:p w14:paraId="3AD7DA2C" w14:textId="77777777" w:rsidR="009079F8" w:rsidRPr="009079F8" w:rsidRDefault="009079F8" w:rsidP="009079F8">
                          <w:pPr>
                            <w:jc w:val="right"/>
                            <w:rPr>
                              <w:rFonts w:cs="B Lotus"/>
                            </w:rPr>
                          </w:pPr>
                          <w:r w:rsidRPr="009079F8">
                            <w:rPr>
                              <w:rFonts w:cs="B Lotus" w:hint="eastAsia"/>
                              <w:rtl/>
                            </w:rPr>
                            <w:t>مبحث</w:t>
                          </w:r>
                          <w:r w:rsidRPr="009079F8">
                            <w:rPr>
                              <w:rFonts w:cs="B Lotus"/>
                              <w:rtl/>
                            </w:rPr>
                            <w:t>: نکاح - تدل</w:t>
                          </w:r>
                          <w:r w:rsidRPr="009079F8">
                            <w:rPr>
                              <w:rFonts w:cs="B Lotus" w:hint="cs"/>
                              <w:rtl/>
                            </w:rPr>
                            <w:t>ی</w:t>
                          </w:r>
                          <w:r w:rsidRPr="009079F8">
                            <w:rPr>
                              <w:rFonts w:cs="B Lotus" w:hint="eastAsia"/>
                              <w:rtl/>
                            </w:rPr>
                            <w:t>س</w:t>
                          </w:r>
                        </w:p>
                        <w:p w14:paraId="0AADB8F9" w14:textId="582A0379" w:rsidR="009079F8" w:rsidRPr="009079F8" w:rsidRDefault="009079F8" w:rsidP="009079F8">
                          <w:pPr>
                            <w:jc w:val="right"/>
                            <w:rPr>
                              <w:rFonts w:cs="B Lotus"/>
                            </w:rPr>
                          </w:pPr>
                          <w:r w:rsidRPr="009079F8">
                            <w:rPr>
                              <w:rFonts w:cs="B Lotus" w:hint="eastAsia"/>
                              <w:rtl/>
                            </w:rPr>
                            <w:t>تار</w:t>
                          </w:r>
                          <w:r w:rsidRPr="009079F8">
                            <w:rPr>
                              <w:rFonts w:cs="B Lotus" w:hint="cs"/>
                              <w:rtl/>
                            </w:rPr>
                            <w:t>ی</w:t>
                          </w:r>
                          <w:r w:rsidRPr="009079F8">
                            <w:rPr>
                              <w:rFonts w:cs="B Lotus" w:hint="eastAsia"/>
                              <w:rtl/>
                            </w:rPr>
                            <w:t>خ</w:t>
                          </w:r>
                          <w:r w:rsidRPr="009079F8">
                            <w:rPr>
                              <w:rFonts w:cs="B Lotus"/>
                              <w:rtl/>
                            </w:rPr>
                            <w:t xml:space="preserve">: </w:t>
                          </w:r>
                          <w:r w:rsidR="00295E52">
                            <w:rPr>
                              <w:rFonts w:cs="B Lotus" w:hint="cs"/>
                              <w:rtl/>
                            </w:rPr>
                            <w:t>یک</w:t>
                          </w:r>
                          <w:r w:rsidRPr="009079F8">
                            <w:rPr>
                              <w:rFonts w:cs="B Lotus"/>
                              <w:rtl/>
                            </w:rPr>
                            <w:t>شنبه، 2</w:t>
                          </w:r>
                          <w:r w:rsidR="00295E52">
                            <w:rPr>
                              <w:rFonts w:cs="B Lotus" w:hint="cs"/>
                              <w:rtl/>
                            </w:rPr>
                            <w:t>2</w:t>
                          </w:r>
                          <w:r w:rsidRPr="009079F8">
                            <w:rPr>
                              <w:rFonts w:cs="B Lotus"/>
                              <w:rtl/>
                            </w:rPr>
                            <w:t xml:space="preserve"> آبان 1401ه.ش</w:t>
                          </w:r>
                        </w:p>
                        <w:p w14:paraId="3D051129" w14:textId="6CE895F5" w:rsidR="009079F8" w:rsidRPr="009079F8" w:rsidRDefault="009079F8" w:rsidP="009079F8">
                          <w:pPr>
                            <w:jc w:val="right"/>
                            <w:rPr>
                              <w:rFonts w:cs="B Lot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8EB95B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6.6pt;margin-top:-10.2pt;width:329.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CnX+gEAAM4DAAAOAAAAZHJzL2Uyb0RvYy54bWysU9uO2yAQfa/Uf0C8N7azzjZrxVltd5uq&#10;0vYibfsBGOMYFRgKJHb69R2wNxu1b1X9gMDDnJlz5rC5HbUiR+G8BFPTYpFTIgyHVpp9Tb9/271Z&#10;U+IDMy1TYERNT8LT2+3rV5vBVmIJPahWOIIgxleDrWkfgq2yzPNeaOYXYIXBYAdOs4BHt89axwZE&#10;1ypb5vl1NoBrrQMuvMe/D1OQbhN+1wkevnSdF4GommJvIa0urU1cs+2GVXvHbC/53Ab7hy40kwaL&#10;nqEeWGDk4ORfUFpyBx66sOCgM+g6yUXigGyK/A82Tz2zInFBcbw9y+T/Hyz/fHyyXx0J4zsYcYCJ&#10;hLePwH94YuC+Z2Yv7pyDoResxcJFlCwbrK/m1Ci1r3wEaYZP0OKQ2SFAAho7p6MqyJMgOg7gdBZd&#10;jIFw/FkW66urNYY4xooyL6+XaSwZq57TrfPhgwBN4qamDqea4Nnx0YfYDquer8RqBnZSqTRZZchQ&#10;05vVcpUSLiJaBjSekrqm6zx+kxUiy/emTcmBSTXtsYAyM+3IdOIcxmbEi5F+A+0JBXAwGQwfBG56&#10;cL8oGdBcNfU/D8wJStRHgyLeFGUZ3ZgO5eotMibuMtJcRpjhCFXTQMm0vQ/JwZGrt3co9k4mGV46&#10;mXtF0yR1ZoNHV16e062XZ7j9DQAA//8DAFBLAwQUAAYACAAAACEACm7slt8AAAAMAQAADwAAAGRy&#10;cy9kb3ducmV2LnhtbEyPy07DMBBF90j8gzVI7FobB9EqxKkq1JYlUCLWbjxNosYPxW4a/p7pii5H&#10;c3TvucVqsj0bcYiddwqe5gIYutqbzjUKqu/tbAksJu2M7r1DBb8YYVXe3xU6N/7ivnDcp4ZRiIu5&#10;VtCmFHLOY92i1XHuAzr6Hf1gdaJzaLgZ9IXCbc+lEC/c6s5RQ6sDvrVYn/ZnqyCksFu8Dx+f6812&#10;FNXPrpJds1Hq8WFavwJLOKV/GK76pA4lOR382ZnIegXZIpOEKphJ8QzsSohM0ryDAmpeAi8Lfjui&#10;/AMAAP//AwBQSwECLQAUAAYACAAAACEAtoM4kv4AAADhAQAAEwAAAAAAAAAAAAAAAAAAAAAAW0Nv&#10;bnRlbnRfVHlwZXNdLnhtbFBLAQItABQABgAIAAAAIQA4/SH/1gAAAJQBAAALAAAAAAAAAAAAAAAA&#10;AC8BAABfcmVscy8ucmVsc1BLAQItABQABgAIAAAAIQCclCnX+gEAAM4DAAAOAAAAAAAAAAAAAAAA&#10;AC4CAABkcnMvZTJvRG9jLnhtbFBLAQItABQABgAIAAAAIQAKbuyW3wAAAAwBAAAPAAAAAAAAAAAA&#10;AAAAAFQEAABkcnMvZG93bnJldi54bWxQSwUGAAAAAAQABADzAAAAYAUAAAAA&#10;" filled="f" stroked="f">
              <v:textbox style="mso-fit-shape-to-text:t">
                <w:txbxContent>
                  <w:p w14:paraId="0E3B2B58" w14:textId="31CDC8FF" w:rsidR="009079F8" w:rsidRPr="009079F8" w:rsidRDefault="009079F8" w:rsidP="009079F8">
                    <w:pPr>
                      <w:jc w:val="right"/>
                      <w:rPr>
                        <w:rFonts w:cs="B Lotus"/>
                      </w:rPr>
                    </w:pPr>
                    <w:r w:rsidRPr="009079F8">
                      <w:rPr>
                        <w:rFonts w:cs="B Lotus"/>
                        <w:rtl/>
                      </w:rPr>
                      <w:t>تقر</w:t>
                    </w:r>
                    <w:r w:rsidRPr="009079F8">
                      <w:rPr>
                        <w:rFonts w:cs="B Lotus" w:hint="cs"/>
                        <w:rtl/>
                      </w:rPr>
                      <w:t>ی</w:t>
                    </w:r>
                    <w:r w:rsidRPr="009079F8">
                      <w:rPr>
                        <w:rFonts w:cs="B Lotus" w:hint="eastAsia"/>
                        <w:rtl/>
                      </w:rPr>
                      <w:t>ر</w:t>
                    </w:r>
                    <w:r w:rsidRPr="009079F8">
                      <w:rPr>
                        <w:rFonts w:cs="B Lotus"/>
                        <w:rtl/>
                      </w:rPr>
                      <w:t xml:space="preserve"> درس خارج فقه استاد</w:t>
                    </w:r>
                  </w:p>
                  <w:p w14:paraId="0EFA95C8" w14:textId="77777777" w:rsidR="009079F8" w:rsidRPr="009079F8" w:rsidRDefault="009079F8" w:rsidP="009079F8">
                    <w:pPr>
                      <w:jc w:val="right"/>
                      <w:rPr>
                        <w:rFonts w:cs="B Lotus"/>
                      </w:rPr>
                    </w:pPr>
                    <w:r w:rsidRPr="009079F8">
                      <w:rPr>
                        <w:rFonts w:cs="B Lotus" w:hint="eastAsia"/>
                        <w:rtl/>
                      </w:rPr>
                      <w:t>س</w:t>
                    </w:r>
                    <w:r w:rsidRPr="009079F8">
                      <w:rPr>
                        <w:rFonts w:cs="B Lotus" w:hint="cs"/>
                        <w:rtl/>
                      </w:rPr>
                      <w:t>ی</w:t>
                    </w:r>
                    <w:r w:rsidRPr="009079F8">
                      <w:rPr>
                        <w:rFonts w:cs="B Lotus" w:hint="eastAsia"/>
                        <w:rtl/>
                      </w:rPr>
                      <w:t>د</w:t>
                    </w:r>
                    <w:r w:rsidRPr="009079F8">
                      <w:rPr>
                        <w:rFonts w:cs="B Lotus"/>
                        <w:rtl/>
                      </w:rPr>
                      <w:t xml:space="preserve"> عل</w:t>
                    </w:r>
                    <w:r w:rsidRPr="009079F8">
                      <w:rPr>
                        <w:rFonts w:cs="B Lotus" w:hint="cs"/>
                        <w:rtl/>
                      </w:rPr>
                      <w:t>ی</w:t>
                    </w:r>
                    <w:r w:rsidRPr="009079F8">
                      <w:rPr>
                        <w:rFonts w:cs="B Lotus"/>
                        <w:rtl/>
                      </w:rPr>
                      <w:t xml:space="preserve"> موسو</w:t>
                    </w:r>
                    <w:r w:rsidRPr="009079F8">
                      <w:rPr>
                        <w:rFonts w:cs="B Lotus" w:hint="cs"/>
                        <w:rtl/>
                      </w:rPr>
                      <w:t>ی</w:t>
                    </w:r>
                    <w:r w:rsidRPr="009079F8">
                      <w:rPr>
                        <w:rFonts w:cs="B Lotus"/>
                        <w:rtl/>
                      </w:rPr>
                      <w:t xml:space="preserve"> اردب</w:t>
                    </w:r>
                    <w:r w:rsidRPr="009079F8">
                      <w:rPr>
                        <w:rFonts w:cs="B Lotus" w:hint="cs"/>
                        <w:rtl/>
                      </w:rPr>
                      <w:t>ی</w:t>
                    </w:r>
                    <w:r w:rsidRPr="009079F8">
                      <w:rPr>
                        <w:rFonts w:cs="B Lotus" w:hint="eastAsia"/>
                        <w:rtl/>
                      </w:rPr>
                      <w:t>ل</w:t>
                    </w:r>
                    <w:r w:rsidRPr="009079F8">
                      <w:rPr>
                        <w:rFonts w:cs="B Lotus" w:hint="cs"/>
                        <w:rtl/>
                      </w:rPr>
                      <w:t>ی</w:t>
                    </w:r>
                  </w:p>
                  <w:p w14:paraId="3AD7DA2C" w14:textId="77777777" w:rsidR="009079F8" w:rsidRPr="009079F8" w:rsidRDefault="009079F8" w:rsidP="009079F8">
                    <w:pPr>
                      <w:jc w:val="right"/>
                      <w:rPr>
                        <w:rFonts w:cs="B Lotus"/>
                      </w:rPr>
                    </w:pPr>
                    <w:r w:rsidRPr="009079F8">
                      <w:rPr>
                        <w:rFonts w:cs="B Lotus" w:hint="eastAsia"/>
                        <w:rtl/>
                      </w:rPr>
                      <w:t>مبحث</w:t>
                    </w:r>
                    <w:r w:rsidRPr="009079F8">
                      <w:rPr>
                        <w:rFonts w:cs="B Lotus"/>
                        <w:rtl/>
                      </w:rPr>
                      <w:t>: نکاح - تدل</w:t>
                    </w:r>
                    <w:r w:rsidRPr="009079F8">
                      <w:rPr>
                        <w:rFonts w:cs="B Lotus" w:hint="cs"/>
                        <w:rtl/>
                      </w:rPr>
                      <w:t>ی</w:t>
                    </w:r>
                    <w:r w:rsidRPr="009079F8">
                      <w:rPr>
                        <w:rFonts w:cs="B Lotus" w:hint="eastAsia"/>
                        <w:rtl/>
                      </w:rPr>
                      <w:t>س</w:t>
                    </w:r>
                  </w:p>
                  <w:p w14:paraId="0AADB8F9" w14:textId="582A0379" w:rsidR="009079F8" w:rsidRPr="009079F8" w:rsidRDefault="009079F8" w:rsidP="009079F8">
                    <w:pPr>
                      <w:jc w:val="right"/>
                      <w:rPr>
                        <w:rFonts w:cs="B Lotus"/>
                      </w:rPr>
                    </w:pPr>
                    <w:r w:rsidRPr="009079F8">
                      <w:rPr>
                        <w:rFonts w:cs="B Lotus" w:hint="eastAsia"/>
                        <w:rtl/>
                      </w:rPr>
                      <w:t>تار</w:t>
                    </w:r>
                    <w:r w:rsidRPr="009079F8">
                      <w:rPr>
                        <w:rFonts w:cs="B Lotus" w:hint="cs"/>
                        <w:rtl/>
                      </w:rPr>
                      <w:t>ی</w:t>
                    </w:r>
                    <w:r w:rsidRPr="009079F8">
                      <w:rPr>
                        <w:rFonts w:cs="B Lotus" w:hint="eastAsia"/>
                        <w:rtl/>
                      </w:rPr>
                      <w:t>خ</w:t>
                    </w:r>
                    <w:r w:rsidRPr="009079F8">
                      <w:rPr>
                        <w:rFonts w:cs="B Lotus"/>
                        <w:rtl/>
                      </w:rPr>
                      <w:t xml:space="preserve">: </w:t>
                    </w:r>
                    <w:r w:rsidR="00295E52">
                      <w:rPr>
                        <w:rFonts w:cs="B Lotus" w:hint="cs"/>
                        <w:rtl/>
                      </w:rPr>
                      <w:t>یک</w:t>
                    </w:r>
                    <w:r w:rsidRPr="009079F8">
                      <w:rPr>
                        <w:rFonts w:cs="B Lotus"/>
                        <w:rtl/>
                      </w:rPr>
                      <w:t>شنبه، 2</w:t>
                    </w:r>
                    <w:r w:rsidR="00295E52">
                      <w:rPr>
                        <w:rFonts w:cs="B Lotus" w:hint="cs"/>
                        <w:rtl/>
                      </w:rPr>
                      <w:t>2</w:t>
                    </w:r>
                    <w:r w:rsidRPr="009079F8">
                      <w:rPr>
                        <w:rFonts w:cs="B Lotus"/>
                        <w:rtl/>
                      </w:rPr>
                      <w:t xml:space="preserve"> آبان 1401ه.ش</w:t>
                    </w:r>
                  </w:p>
                  <w:p w14:paraId="3D051129" w14:textId="6CE895F5" w:rsidR="009079F8" w:rsidRPr="009079F8" w:rsidRDefault="009079F8" w:rsidP="009079F8">
                    <w:pPr>
                      <w:jc w:val="right"/>
                      <w:rPr>
                        <w:rFonts w:cs="B Lot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08D5E8AB" wp14:editId="1274A4B3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955280" cy="1912620"/>
          <wp:effectExtent l="0" t="0" r="7620" b="0"/>
          <wp:wrapThrough wrapText="bothSides">
            <wp:wrapPolygon edited="0">
              <wp:start x="0" y="0"/>
              <wp:lineTo x="0" y="21299"/>
              <wp:lineTo x="828" y="21299"/>
              <wp:lineTo x="1138" y="20653"/>
              <wp:lineTo x="2069" y="17211"/>
              <wp:lineTo x="3310" y="13984"/>
              <wp:lineTo x="5534" y="10542"/>
              <wp:lineTo x="5845" y="10327"/>
              <wp:lineTo x="7655" y="7315"/>
              <wp:lineTo x="7655" y="6884"/>
              <wp:lineTo x="21569" y="4733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912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55B0D" w14:textId="77777777" w:rsidR="00295E52" w:rsidRDefault="00295E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3525A"/>
    <w:rsid w:val="00054C3B"/>
    <w:rsid w:val="000577BF"/>
    <w:rsid w:val="0007062A"/>
    <w:rsid w:val="00084447"/>
    <w:rsid w:val="000879BF"/>
    <w:rsid w:val="0009649A"/>
    <w:rsid w:val="000978E9"/>
    <w:rsid w:val="000B0685"/>
    <w:rsid w:val="000B64A7"/>
    <w:rsid w:val="000C4957"/>
    <w:rsid w:val="000D0B46"/>
    <w:rsid w:val="000E1CDA"/>
    <w:rsid w:val="000E2156"/>
    <w:rsid w:val="000F2E50"/>
    <w:rsid w:val="00101B80"/>
    <w:rsid w:val="001050A2"/>
    <w:rsid w:val="001149FA"/>
    <w:rsid w:val="00117D7D"/>
    <w:rsid w:val="00121124"/>
    <w:rsid w:val="001420FB"/>
    <w:rsid w:val="00142696"/>
    <w:rsid w:val="00145844"/>
    <w:rsid w:val="00150806"/>
    <w:rsid w:val="0015228E"/>
    <w:rsid w:val="00183ED3"/>
    <w:rsid w:val="001922E4"/>
    <w:rsid w:val="00192F68"/>
    <w:rsid w:val="001B2ADB"/>
    <w:rsid w:val="001C3107"/>
    <w:rsid w:val="001D1305"/>
    <w:rsid w:val="001D4A4D"/>
    <w:rsid w:val="002133D5"/>
    <w:rsid w:val="0021414D"/>
    <w:rsid w:val="002543FE"/>
    <w:rsid w:val="00263A26"/>
    <w:rsid w:val="002829CF"/>
    <w:rsid w:val="00295DC1"/>
    <w:rsid w:val="00295E52"/>
    <w:rsid w:val="0029688A"/>
    <w:rsid w:val="002A09CF"/>
    <w:rsid w:val="002A267D"/>
    <w:rsid w:val="002A6FA3"/>
    <w:rsid w:val="002B6537"/>
    <w:rsid w:val="002C7D85"/>
    <w:rsid w:val="002D27AB"/>
    <w:rsid w:val="002E0246"/>
    <w:rsid w:val="00324BF0"/>
    <w:rsid w:val="00330590"/>
    <w:rsid w:val="00331A5F"/>
    <w:rsid w:val="00335969"/>
    <w:rsid w:val="003361EF"/>
    <w:rsid w:val="00393BC9"/>
    <w:rsid w:val="003A1222"/>
    <w:rsid w:val="003A199D"/>
    <w:rsid w:val="003C6DBC"/>
    <w:rsid w:val="003E2132"/>
    <w:rsid w:val="003F4526"/>
    <w:rsid w:val="00451E5F"/>
    <w:rsid w:val="00487869"/>
    <w:rsid w:val="004B5767"/>
    <w:rsid w:val="004D6B0B"/>
    <w:rsid w:val="004F092F"/>
    <w:rsid w:val="004F446D"/>
    <w:rsid w:val="005149EF"/>
    <w:rsid w:val="00521235"/>
    <w:rsid w:val="005327C7"/>
    <w:rsid w:val="00537B39"/>
    <w:rsid w:val="005532E0"/>
    <w:rsid w:val="005751F1"/>
    <w:rsid w:val="00575C4B"/>
    <w:rsid w:val="00576CC1"/>
    <w:rsid w:val="00593B0D"/>
    <w:rsid w:val="005B6905"/>
    <w:rsid w:val="0060689C"/>
    <w:rsid w:val="00621F9A"/>
    <w:rsid w:val="00625979"/>
    <w:rsid w:val="0063343C"/>
    <w:rsid w:val="00690AFD"/>
    <w:rsid w:val="006A4420"/>
    <w:rsid w:val="006A7333"/>
    <w:rsid w:val="006B2F35"/>
    <w:rsid w:val="006C580F"/>
    <w:rsid w:val="006F1A47"/>
    <w:rsid w:val="0070259D"/>
    <w:rsid w:val="00703021"/>
    <w:rsid w:val="00706DD2"/>
    <w:rsid w:val="00731C05"/>
    <w:rsid w:val="007374CF"/>
    <w:rsid w:val="00743EDF"/>
    <w:rsid w:val="00750FB1"/>
    <w:rsid w:val="00761208"/>
    <w:rsid w:val="007B47B9"/>
    <w:rsid w:val="007B4B3B"/>
    <w:rsid w:val="007B564D"/>
    <w:rsid w:val="007E7386"/>
    <w:rsid w:val="007F09FA"/>
    <w:rsid w:val="008034F4"/>
    <w:rsid w:val="00814C68"/>
    <w:rsid w:val="008305E7"/>
    <w:rsid w:val="00875CD7"/>
    <w:rsid w:val="008869B4"/>
    <w:rsid w:val="008A2AD3"/>
    <w:rsid w:val="008C2698"/>
    <w:rsid w:val="008C3DDD"/>
    <w:rsid w:val="008D1155"/>
    <w:rsid w:val="008D55B7"/>
    <w:rsid w:val="008D634C"/>
    <w:rsid w:val="008F3842"/>
    <w:rsid w:val="00901208"/>
    <w:rsid w:val="009079F8"/>
    <w:rsid w:val="00920965"/>
    <w:rsid w:val="009251BE"/>
    <w:rsid w:val="00934ECC"/>
    <w:rsid w:val="009364C3"/>
    <w:rsid w:val="00940232"/>
    <w:rsid w:val="00940DC9"/>
    <w:rsid w:val="00943CA6"/>
    <w:rsid w:val="00945834"/>
    <w:rsid w:val="00952433"/>
    <w:rsid w:val="00955EBA"/>
    <w:rsid w:val="00976371"/>
    <w:rsid w:val="009A3CA7"/>
    <w:rsid w:val="009B0C6F"/>
    <w:rsid w:val="009C1C9D"/>
    <w:rsid w:val="009D42F6"/>
    <w:rsid w:val="009D63FF"/>
    <w:rsid w:val="009E2B08"/>
    <w:rsid w:val="009F53E1"/>
    <w:rsid w:val="00A1285F"/>
    <w:rsid w:val="00A17467"/>
    <w:rsid w:val="00A17781"/>
    <w:rsid w:val="00A47676"/>
    <w:rsid w:val="00A62A68"/>
    <w:rsid w:val="00A75A87"/>
    <w:rsid w:val="00A75FB0"/>
    <w:rsid w:val="00A81A2F"/>
    <w:rsid w:val="00A840BC"/>
    <w:rsid w:val="00A96A24"/>
    <w:rsid w:val="00AB148E"/>
    <w:rsid w:val="00AE0F8B"/>
    <w:rsid w:val="00B177DA"/>
    <w:rsid w:val="00B26936"/>
    <w:rsid w:val="00B33F90"/>
    <w:rsid w:val="00B45307"/>
    <w:rsid w:val="00B544E3"/>
    <w:rsid w:val="00B5592D"/>
    <w:rsid w:val="00B651F0"/>
    <w:rsid w:val="00B74659"/>
    <w:rsid w:val="00BB28BF"/>
    <w:rsid w:val="00BD6EF3"/>
    <w:rsid w:val="00BE6672"/>
    <w:rsid w:val="00BF5AD9"/>
    <w:rsid w:val="00C004FA"/>
    <w:rsid w:val="00C01832"/>
    <w:rsid w:val="00C05C27"/>
    <w:rsid w:val="00C1047A"/>
    <w:rsid w:val="00C129A8"/>
    <w:rsid w:val="00C23C75"/>
    <w:rsid w:val="00C4572A"/>
    <w:rsid w:val="00C6529A"/>
    <w:rsid w:val="00C8378C"/>
    <w:rsid w:val="00C9359C"/>
    <w:rsid w:val="00C9572F"/>
    <w:rsid w:val="00CA0BC4"/>
    <w:rsid w:val="00CC241E"/>
    <w:rsid w:val="00CC2540"/>
    <w:rsid w:val="00CD08A2"/>
    <w:rsid w:val="00CD52E6"/>
    <w:rsid w:val="00D122E9"/>
    <w:rsid w:val="00D20C84"/>
    <w:rsid w:val="00D22A70"/>
    <w:rsid w:val="00D26E3A"/>
    <w:rsid w:val="00D663C8"/>
    <w:rsid w:val="00D77827"/>
    <w:rsid w:val="00D81BE3"/>
    <w:rsid w:val="00D94EC6"/>
    <w:rsid w:val="00D97411"/>
    <w:rsid w:val="00DA0446"/>
    <w:rsid w:val="00DC37E2"/>
    <w:rsid w:val="00E0061D"/>
    <w:rsid w:val="00E0140F"/>
    <w:rsid w:val="00E01FDF"/>
    <w:rsid w:val="00E214D7"/>
    <w:rsid w:val="00E2487C"/>
    <w:rsid w:val="00E50756"/>
    <w:rsid w:val="00E55342"/>
    <w:rsid w:val="00E6533A"/>
    <w:rsid w:val="00E749D3"/>
    <w:rsid w:val="00E77A81"/>
    <w:rsid w:val="00E87258"/>
    <w:rsid w:val="00E93304"/>
    <w:rsid w:val="00ED3BC0"/>
    <w:rsid w:val="00ED7F5C"/>
    <w:rsid w:val="00EE25C0"/>
    <w:rsid w:val="00F03C99"/>
    <w:rsid w:val="00F15BC4"/>
    <w:rsid w:val="00F46AE2"/>
    <w:rsid w:val="00F46E3E"/>
    <w:rsid w:val="00F5720C"/>
    <w:rsid w:val="00F654C8"/>
    <w:rsid w:val="00F71127"/>
    <w:rsid w:val="00F80BC8"/>
    <w:rsid w:val="00FA5DD1"/>
    <w:rsid w:val="00FC64C4"/>
    <w:rsid w:val="00FE120F"/>
    <w:rsid w:val="00FE3CCD"/>
    <w:rsid w:val="00F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chartTrackingRefBased/>
  <w15:docId w15:val="{48489C64-85C9-42DB-A4D9-603EA0B1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8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108</cp:revision>
  <cp:lastPrinted>2022-11-12T11:51:00Z</cp:lastPrinted>
  <dcterms:created xsi:type="dcterms:W3CDTF">2022-10-16T08:36:00Z</dcterms:created>
  <dcterms:modified xsi:type="dcterms:W3CDTF">2022-11-13T08:03:00Z</dcterms:modified>
</cp:coreProperties>
</file>