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77777777" w:rsidR="00901208" w:rsidRPr="00C27AEE" w:rsidRDefault="00901208" w:rsidP="00901208">
      <w:pPr>
        <w:widowControl w:val="0"/>
        <w:bidi/>
        <w:spacing w:after="0" w:line="250" w:lineRule="auto"/>
        <w:jc w:val="center"/>
        <w:rPr>
          <w:rFonts w:cs="QuranTaha"/>
          <w:sz w:val="28"/>
          <w:szCs w:val="28"/>
          <w:rtl/>
          <w:lang w:bidi="fa-IR"/>
        </w:rPr>
      </w:pPr>
      <w:r w:rsidRPr="00C27AEE">
        <w:rPr>
          <w:rFonts w:cs="QuranTaha"/>
          <w:sz w:val="28"/>
          <w:szCs w:val="28"/>
          <w:rtl/>
          <w:lang w:bidi="fa-IR"/>
        </w:rPr>
        <w:t>بِسْمِ اللَّهِ الرَّحْم</w:t>
      </w:r>
      <w:r w:rsidRPr="00C27AEE">
        <w:rPr>
          <w:rFonts w:ascii="Times New Roman" w:hAnsi="Times New Roman" w:cs="QuranTaha" w:hint="cs"/>
          <w:sz w:val="28"/>
          <w:szCs w:val="28"/>
          <w:rtl/>
          <w:lang w:bidi="fa-IR"/>
        </w:rPr>
        <w:t>ٰ</w:t>
      </w:r>
      <w:r w:rsidRPr="00C27AEE">
        <w:rPr>
          <w:rFonts w:cs="QuranTaha" w:hint="cs"/>
          <w:sz w:val="28"/>
          <w:szCs w:val="28"/>
          <w:rtl/>
          <w:lang w:bidi="fa-IR"/>
        </w:rPr>
        <w:t>نِ</w:t>
      </w:r>
      <w:r w:rsidRPr="00C27AEE">
        <w:rPr>
          <w:rFonts w:cs="QuranTaha"/>
          <w:sz w:val="28"/>
          <w:szCs w:val="28"/>
          <w:rtl/>
          <w:lang w:bidi="fa-IR"/>
        </w:rPr>
        <w:t xml:space="preserve"> </w:t>
      </w:r>
      <w:r w:rsidRPr="00C27AEE">
        <w:rPr>
          <w:rFonts w:cs="QuranTaha" w:hint="cs"/>
          <w:sz w:val="28"/>
          <w:szCs w:val="28"/>
          <w:rtl/>
          <w:lang w:bidi="fa-IR"/>
        </w:rPr>
        <w:t>الرَّحِيم</w:t>
      </w:r>
      <w:r w:rsidRPr="00C27AEE">
        <w:rPr>
          <w:rFonts w:cs="QuranTaha"/>
          <w:sz w:val="28"/>
          <w:szCs w:val="28"/>
          <w:rtl/>
          <w:lang w:bidi="fa-IR"/>
        </w:rPr>
        <w:t>ِ</w:t>
      </w:r>
    </w:p>
    <w:p w14:paraId="0B6C1856" w14:textId="188C84D4" w:rsidR="002A09CF" w:rsidRDefault="002A09CF" w:rsidP="002A09CF">
      <w:pPr>
        <w:widowControl w:val="0"/>
        <w:bidi/>
        <w:spacing w:after="0" w:line="250" w:lineRule="auto"/>
        <w:jc w:val="center"/>
        <w:rPr>
          <w:rFonts w:cs="B Mitra"/>
          <w:b/>
          <w:bCs/>
          <w:sz w:val="32"/>
          <w:szCs w:val="32"/>
          <w:rtl/>
          <w:lang w:bidi="fa-IR"/>
        </w:rPr>
      </w:pPr>
      <w:r>
        <w:rPr>
          <w:rFonts w:cs="B Mitra" w:hint="cs"/>
          <w:b/>
          <w:bCs/>
          <w:sz w:val="32"/>
          <w:szCs w:val="32"/>
          <w:rtl/>
          <w:lang w:bidi="fa-IR"/>
        </w:rPr>
        <w:t>تقریر بحث فقه</w:t>
      </w:r>
    </w:p>
    <w:p w14:paraId="0989D30C" w14:textId="6C539F72" w:rsidR="00901208" w:rsidRDefault="00901208" w:rsidP="002A09CF">
      <w:pPr>
        <w:widowControl w:val="0"/>
        <w:bidi/>
        <w:spacing w:after="240" w:line="250" w:lineRule="auto"/>
        <w:jc w:val="center"/>
        <w:rPr>
          <w:rFonts w:cs="B Mitra"/>
          <w:b/>
          <w:bCs/>
          <w:sz w:val="32"/>
          <w:szCs w:val="32"/>
          <w:rtl/>
          <w:lang w:bidi="fa-IR"/>
        </w:rPr>
      </w:pPr>
      <w:r>
        <w:rPr>
          <w:rFonts w:cs="B Mitra" w:hint="cs"/>
          <w:b/>
          <w:bCs/>
          <w:sz w:val="32"/>
          <w:szCs w:val="32"/>
          <w:rtl/>
          <w:lang w:bidi="fa-IR"/>
        </w:rPr>
        <w:t xml:space="preserve">جلسه </w:t>
      </w:r>
      <w:r w:rsidR="00FC64C4">
        <w:rPr>
          <w:rFonts w:cs="B Mitra" w:hint="cs"/>
          <w:b/>
          <w:bCs/>
          <w:sz w:val="32"/>
          <w:szCs w:val="32"/>
          <w:rtl/>
          <w:lang w:bidi="fa-IR"/>
        </w:rPr>
        <w:t>5</w:t>
      </w:r>
      <w:r w:rsidR="00142696">
        <w:rPr>
          <w:rFonts w:cs="B Mitra" w:hint="cs"/>
          <w:b/>
          <w:bCs/>
          <w:sz w:val="32"/>
          <w:szCs w:val="32"/>
          <w:rtl/>
          <w:lang w:bidi="fa-IR"/>
        </w:rPr>
        <w:t>1</w:t>
      </w:r>
      <w:r w:rsidR="00FE3CCD">
        <w:rPr>
          <w:rFonts w:cs="B Mitra" w:hint="cs"/>
          <w:b/>
          <w:bCs/>
          <w:sz w:val="32"/>
          <w:szCs w:val="32"/>
          <w:rtl/>
          <w:lang w:bidi="fa-IR"/>
        </w:rPr>
        <w:t>3</w:t>
      </w:r>
    </w:p>
    <w:p w14:paraId="6A0E0B25" w14:textId="77777777" w:rsidR="0063343C" w:rsidRDefault="0063343C" w:rsidP="0063343C">
      <w:pPr>
        <w:widowControl w:val="0"/>
        <w:bidi/>
        <w:spacing w:after="0"/>
        <w:ind w:firstLine="284"/>
        <w:jc w:val="both"/>
        <w:rPr>
          <w:rFonts w:cs="Abz-2 (Badr)"/>
          <w:color w:val="000000" w:themeColor="text1"/>
          <w:sz w:val="28"/>
          <w:szCs w:val="28"/>
          <w:rtl/>
          <w:lang w:bidi="fa-IR"/>
        </w:rPr>
      </w:pPr>
      <w:bookmarkStart w:id="0" w:name="_Hlk117452648"/>
      <w:bookmarkStart w:id="1" w:name="_Hlk117414211"/>
      <w:r>
        <w:rPr>
          <w:rFonts w:cs="Abz-2 (Badr)" w:hint="cs"/>
          <w:color w:val="000000" w:themeColor="text1"/>
          <w:sz w:val="28"/>
          <w:szCs w:val="28"/>
          <w:rtl/>
          <w:lang w:bidi="fa-IR"/>
        </w:rPr>
        <w:t>قول دوم: جواز فسخ نکاح</w:t>
      </w:r>
    </w:p>
    <w:p w14:paraId="37CE75F7" w14:textId="77777777" w:rsidR="0063343C" w:rsidRPr="0095548E" w:rsidRDefault="0063343C" w:rsidP="0063343C">
      <w:pPr>
        <w:widowControl w:val="0"/>
        <w:bidi/>
        <w:spacing w:after="0"/>
        <w:ind w:firstLine="284"/>
        <w:jc w:val="both"/>
        <w:rPr>
          <w:rFonts w:cs="Abz-2 (Badr)"/>
          <w:color w:val="000000" w:themeColor="text1"/>
          <w:sz w:val="28"/>
          <w:szCs w:val="28"/>
          <w:lang w:bidi="fa-IR"/>
        </w:rPr>
      </w:pPr>
      <w:r>
        <w:rPr>
          <w:rFonts w:cs="Abz-2 (Badr)" w:hint="cs"/>
          <w:color w:val="000000" w:themeColor="text1"/>
          <w:sz w:val="28"/>
          <w:szCs w:val="28"/>
          <w:rtl/>
          <w:lang w:bidi="fa-IR"/>
        </w:rPr>
        <w:t>قال العلامة في القواعد: «</w:t>
      </w:r>
      <w:r w:rsidRPr="0095548E">
        <w:rPr>
          <w:rFonts w:cs="Abz-2 (Badr)"/>
          <w:color w:val="000000" w:themeColor="text1"/>
          <w:sz w:val="28"/>
          <w:szCs w:val="28"/>
          <w:rtl/>
          <w:lang w:bidi="fa-IR"/>
        </w:rPr>
        <w:t>لو شرط البكارة</w:t>
      </w:r>
      <w:r>
        <w:rPr>
          <w:rFonts w:cs="Abz-2 (Badr)" w:hint="cs"/>
          <w:color w:val="000000" w:themeColor="text1"/>
          <w:sz w:val="28"/>
          <w:szCs w:val="28"/>
          <w:rtl/>
          <w:lang w:bidi="fa-IR"/>
        </w:rPr>
        <w:t>،</w:t>
      </w:r>
      <w:r w:rsidRPr="0095548E">
        <w:rPr>
          <w:rFonts w:cs="Abz-2 (Badr)"/>
          <w:color w:val="000000" w:themeColor="text1"/>
          <w:sz w:val="28"/>
          <w:szCs w:val="28"/>
          <w:rtl/>
          <w:lang w:bidi="fa-IR"/>
        </w:rPr>
        <w:t xml:space="preserve"> فإن ثبت سبق الثيبوبة</w:t>
      </w:r>
      <w:r>
        <w:rPr>
          <w:rFonts w:cs="Abz-2 (Badr)" w:hint="cs"/>
          <w:color w:val="000000" w:themeColor="text1"/>
          <w:sz w:val="28"/>
          <w:szCs w:val="28"/>
          <w:rtl/>
          <w:lang w:bidi="fa-IR"/>
        </w:rPr>
        <w:t>،</w:t>
      </w:r>
      <w:r w:rsidRPr="0095548E">
        <w:rPr>
          <w:rFonts w:cs="Abz-2 (Badr)"/>
          <w:color w:val="000000" w:themeColor="text1"/>
          <w:sz w:val="28"/>
          <w:szCs w:val="28"/>
          <w:rtl/>
          <w:lang w:bidi="fa-IR"/>
        </w:rPr>
        <w:t xml:space="preserve"> فالأقرب أنّ‌ له الفسخ ويدفع المهر ويرجع به على من دلّسها، فإن كانت هي رجع إلا بأقلّ‌ ما يمكن أن يكون مهرا</w:t>
      </w:r>
      <w:r>
        <w:rPr>
          <w:rFonts w:cs="Abz-2 (Badr)" w:hint="cs"/>
          <w:color w:val="000000" w:themeColor="text1"/>
          <w:sz w:val="28"/>
          <w:szCs w:val="28"/>
          <w:rtl/>
          <w:lang w:bidi="fa-IR"/>
        </w:rPr>
        <w:t>ً.</w:t>
      </w:r>
    </w:p>
    <w:p w14:paraId="06905150" w14:textId="77777777" w:rsidR="0063343C" w:rsidRPr="0095548E" w:rsidRDefault="0063343C" w:rsidP="0063343C">
      <w:pPr>
        <w:widowControl w:val="0"/>
        <w:bidi/>
        <w:spacing w:after="0"/>
        <w:ind w:firstLine="284"/>
        <w:jc w:val="both"/>
        <w:rPr>
          <w:rFonts w:ascii="Noor_Nazli" w:eastAsia="Times New Roman" w:hAnsi="Noor_Nazli" w:cs="Times New Roman"/>
          <w:sz w:val="36"/>
          <w:szCs w:val="36"/>
          <w:rtl/>
          <w:lang w:bidi="fa-IR"/>
        </w:rPr>
      </w:pPr>
      <w:r w:rsidRPr="0095548E">
        <w:rPr>
          <w:rFonts w:cs="Abz-2 (Badr)"/>
          <w:color w:val="000000" w:themeColor="text1"/>
          <w:sz w:val="28"/>
          <w:szCs w:val="28"/>
          <w:rtl/>
          <w:lang w:bidi="fa-IR"/>
        </w:rPr>
        <w:t>وإن لم يثبت فلا فسخ، لاحتمال تجدّده بسبب خفيّ‌. وقيل: له نقص شيء من مهرها وهو ما بين مهر البكر والثيّب عادة.</w:t>
      </w:r>
      <w:r>
        <w:rPr>
          <w:rFonts w:cs="Abz-2 (Badr)" w:hint="cs"/>
          <w:color w:val="000000" w:themeColor="text1"/>
          <w:sz w:val="28"/>
          <w:szCs w:val="28"/>
          <w:rtl/>
          <w:lang w:bidi="fa-IR"/>
        </w:rPr>
        <w:t>»</w:t>
      </w:r>
      <w:r w:rsidRPr="002D27AB">
        <w:rPr>
          <w:rStyle w:val="FootnoteReference"/>
          <w:rFonts w:cs="Abz-2 (Badr)"/>
          <w:sz w:val="28"/>
          <w:szCs w:val="28"/>
          <w:rtl/>
          <w:lang w:bidi="fa-IR"/>
        </w:rPr>
        <w:footnoteReference w:id="1"/>
      </w:r>
    </w:p>
    <w:p w14:paraId="698C0F99" w14:textId="77777777" w:rsidR="0063343C" w:rsidRDefault="0063343C" w:rsidP="0063343C">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وقال فخر المحقّقين في الإيضاح: «</w:t>
      </w:r>
      <w:r w:rsidRPr="000D41EB">
        <w:rPr>
          <w:rFonts w:cs="Abz-2 (Badr)"/>
          <w:color w:val="000000" w:themeColor="text1"/>
          <w:sz w:val="28"/>
          <w:szCs w:val="28"/>
          <w:rtl/>
          <w:lang w:bidi="fa-IR"/>
        </w:rPr>
        <w:t>ألف</w:t>
      </w:r>
      <w:r>
        <w:rPr>
          <w:rFonts w:cs="Abz-2 (Badr)" w:hint="cs"/>
          <w:color w:val="000000" w:themeColor="text1"/>
          <w:sz w:val="28"/>
          <w:szCs w:val="28"/>
          <w:rtl/>
          <w:lang w:bidi="fa-IR"/>
        </w:rPr>
        <w:t xml:space="preserve"> ـ</w:t>
      </w:r>
      <w:r w:rsidRPr="000D41EB">
        <w:rPr>
          <w:rFonts w:cs="Abz-2 (Badr)"/>
          <w:color w:val="000000" w:themeColor="text1"/>
          <w:sz w:val="28"/>
          <w:szCs w:val="28"/>
          <w:rtl/>
          <w:lang w:bidi="fa-IR"/>
        </w:rPr>
        <w:t xml:space="preserve"> في ثبوت خيار الفسخ</w:t>
      </w:r>
    </w:p>
    <w:p w14:paraId="3D3F60DC" w14:textId="77777777" w:rsidR="0063343C" w:rsidRPr="000D41EB" w:rsidRDefault="0063343C" w:rsidP="0063343C">
      <w:pPr>
        <w:widowControl w:val="0"/>
        <w:bidi/>
        <w:spacing w:after="0"/>
        <w:ind w:firstLine="284"/>
        <w:jc w:val="both"/>
        <w:rPr>
          <w:rFonts w:ascii="Noor_Nazli" w:eastAsia="Times New Roman" w:hAnsi="Noor_Nazli" w:cs="Times New Roman"/>
          <w:sz w:val="36"/>
          <w:szCs w:val="36"/>
          <w:rtl/>
          <w:lang w:bidi="fa-IR"/>
        </w:rPr>
      </w:pPr>
      <w:r w:rsidRPr="000D41EB">
        <w:rPr>
          <w:rFonts w:cs="Abz-2 (Badr)"/>
          <w:color w:val="000000" w:themeColor="text1"/>
          <w:sz w:val="28"/>
          <w:szCs w:val="28"/>
          <w:rtl/>
          <w:lang w:bidi="fa-IR"/>
        </w:rPr>
        <w:t>نص</w:t>
      </w:r>
      <w:r>
        <w:rPr>
          <w:rFonts w:cs="Abz-2 (Badr)" w:hint="cs"/>
          <w:color w:val="000000" w:themeColor="text1"/>
          <w:sz w:val="28"/>
          <w:szCs w:val="28"/>
          <w:rtl/>
          <w:lang w:bidi="fa-IR"/>
        </w:rPr>
        <w:t>ّ</w:t>
      </w:r>
      <w:r w:rsidRPr="000D41EB">
        <w:rPr>
          <w:rFonts w:cs="Abz-2 (Badr)"/>
          <w:color w:val="000000" w:themeColor="text1"/>
          <w:sz w:val="28"/>
          <w:szCs w:val="28"/>
          <w:rtl/>
          <w:lang w:bidi="fa-IR"/>
        </w:rPr>
        <w:t xml:space="preserve"> أبو الصلاح على نفيه وهو مشهور بين الأصحاب، وقال المصن</w:t>
      </w:r>
      <w:r>
        <w:rPr>
          <w:rFonts w:cs="Abz-2 (Badr)" w:hint="cs"/>
          <w:color w:val="000000" w:themeColor="text1"/>
          <w:sz w:val="28"/>
          <w:szCs w:val="28"/>
          <w:rtl/>
          <w:lang w:bidi="fa-IR"/>
        </w:rPr>
        <w:t>ّ</w:t>
      </w:r>
      <w:r w:rsidRPr="000D41EB">
        <w:rPr>
          <w:rFonts w:cs="Abz-2 (Badr)"/>
          <w:color w:val="000000" w:themeColor="text1"/>
          <w:sz w:val="28"/>
          <w:szCs w:val="28"/>
          <w:rtl/>
          <w:lang w:bidi="fa-IR"/>
        </w:rPr>
        <w:t xml:space="preserve">ف </w:t>
      </w:r>
      <w:r>
        <w:rPr>
          <w:rFonts w:cs="Abz-2 (Badr)" w:hint="cs"/>
          <w:color w:val="000000" w:themeColor="text1"/>
          <w:sz w:val="28"/>
          <w:szCs w:val="28"/>
          <w:rtl/>
          <w:lang w:bidi="fa-IR"/>
        </w:rPr>
        <w:t xml:space="preserve">ـ </w:t>
      </w:r>
      <w:r w:rsidRPr="000D41EB">
        <w:rPr>
          <w:rFonts w:cs="Abz-2 (Badr)"/>
          <w:color w:val="000000" w:themeColor="text1"/>
          <w:sz w:val="28"/>
          <w:szCs w:val="28"/>
          <w:rtl/>
          <w:lang w:bidi="fa-IR"/>
        </w:rPr>
        <w:t xml:space="preserve">ونعم ما قال </w:t>
      </w:r>
      <w:r>
        <w:rPr>
          <w:rFonts w:cs="Abz-2 (Badr)" w:hint="cs"/>
          <w:color w:val="000000" w:themeColor="text1"/>
          <w:sz w:val="28"/>
          <w:szCs w:val="28"/>
          <w:rtl/>
          <w:lang w:bidi="fa-IR"/>
        </w:rPr>
        <w:t>ـ إ</w:t>
      </w:r>
      <w:r w:rsidRPr="000D41EB">
        <w:rPr>
          <w:rFonts w:cs="Abz-2 (Badr)"/>
          <w:color w:val="000000" w:themeColor="text1"/>
          <w:sz w:val="28"/>
          <w:szCs w:val="28"/>
          <w:rtl/>
          <w:lang w:bidi="fa-IR"/>
        </w:rPr>
        <w:t>ن</w:t>
      </w:r>
      <w:r>
        <w:rPr>
          <w:rFonts w:cs="Abz-2 (Badr)" w:hint="cs"/>
          <w:color w:val="000000" w:themeColor="text1"/>
          <w:sz w:val="28"/>
          <w:szCs w:val="28"/>
          <w:rtl/>
          <w:lang w:bidi="fa-IR"/>
        </w:rPr>
        <w:t>ّ</w:t>
      </w:r>
      <w:r w:rsidRPr="000D41EB">
        <w:rPr>
          <w:rFonts w:cs="Abz-2 (Badr)"/>
          <w:color w:val="000000" w:themeColor="text1"/>
          <w:sz w:val="28"/>
          <w:szCs w:val="28"/>
          <w:rtl/>
          <w:lang w:bidi="fa-IR"/>
        </w:rPr>
        <w:t xml:space="preserve">ه </w:t>
      </w:r>
      <w:r>
        <w:rPr>
          <w:rFonts w:cs="Abz-2 (Badr)" w:hint="cs"/>
          <w:color w:val="000000" w:themeColor="text1"/>
          <w:sz w:val="28"/>
          <w:szCs w:val="28"/>
          <w:rtl/>
          <w:lang w:bidi="fa-IR"/>
        </w:rPr>
        <w:t>إن</w:t>
      </w:r>
      <w:r w:rsidRPr="000D41EB">
        <w:rPr>
          <w:rFonts w:cs="Abz-2 (Badr)"/>
          <w:color w:val="000000" w:themeColor="text1"/>
          <w:sz w:val="28"/>
          <w:szCs w:val="28"/>
          <w:rtl/>
          <w:lang w:bidi="fa-IR"/>
        </w:rPr>
        <w:t xml:space="preserve"> ثبت شرعا</w:t>
      </w:r>
      <w:r>
        <w:rPr>
          <w:rFonts w:cs="Abz-2 (Badr)" w:hint="cs"/>
          <w:color w:val="000000" w:themeColor="text1"/>
          <w:sz w:val="28"/>
          <w:szCs w:val="28"/>
          <w:rtl/>
          <w:lang w:bidi="fa-IR"/>
        </w:rPr>
        <w:t>ً</w:t>
      </w:r>
      <w:r w:rsidRPr="000D41EB">
        <w:rPr>
          <w:rFonts w:cs="Abz-2 (Badr)"/>
          <w:color w:val="000000" w:themeColor="text1"/>
          <w:sz w:val="28"/>
          <w:szCs w:val="28"/>
          <w:rtl/>
          <w:lang w:bidi="fa-IR"/>
        </w:rPr>
        <w:t xml:space="preserve"> ببي</w:t>
      </w:r>
      <w:r>
        <w:rPr>
          <w:rFonts w:cs="Abz-2 (Badr)" w:hint="cs"/>
          <w:color w:val="000000" w:themeColor="text1"/>
          <w:sz w:val="28"/>
          <w:szCs w:val="28"/>
          <w:rtl/>
          <w:lang w:bidi="fa-IR"/>
        </w:rPr>
        <w:t>ّ</w:t>
      </w:r>
      <w:r w:rsidRPr="000D41EB">
        <w:rPr>
          <w:rFonts w:cs="Abz-2 (Badr)"/>
          <w:color w:val="000000" w:themeColor="text1"/>
          <w:sz w:val="28"/>
          <w:szCs w:val="28"/>
          <w:rtl/>
          <w:lang w:bidi="fa-IR"/>
        </w:rPr>
        <w:t>نة أو تصديق منها</w:t>
      </w:r>
      <w:r>
        <w:rPr>
          <w:rFonts w:cs="Abz-2 (Badr)" w:hint="cs"/>
          <w:color w:val="000000" w:themeColor="text1"/>
          <w:sz w:val="28"/>
          <w:szCs w:val="28"/>
          <w:rtl/>
          <w:lang w:bidi="fa-IR"/>
        </w:rPr>
        <w:t>،</w:t>
      </w:r>
      <w:r w:rsidRPr="000D41EB">
        <w:rPr>
          <w:rFonts w:cs="Abz-2 (Badr)"/>
          <w:color w:val="000000" w:themeColor="text1"/>
          <w:sz w:val="28"/>
          <w:szCs w:val="28"/>
          <w:rtl/>
          <w:lang w:bidi="fa-IR"/>
        </w:rPr>
        <w:t xml:space="preserve"> كان له الفسخ لفوات الشرط و</w:t>
      </w:r>
      <w:r>
        <w:rPr>
          <w:rFonts w:cs="Abz-2 (Badr)" w:hint="cs"/>
          <w:color w:val="000000" w:themeColor="text1"/>
          <w:sz w:val="28"/>
          <w:szCs w:val="28"/>
          <w:rtl/>
          <w:lang w:bidi="fa-IR"/>
        </w:rPr>
        <w:t>إ</w:t>
      </w:r>
      <w:r w:rsidRPr="000D41EB">
        <w:rPr>
          <w:rFonts w:cs="Abz-2 (Badr)"/>
          <w:color w:val="000000" w:themeColor="text1"/>
          <w:sz w:val="28"/>
          <w:szCs w:val="28"/>
          <w:rtl/>
          <w:lang w:bidi="fa-IR"/>
        </w:rPr>
        <w:t>لا فلا</w:t>
      </w:r>
      <w:r>
        <w:rPr>
          <w:rFonts w:cs="Abz-2 (Badr)" w:hint="cs"/>
          <w:color w:val="000000" w:themeColor="text1"/>
          <w:sz w:val="28"/>
          <w:szCs w:val="28"/>
          <w:rtl/>
          <w:lang w:bidi="fa-IR"/>
        </w:rPr>
        <w:t>،</w:t>
      </w:r>
      <w:r w:rsidRPr="000D41EB">
        <w:rPr>
          <w:rFonts w:cs="Abz-2 (Badr)"/>
          <w:color w:val="000000" w:themeColor="text1"/>
          <w:sz w:val="28"/>
          <w:szCs w:val="28"/>
          <w:rtl/>
          <w:lang w:bidi="fa-IR"/>
        </w:rPr>
        <w:t xml:space="preserve"> ل</w:t>
      </w:r>
      <w:r>
        <w:rPr>
          <w:rFonts w:cs="Abz-2 (Badr)" w:hint="cs"/>
          <w:color w:val="000000" w:themeColor="text1"/>
          <w:sz w:val="28"/>
          <w:szCs w:val="28"/>
          <w:rtl/>
          <w:lang w:bidi="fa-IR"/>
        </w:rPr>
        <w:t>أ</w:t>
      </w:r>
      <w:r w:rsidRPr="000D41EB">
        <w:rPr>
          <w:rFonts w:cs="Abz-2 (Badr)"/>
          <w:color w:val="000000" w:themeColor="text1"/>
          <w:sz w:val="28"/>
          <w:szCs w:val="28"/>
          <w:rtl/>
          <w:lang w:bidi="fa-IR"/>
        </w:rPr>
        <w:t>ن</w:t>
      </w:r>
      <w:r>
        <w:rPr>
          <w:rFonts w:cs="Abz-2 (Badr)" w:hint="cs"/>
          <w:color w:val="000000" w:themeColor="text1"/>
          <w:sz w:val="28"/>
          <w:szCs w:val="28"/>
          <w:rtl/>
          <w:lang w:bidi="fa-IR"/>
        </w:rPr>
        <w:t>ّ</w:t>
      </w:r>
      <w:r w:rsidRPr="000D41EB">
        <w:rPr>
          <w:rFonts w:cs="Abz-2 (Badr)"/>
          <w:color w:val="000000" w:themeColor="text1"/>
          <w:sz w:val="28"/>
          <w:szCs w:val="28"/>
          <w:rtl/>
          <w:lang w:bidi="fa-IR"/>
        </w:rPr>
        <w:t xml:space="preserve"> كل</w:t>
      </w:r>
      <w:r>
        <w:rPr>
          <w:rFonts w:cs="Abz-2 (Badr)" w:hint="cs"/>
          <w:color w:val="000000" w:themeColor="text1"/>
          <w:sz w:val="28"/>
          <w:szCs w:val="28"/>
          <w:rtl/>
          <w:lang w:bidi="fa-IR"/>
        </w:rPr>
        <w:t>ّ</w:t>
      </w:r>
      <w:r w:rsidRPr="000D41EB">
        <w:rPr>
          <w:rFonts w:cs="Abz-2 (Badr)"/>
          <w:color w:val="000000" w:themeColor="text1"/>
          <w:sz w:val="28"/>
          <w:szCs w:val="28"/>
          <w:rtl/>
          <w:lang w:bidi="fa-IR"/>
        </w:rPr>
        <w:t>ما شرط بين الإيجاب والقبول من صفات الكمال</w:t>
      </w:r>
      <w:r>
        <w:rPr>
          <w:rFonts w:cs="Abz-2 (Badr)" w:hint="cs"/>
          <w:color w:val="000000" w:themeColor="text1"/>
          <w:sz w:val="28"/>
          <w:szCs w:val="28"/>
          <w:rtl/>
          <w:lang w:bidi="fa-IR"/>
        </w:rPr>
        <w:t>،</w:t>
      </w:r>
      <w:r w:rsidRPr="000D41EB">
        <w:rPr>
          <w:rFonts w:cs="Abz-2 (Badr)"/>
          <w:color w:val="000000" w:themeColor="text1"/>
          <w:sz w:val="28"/>
          <w:szCs w:val="28"/>
          <w:rtl/>
          <w:lang w:bidi="fa-IR"/>
        </w:rPr>
        <w:t xml:space="preserve"> ثبت بعدمه حال الشرط التدليس والغرور</w:t>
      </w:r>
      <w:r>
        <w:rPr>
          <w:rFonts w:cs="Abz-2 (Badr)" w:hint="cs"/>
          <w:color w:val="000000" w:themeColor="text1"/>
          <w:sz w:val="28"/>
          <w:szCs w:val="28"/>
          <w:rtl/>
          <w:lang w:bidi="fa-IR"/>
        </w:rPr>
        <w:t>،</w:t>
      </w:r>
      <w:r w:rsidRPr="000D41EB">
        <w:rPr>
          <w:rFonts w:cs="Abz-2 (Badr)"/>
          <w:color w:val="000000" w:themeColor="text1"/>
          <w:sz w:val="28"/>
          <w:szCs w:val="28"/>
          <w:rtl/>
          <w:lang w:bidi="fa-IR"/>
        </w:rPr>
        <w:t xml:space="preserve"> فكان له الفسخ</w:t>
      </w:r>
      <w:r>
        <w:rPr>
          <w:rFonts w:cs="Abz-2 (Badr)" w:hint="cs"/>
          <w:color w:val="000000" w:themeColor="text1"/>
          <w:sz w:val="28"/>
          <w:szCs w:val="28"/>
          <w:rtl/>
          <w:lang w:bidi="fa-IR"/>
        </w:rPr>
        <w:t>،</w:t>
      </w:r>
      <w:r w:rsidRPr="000D41EB">
        <w:rPr>
          <w:rFonts w:cs="Abz-2 (Badr)"/>
          <w:color w:val="000000" w:themeColor="text1"/>
          <w:sz w:val="28"/>
          <w:szCs w:val="28"/>
          <w:rtl/>
          <w:lang w:bidi="fa-IR"/>
        </w:rPr>
        <w:t xml:space="preserve"> ل</w:t>
      </w:r>
      <w:r>
        <w:rPr>
          <w:rFonts w:cs="Abz-2 (Badr)" w:hint="cs"/>
          <w:color w:val="000000" w:themeColor="text1"/>
          <w:sz w:val="28"/>
          <w:szCs w:val="28"/>
          <w:rtl/>
          <w:lang w:bidi="fa-IR"/>
        </w:rPr>
        <w:t>أ</w:t>
      </w:r>
      <w:r w:rsidRPr="000D41EB">
        <w:rPr>
          <w:rFonts w:cs="Abz-2 (Badr)"/>
          <w:color w:val="000000" w:themeColor="text1"/>
          <w:sz w:val="28"/>
          <w:szCs w:val="28"/>
          <w:rtl/>
          <w:lang w:bidi="fa-IR"/>
        </w:rPr>
        <w:t>ن</w:t>
      </w:r>
      <w:r>
        <w:rPr>
          <w:rFonts w:cs="Abz-2 (Badr)" w:hint="cs"/>
          <w:color w:val="000000" w:themeColor="text1"/>
          <w:sz w:val="28"/>
          <w:szCs w:val="28"/>
          <w:rtl/>
          <w:lang w:bidi="fa-IR"/>
        </w:rPr>
        <w:t>ّ</w:t>
      </w:r>
      <w:r w:rsidRPr="000D41EB">
        <w:rPr>
          <w:rFonts w:cs="Abz-2 (Badr)"/>
          <w:color w:val="000000" w:themeColor="text1"/>
          <w:sz w:val="28"/>
          <w:szCs w:val="28"/>
          <w:rtl/>
          <w:lang w:bidi="fa-IR"/>
        </w:rPr>
        <w:t>ه من معنى صح</w:t>
      </w:r>
      <w:r>
        <w:rPr>
          <w:rFonts w:cs="Abz-2 (Badr)" w:hint="cs"/>
          <w:color w:val="000000" w:themeColor="text1"/>
          <w:sz w:val="28"/>
          <w:szCs w:val="28"/>
          <w:rtl/>
          <w:lang w:bidi="fa-IR"/>
        </w:rPr>
        <w:t>ّ</w:t>
      </w:r>
      <w:r w:rsidRPr="000D41EB">
        <w:rPr>
          <w:rFonts w:cs="Abz-2 (Badr)"/>
          <w:color w:val="000000" w:themeColor="text1"/>
          <w:sz w:val="28"/>
          <w:szCs w:val="28"/>
          <w:rtl/>
          <w:lang w:bidi="fa-IR"/>
        </w:rPr>
        <w:t>ة الشرط و</w:t>
      </w:r>
      <w:r>
        <w:rPr>
          <w:rFonts w:cs="Abz-2 (Badr)" w:hint="cs"/>
          <w:color w:val="000000" w:themeColor="text1"/>
          <w:sz w:val="28"/>
          <w:szCs w:val="28"/>
          <w:rtl/>
          <w:lang w:bidi="fa-IR"/>
        </w:rPr>
        <w:t>إ</w:t>
      </w:r>
      <w:r w:rsidRPr="000D41EB">
        <w:rPr>
          <w:rFonts w:cs="Abz-2 (Badr)"/>
          <w:color w:val="000000" w:themeColor="text1"/>
          <w:sz w:val="28"/>
          <w:szCs w:val="28"/>
          <w:rtl/>
          <w:lang w:bidi="fa-IR"/>
        </w:rPr>
        <w:t>لا كان باطلا</w:t>
      </w:r>
      <w:r>
        <w:rPr>
          <w:rFonts w:cs="Abz-2 (Badr)" w:hint="cs"/>
          <w:color w:val="000000" w:themeColor="text1"/>
          <w:sz w:val="28"/>
          <w:szCs w:val="28"/>
          <w:rtl/>
          <w:lang w:bidi="fa-IR"/>
        </w:rPr>
        <w:t>ً،</w:t>
      </w:r>
      <w:r w:rsidRPr="000D41EB">
        <w:rPr>
          <w:rFonts w:cs="Abz-2 (Badr)"/>
          <w:color w:val="000000" w:themeColor="text1"/>
          <w:sz w:val="28"/>
          <w:szCs w:val="28"/>
          <w:rtl/>
          <w:lang w:bidi="fa-IR"/>
        </w:rPr>
        <w:t xml:space="preserve"> إذ بعدمه لا يبطل العقد ولا يثبت خيار الفسخ</w:t>
      </w:r>
      <w:r>
        <w:rPr>
          <w:rFonts w:cs="Abz-2 (Badr)" w:hint="cs"/>
          <w:color w:val="000000" w:themeColor="text1"/>
          <w:sz w:val="28"/>
          <w:szCs w:val="28"/>
          <w:rtl/>
          <w:lang w:bidi="fa-IR"/>
        </w:rPr>
        <w:t>،</w:t>
      </w:r>
      <w:r w:rsidRPr="000D41EB">
        <w:rPr>
          <w:rFonts w:cs="Abz-2 (Badr)"/>
          <w:color w:val="000000" w:themeColor="text1"/>
          <w:sz w:val="28"/>
          <w:szCs w:val="28"/>
          <w:rtl/>
          <w:lang w:bidi="fa-IR"/>
        </w:rPr>
        <w:t xml:space="preserve"> فكان وجوده وعدمه سواء</w:t>
      </w:r>
      <w:r>
        <w:rPr>
          <w:rFonts w:cs="Abz-2 (Badr)" w:hint="cs"/>
          <w:color w:val="000000" w:themeColor="text1"/>
          <w:sz w:val="28"/>
          <w:szCs w:val="28"/>
          <w:rtl/>
          <w:lang w:bidi="fa-IR"/>
        </w:rPr>
        <w:t>،</w:t>
      </w:r>
      <w:r w:rsidRPr="000D41EB">
        <w:rPr>
          <w:rFonts w:cs="Abz-2 (Badr)"/>
          <w:color w:val="000000" w:themeColor="text1"/>
          <w:sz w:val="28"/>
          <w:szCs w:val="28"/>
          <w:rtl/>
          <w:lang w:bidi="fa-IR"/>
        </w:rPr>
        <w:t xml:space="preserve"> وهذا معنى البطلان</w:t>
      </w:r>
      <w:r>
        <w:rPr>
          <w:rFonts w:cs="Abz-2 (Badr)" w:hint="cs"/>
          <w:color w:val="000000" w:themeColor="text1"/>
          <w:sz w:val="28"/>
          <w:szCs w:val="28"/>
          <w:rtl/>
          <w:lang w:bidi="fa-IR"/>
        </w:rPr>
        <w:t>.»</w:t>
      </w:r>
      <w:r w:rsidRPr="002D27AB">
        <w:rPr>
          <w:rStyle w:val="FootnoteReference"/>
          <w:rFonts w:cs="Abz-2 (Badr)"/>
          <w:sz w:val="28"/>
          <w:szCs w:val="28"/>
          <w:rtl/>
          <w:lang w:bidi="fa-IR"/>
        </w:rPr>
        <w:footnoteReference w:id="2"/>
      </w:r>
      <w:r>
        <w:rPr>
          <w:rFonts w:cs="Abz-2 (Badr)" w:hint="cs"/>
          <w:color w:val="000000" w:themeColor="text1"/>
          <w:sz w:val="28"/>
          <w:szCs w:val="28"/>
          <w:rtl/>
          <w:lang w:bidi="fa-IR"/>
        </w:rPr>
        <w:t xml:space="preserve"> ومثله کلام کاشف اللثام.</w:t>
      </w:r>
      <w:r w:rsidRPr="002D27AB">
        <w:rPr>
          <w:rStyle w:val="FootnoteReference"/>
          <w:rFonts w:cs="Abz-2 (Badr)"/>
          <w:sz w:val="28"/>
          <w:szCs w:val="28"/>
          <w:rtl/>
          <w:lang w:bidi="fa-IR"/>
        </w:rPr>
        <w:footnoteReference w:id="3"/>
      </w:r>
    </w:p>
    <w:p w14:paraId="4373B090" w14:textId="77777777" w:rsidR="0063343C" w:rsidRPr="00186EB3" w:rsidRDefault="0063343C" w:rsidP="0063343C">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البته صاحب جواهر به اسناد حکم به عدم جواز به ظاهر اکثر اصحاب توسط کاشف اللثام اشکال گرفته و فرموده</w:t>
      </w:r>
      <w:r>
        <w:rPr>
          <w:rFonts w:cs="Abz-2 (Badr)"/>
          <w:color w:val="000000" w:themeColor="text1"/>
          <w:sz w:val="28"/>
          <w:szCs w:val="28"/>
          <w:rtl/>
          <w:lang w:bidi="fa-IR"/>
        </w:rPr>
        <w:softHyphen/>
      </w:r>
      <w:r>
        <w:rPr>
          <w:rFonts w:cs="Abz-2 (Badr)" w:hint="cs"/>
          <w:color w:val="000000" w:themeColor="text1"/>
          <w:sz w:val="28"/>
          <w:szCs w:val="28"/>
          <w:rtl/>
          <w:lang w:bidi="fa-IR"/>
        </w:rPr>
        <w:t>اند: «إ</w:t>
      </w:r>
      <w:r w:rsidRPr="00186EB3">
        <w:rPr>
          <w:rFonts w:cs="Abz-2 (Badr)"/>
          <w:color w:val="000000" w:themeColor="text1"/>
          <w:sz w:val="28"/>
          <w:szCs w:val="28"/>
          <w:rtl/>
          <w:lang w:bidi="fa-IR"/>
        </w:rPr>
        <w:t>ن</w:t>
      </w:r>
      <w:r>
        <w:rPr>
          <w:rFonts w:cs="Abz-2 (Badr)" w:hint="cs"/>
          <w:color w:val="000000" w:themeColor="text1"/>
          <w:sz w:val="28"/>
          <w:szCs w:val="28"/>
          <w:rtl/>
          <w:lang w:bidi="fa-IR"/>
        </w:rPr>
        <w:t>ّ</w:t>
      </w:r>
      <w:r w:rsidRPr="00186EB3">
        <w:rPr>
          <w:rFonts w:cs="Abz-2 (Badr)"/>
          <w:color w:val="000000" w:themeColor="text1"/>
          <w:sz w:val="28"/>
          <w:szCs w:val="28"/>
          <w:rtl/>
          <w:lang w:bidi="fa-IR"/>
        </w:rPr>
        <w:t>ا لم نتحق</w:t>
      </w:r>
      <w:r>
        <w:rPr>
          <w:rFonts w:cs="Abz-2 (Badr)" w:hint="cs"/>
          <w:color w:val="000000" w:themeColor="text1"/>
          <w:sz w:val="28"/>
          <w:szCs w:val="28"/>
          <w:rtl/>
          <w:lang w:bidi="fa-IR"/>
        </w:rPr>
        <w:t>ّ</w:t>
      </w:r>
      <w:r w:rsidRPr="00186EB3">
        <w:rPr>
          <w:rFonts w:cs="Abz-2 (Badr)"/>
          <w:color w:val="000000" w:themeColor="text1"/>
          <w:sz w:val="28"/>
          <w:szCs w:val="28"/>
          <w:rtl/>
          <w:lang w:bidi="fa-IR"/>
        </w:rPr>
        <w:t>ق ما حكاه، بل لا وجه له مع الفتوى من غير خلاف منهم في تحق</w:t>
      </w:r>
      <w:r>
        <w:rPr>
          <w:rFonts w:cs="Abz-2 (Badr)" w:hint="cs"/>
          <w:color w:val="000000" w:themeColor="text1"/>
          <w:sz w:val="28"/>
          <w:szCs w:val="28"/>
          <w:rtl/>
          <w:lang w:bidi="fa-IR"/>
        </w:rPr>
        <w:t>ّ</w:t>
      </w:r>
      <w:r w:rsidRPr="00186EB3">
        <w:rPr>
          <w:rFonts w:cs="Abz-2 (Badr)"/>
          <w:color w:val="000000" w:themeColor="text1"/>
          <w:sz w:val="28"/>
          <w:szCs w:val="28"/>
          <w:rtl/>
          <w:lang w:bidi="fa-IR"/>
        </w:rPr>
        <w:t>ق الخيار مع شرط الصفات، ككونها بنت مهيرة ونحوها، لدليل الشرطي</w:t>
      </w:r>
      <w:r>
        <w:rPr>
          <w:rFonts w:cs="Abz-2 (Badr)" w:hint="cs"/>
          <w:color w:val="000000" w:themeColor="text1"/>
          <w:sz w:val="28"/>
          <w:szCs w:val="28"/>
          <w:rtl/>
          <w:lang w:bidi="fa-IR"/>
        </w:rPr>
        <w:t>ّ</w:t>
      </w:r>
      <w:r w:rsidRPr="00186EB3">
        <w:rPr>
          <w:rFonts w:cs="Abz-2 (Badr)"/>
          <w:color w:val="000000" w:themeColor="text1"/>
          <w:sz w:val="28"/>
          <w:szCs w:val="28"/>
          <w:rtl/>
          <w:lang w:bidi="fa-IR"/>
        </w:rPr>
        <w:t>ة القاطع للأصل وغير متوق</w:t>
      </w:r>
      <w:r>
        <w:rPr>
          <w:rFonts w:cs="Abz-2 (Badr)" w:hint="cs"/>
          <w:color w:val="000000" w:themeColor="text1"/>
          <w:sz w:val="28"/>
          <w:szCs w:val="28"/>
          <w:rtl/>
          <w:lang w:bidi="fa-IR"/>
        </w:rPr>
        <w:t>ّ</w:t>
      </w:r>
      <w:r w:rsidRPr="00186EB3">
        <w:rPr>
          <w:rFonts w:cs="Abz-2 (Badr)"/>
          <w:color w:val="000000" w:themeColor="text1"/>
          <w:sz w:val="28"/>
          <w:szCs w:val="28"/>
          <w:rtl/>
          <w:lang w:bidi="fa-IR"/>
        </w:rPr>
        <w:t>ف على العيب حينئذ</w:t>
      </w:r>
      <w:r>
        <w:rPr>
          <w:rFonts w:cs="Abz-2 (Badr)" w:hint="cs"/>
          <w:color w:val="000000" w:themeColor="text1"/>
          <w:sz w:val="28"/>
          <w:szCs w:val="28"/>
          <w:rtl/>
          <w:lang w:bidi="fa-IR"/>
        </w:rPr>
        <w:t>ٍ.</w:t>
      </w:r>
      <w:r w:rsidRPr="00186EB3">
        <w:rPr>
          <w:rFonts w:cs="Abz-2 (Badr)"/>
          <w:color w:val="000000" w:themeColor="text1"/>
          <w:sz w:val="28"/>
          <w:szCs w:val="28"/>
          <w:rtl/>
          <w:lang w:bidi="fa-IR"/>
        </w:rPr>
        <w:t xml:space="preserve"> نعم</w:t>
      </w:r>
      <w:r>
        <w:rPr>
          <w:rFonts w:cs="Abz-2 (Badr)" w:hint="cs"/>
          <w:color w:val="000000" w:themeColor="text1"/>
          <w:sz w:val="28"/>
          <w:szCs w:val="28"/>
          <w:rtl/>
          <w:lang w:bidi="fa-IR"/>
        </w:rPr>
        <w:t>،</w:t>
      </w:r>
      <w:r w:rsidRPr="00186EB3">
        <w:rPr>
          <w:rFonts w:cs="Abz-2 (Badr)"/>
          <w:color w:val="000000" w:themeColor="text1"/>
          <w:sz w:val="28"/>
          <w:szCs w:val="28"/>
          <w:rtl/>
          <w:lang w:bidi="fa-IR"/>
        </w:rPr>
        <w:t xml:space="preserve"> أطلق كثير من الأصحاب فيمن تزو</w:t>
      </w:r>
      <w:r>
        <w:rPr>
          <w:rFonts w:cs="Abz-2 (Badr)" w:hint="cs"/>
          <w:color w:val="000000" w:themeColor="text1"/>
          <w:sz w:val="28"/>
          <w:szCs w:val="28"/>
          <w:rtl/>
          <w:lang w:bidi="fa-IR"/>
        </w:rPr>
        <w:t>ّ</w:t>
      </w:r>
      <w:r w:rsidRPr="00186EB3">
        <w:rPr>
          <w:rFonts w:cs="Abz-2 (Badr)"/>
          <w:color w:val="000000" w:themeColor="text1"/>
          <w:sz w:val="28"/>
          <w:szCs w:val="28"/>
          <w:rtl/>
          <w:lang w:bidi="fa-IR"/>
        </w:rPr>
        <w:t>ج جارية على أن</w:t>
      </w:r>
      <w:r>
        <w:rPr>
          <w:rFonts w:cs="Abz-2 (Badr)" w:hint="cs"/>
          <w:color w:val="000000" w:themeColor="text1"/>
          <w:sz w:val="28"/>
          <w:szCs w:val="28"/>
          <w:rtl/>
          <w:lang w:bidi="fa-IR"/>
        </w:rPr>
        <w:t>ّ</w:t>
      </w:r>
      <w:r w:rsidRPr="00186EB3">
        <w:rPr>
          <w:rFonts w:cs="Abz-2 (Badr)"/>
          <w:color w:val="000000" w:themeColor="text1"/>
          <w:sz w:val="28"/>
          <w:szCs w:val="28"/>
          <w:rtl/>
          <w:lang w:bidi="fa-IR"/>
        </w:rPr>
        <w:t>ها بكر فوجدها ثي</w:t>
      </w:r>
      <w:r>
        <w:rPr>
          <w:rFonts w:cs="Abz-2 (Badr)" w:hint="cs"/>
          <w:color w:val="000000" w:themeColor="text1"/>
          <w:sz w:val="28"/>
          <w:szCs w:val="28"/>
          <w:rtl/>
          <w:lang w:bidi="fa-IR"/>
        </w:rPr>
        <w:t>ّ</w:t>
      </w:r>
      <w:r w:rsidRPr="00186EB3">
        <w:rPr>
          <w:rFonts w:cs="Abz-2 (Badr)"/>
          <w:color w:val="000000" w:themeColor="text1"/>
          <w:sz w:val="28"/>
          <w:szCs w:val="28"/>
          <w:rtl/>
          <w:lang w:bidi="fa-IR"/>
        </w:rPr>
        <w:t>با</w:t>
      </w:r>
      <w:r>
        <w:rPr>
          <w:rFonts w:cs="Abz-2 (Badr)" w:hint="cs"/>
          <w:color w:val="000000" w:themeColor="text1"/>
          <w:sz w:val="28"/>
          <w:szCs w:val="28"/>
          <w:rtl/>
          <w:lang w:bidi="fa-IR"/>
        </w:rPr>
        <w:t>ً</w:t>
      </w:r>
      <w:r w:rsidRPr="00186EB3">
        <w:rPr>
          <w:rFonts w:cs="Abz-2 (Badr)"/>
          <w:color w:val="000000" w:themeColor="text1"/>
          <w:sz w:val="28"/>
          <w:szCs w:val="28"/>
          <w:rtl/>
          <w:lang w:bidi="fa-IR"/>
        </w:rPr>
        <w:t xml:space="preserve"> لم يكن له الفسخ إلا أن</w:t>
      </w:r>
      <w:r>
        <w:rPr>
          <w:rFonts w:cs="Abz-2 (Badr)" w:hint="cs"/>
          <w:color w:val="000000" w:themeColor="text1"/>
          <w:sz w:val="28"/>
          <w:szCs w:val="28"/>
          <w:rtl/>
          <w:lang w:bidi="fa-IR"/>
        </w:rPr>
        <w:t>ّ</w:t>
      </w:r>
      <w:r w:rsidRPr="00186EB3">
        <w:rPr>
          <w:rFonts w:cs="Abz-2 (Badr)"/>
          <w:color w:val="000000" w:themeColor="text1"/>
          <w:sz w:val="28"/>
          <w:szCs w:val="28"/>
          <w:rtl/>
          <w:lang w:bidi="fa-IR"/>
        </w:rPr>
        <w:t xml:space="preserve"> ذلك منهم لإمكان تجد</w:t>
      </w:r>
      <w:r>
        <w:rPr>
          <w:rFonts w:cs="Abz-2 (Badr)" w:hint="cs"/>
          <w:color w:val="000000" w:themeColor="text1"/>
          <w:sz w:val="28"/>
          <w:szCs w:val="28"/>
          <w:rtl/>
          <w:lang w:bidi="fa-IR"/>
        </w:rPr>
        <w:t>ّ</w:t>
      </w:r>
      <w:r w:rsidRPr="00186EB3">
        <w:rPr>
          <w:rFonts w:cs="Abz-2 (Badr)"/>
          <w:color w:val="000000" w:themeColor="text1"/>
          <w:sz w:val="28"/>
          <w:szCs w:val="28"/>
          <w:rtl/>
          <w:lang w:bidi="fa-IR"/>
        </w:rPr>
        <w:t>ده بسبب خفي</w:t>
      </w:r>
      <w:r>
        <w:rPr>
          <w:rFonts w:cs="Abz-2 (Badr)" w:hint="cs"/>
          <w:color w:val="000000" w:themeColor="text1"/>
          <w:sz w:val="28"/>
          <w:szCs w:val="28"/>
          <w:rtl/>
          <w:lang w:bidi="fa-IR"/>
        </w:rPr>
        <w:t>ّ</w:t>
      </w:r>
      <w:r w:rsidRPr="00186EB3">
        <w:rPr>
          <w:rFonts w:cs="Abz-2 (Badr)"/>
          <w:color w:val="000000" w:themeColor="text1"/>
          <w:sz w:val="28"/>
          <w:szCs w:val="28"/>
          <w:rtl/>
          <w:lang w:bidi="fa-IR"/>
        </w:rPr>
        <w:t xml:space="preserve"> كما أومأ إليه المصن</w:t>
      </w:r>
      <w:r>
        <w:rPr>
          <w:rFonts w:cs="Abz-2 (Badr)" w:hint="cs"/>
          <w:color w:val="000000" w:themeColor="text1"/>
          <w:sz w:val="28"/>
          <w:szCs w:val="28"/>
          <w:rtl/>
          <w:lang w:bidi="fa-IR"/>
        </w:rPr>
        <w:t>ّ</w:t>
      </w:r>
      <w:r w:rsidRPr="00186EB3">
        <w:rPr>
          <w:rFonts w:cs="Abz-2 (Badr)"/>
          <w:color w:val="000000" w:themeColor="text1"/>
          <w:sz w:val="28"/>
          <w:szCs w:val="28"/>
          <w:rtl/>
          <w:lang w:bidi="fa-IR"/>
        </w:rPr>
        <w:t>ف، فلا ينافي اشتراطه</w:t>
      </w:r>
      <w:r>
        <w:rPr>
          <w:rFonts w:cs="Abz-2 (Badr)" w:hint="cs"/>
          <w:color w:val="000000" w:themeColor="text1"/>
          <w:sz w:val="28"/>
          <w:szCs w:val="28"/>
          <w:rtl/>
          <w:lang w:bidi="fa-IR"/>
        </w:rPr>
        <w:t>.»</w:t>
      </w:r>
      <w:r w:rsidRPr="002D27AB">
        <w:rPr>
          <w:rStyle w:val="FootnoteReference"/>
          <w:rFonts w:cs="Abz-2 (Badr)"/>
          <w:sz w:val="28"/>
          <w:szCs w:val="28"/>
          <w:rtl/>
          <w:lang w:bidi="fa-IR"/>
        </w:rPr>
        <w:footnoteReference w:id="4"/>
      </w:r>
    </w:p>
    <w:p w14:paraId="489986B2" w14:textId="77777777" w:rsidR="00D122E9" w:rsidRPr="007417C9" w:rsidRDefault="0063343C" w:rsidP="00D122E9">
      <w:pPr>
        <w:widowControl w:val="0"/>
        <w:bidi/>
        <w:spacing w:after="0"/>
        <w:ind w:firstLine="284"/>
        <w:jc w:val="both"/>
        <w:rPr>
          <w:rFonts w:cs="Abz-2 (Badr)"/>
          <w:color w:val="000000" w:themeColor="text1"/>
          <w:sz w:val="28"/>
          <w:szCs w:val="28"/>
          <w:rtl/>
          <w:lang w:bidi="fa-IR"/>
        </w:rPr>
      </w:pPr>
      <w:r w:rsidRPr="00186EB3">
        <w:rPr>
          <w:rFonts w:cs="Abz-2 (Badr)" w:hint="cs"/>
          <w:color w:val="000000" w:themeColor="text1"/>
          <w:sz w:val="28"/>
          <w:szCs w:val="28"/>
          <w:rtl/>
          <w:lang w:bidi="fa-IR"/>
        </w:rPr>
        <w:t xml:space="preserve">ولی حق اين است که اسناد حکم به عدم جواز به مشهور قدماء </w:t>
      </w:r>
      <w:r>
        <w:rPr>
          <w:rFonts w:cs="Abz-2 (Badr)" w:hint="cs"/>
          <w:color w:val="000000" w:themeColor="text1"/>
          <w:sz w:val="28"/>
          <w:szCs w:val="28"/>
          <w:rtl/>
          <w:lang w:bidi="fa-IR"/>
        </w:rPr>
        <w:t>مدعای صحيحی است، زيرا بسياری از آنان اگرچه در خصوص مسأله اظهار نظر نکرده</w:t>
      </w:r>
      <w:r>
        <w:rPr>
          <w:rFonts w:cs="Abz-2 (Badr)"/>
          <w:color w:val="000000" w:themeColor="text1"/>
          <w:sz w:val="28"/>
          <w:szCs w:val="28"/>
          <w:rtl/>
          <w:lang w:bidi="fa-IR"/>
        </w:rPr>
        <w:softHyphen/>
      </w:r>
      <w:r>
        <w:rPr>
          <w:rFonts w:cs="Abz-2 (Badr)" w:hint="cs"/>
          <w:color w:val="000000" w:themeColor="text1"/>
          <w:sz w:val="28"/>
          <w:szCs w:val="28"/>
          <w:rtl/>
          <w:lang w:bidi="fa-IR"/>
        </w:rPr>
        <w:t>اند، اما بعد از ذکر موجبات فسخ با عيب و تدليس، تصريح کرده</w:t>
      </w:r>
      <w:r>
        <w:rPr>
          <w:rFonts w:cs="Abz-2 (Badr)"/>
          <w:color w:val="000000" w:themeColor="text1"/>
          <w:sz w:val="28"/>
          <w:szCs w:val="28"/>
          <w:rtl/>
          <w:lang w:bidi="fa-IR"/>
        </w:rPr>
        <w:softHyphen/>
      </w:r>
      <w:r>
        <w:rPr>
          <w:rFonts w:cs="Abz-2 (Badr)" w:hint="cs"/>
          <w:color w:val="000000" w:themeColor="text1"/>
          <w:sz w:val="28"/>
          <w:szCs w:val="28"/>
          <w:rtl/>
          <w:lang w:bidi="fa-IR"/>
        </w:rPr>
        <w:t>اند که نکاح به سببی غير از موارد مذکوره قابل فسخ نيست.</w:t>
      </w:r>
      <w:r w:rsidR="00D122E9">
        <w:rPr>
          <w:rFonts w:cs="Abz-2 (Badr)" w:hint="cs"/>
          <w:color w:val="000000" w:themeColor="text1"/>
          <w:sz w:val="28"/>
          <w:szCs w:val="28"/>
          <w:rtl/>
          <w:lang w:bidi="fa-IR"/>
        </w:rPr>
        <w:t xml:space="preserve"> مضافاً بر اين که برخی مثل ابوالصلاح، تصريح به عدم حق فسخ ولو در صورت اثبات ثيبوبت با بينه يا اقرار زوجه شده</w:t>
      </w:r>
      <w:r w:rsidR="00D122E9">
        <w:rPr>
          <w:rFonts w:cs="Abz-2 (Badr)"/>
          <w:color w:val="000000" w:themeColor="text1"/>
          <w:sz w:val="28"/>
          <w:szCs w:val="28"/>
          <w:rtl/>
          <w:lang w:bidi="fa-IR"/>
        </w:rPr>
        <w:softHyphen/>
      </w:r>
      <w:r w:rsidR="00D122E9">
        <w:rPr>
          <w:rFonts w:cs="Abz-2 (Badr)" w:hint="cs"/>
          <w:color w:val="000000" w:themeColor="text1"/>
          <w:sz w:val="28"/>
          <w:szCs w:val="28"/>
          <w:rtl/>
          <w:lang w:bidi="fa-IR"/>
        </w:rPr>
        <w:t>اند.</w:t>
      </w:r>
    </w:p>
    <w:p w14:paraId="44D13B79" w14:textId="77777777" w:rsidR="00D122E9" w:rsidRDefault="00D122E9" w:rsidP="00D122E9">
      <w:pPr>
        <w:widowControl w:val="0"/>
        <w:bidi/>
        <w:spacing w:after="0"/>
        <w:ind w:firstLine="284"/>
        <w:jc w:val="both"/>
        <w:rPr>
          <w:rFonts w:cs="Abz-2 (Badr)"/>
          <w:color w:val="000000" w:themeColor="text1"/>
          <w:sz w:val="28"/>
          <w:szCs w:val="28"/>
          <w:rtl/>
          <w:lang w:bidi="fa-IR"/>
        </w:rPr>
      </w:pPr>
      <w:bookmarkStart w:id="2" w:name="_Hlk118817427"/>
      <w:r>
        <w:rPr>
          <w:rFonts w:cs="Abz-2 (Badr)" w:hint="cs"/>
          <w:color w:val="000000" w:themeColor="text1"/>
          <w:sz w:val="28"/>
          <w:szCs w:val="28"/>
          <w:rtl/>
          <w:lang w:bidi="fa-IR"/>
        </w:rPr>
        <w:lastRenderedPageBreak/>
        <w:t>اما با توجه به مطالبی که در بيان حق فسخ به واسطه تدليس گذشت، می</w:t>
      </w:r>
      <w:r>
        <w:rPr>
          <w:rFonts w:cs="Abz-2 (Badr)"/>
          <w:color w:val="000000" w:themeColor="text1"/>
          <w:sz w:val="28"/>
          <w:szCs w:val="28"/>
          <w:rtl/>
          <w:lang w:bidi="fa-IR"/>
        </w:rPr>
        <w:softHyphen/>
      </w:r>
      <w:r>
        <w:rPr>
          <w:rFonts w:cs="Abz-2 (Badr)" w:hint="cs"/>
          <w:color w:val="000000" w:themeColor="text1"/>
          <w:sz w:val="28"/>
          <w:szCs w:val="28"/>
          <w:rtl/>
          <w:lang w:bidi="fa-IR"/>
        </w:rPr>
        <w:t>توان قائل به جواز فسخ در صورت تحقق تدليس واحراز آن شد، زيرا دليلی که در خصوص مورد دلالت بر عدم جواز فسخ داشته باشد، وجود ندارد و توجيه رواياتی که دلالت بر حصر موجبات فسخ داشتند نيز سابقاً بيان شد.</w:t>
      </w:r>
    </w:p>
    <w:p w14:paraId="29E35E82" w14:textId="77777777" w:rsidR="00D122E9" w:rsidRDefault="00D122E9" w:rsidP="00D122E9">
      <w:pPr>
        <w:widowControl w:val="0"/>
        <w:bidi/>
        <w:spacing w:after="0"/>
        <w:ind w:firstLine="284"/>
        <w:jc w:val="both"/>
        <w:rPr>
          <w:rFonts w:cs="Abz-2 (Badr)"/>
          <w:color w:val="000000" w:themeColor="text1"/>
          <w:sz w:val="28"/>
          <w:szCs w:val="28"/>
          <w:lang w:bidi="fa-IR"/>
        </w:rPr>
      </w:pPr>
      <w:r>
        <w:rPr>
          <w:rFonts w:cs="Abz-2 (Badr)" w:hint="cs"/>
          <w:color w:val="000000" w:themeColor="text1"/>
          <w:sz w:val="28"/>
          <w:szCs w:val="28"/>
          <w:rtl/>
          <w:lang w:bidi="fa-IR"/>
        </w:rPr>
        <w:t>البته بر خلاف آنچه که در کلام فخرالمحقّقين و برخی ديگر از اصحاب وجود دارد، جواز فسخ به جهت تمسک به مجرد شرط و از باب انحصار فايده اشتراط در فسخ نکاح در صورت تخلف از شرط نيست، چون همان گونه که قبلاً بيان شد نسبت فسخ تدليس با تخلف شرط، عموم و خصوص مطلق است و به واسطه هر تحلف شرطی نمی</w:t>
      </w:r>
      <w:r>
        <w:rPr>
          <w:rFonts w:cs="Abz-2 (Badr)"/>
          <w:color w:val="000000" w:themeColor="text1"/>
          <w:sz w:val="28"/>
          <w:szCs w:val="28"/>
          <w:rtl/>
          <w:lang w:bidi="fa-IR"/>
        </w:rPr>
        <w:softHyphen/>
      </w:r>
      <w:r>
        <w:rPr>
          <w:rFonts w:cs="Abz-2 (Badr)" w:hint="cs"/>
          <w:color w:val="000000" w:themeColor="text1"/>
          <w:sz w:val="28"/>
          <w:szCs w:val="28"/>
          <w:rtl/>
          <w:lang w:bidi="fa-IR"/>
        </w:rPr>
        <w:t>توان نکاح را فسخ نمود و جواز فسخ در موارد تدليس مبتنی بر ادله خاص مربوط به آن است.</w:t>
      </w:r>
    </w:p>
    <w:p w14:paraId="4199ED9C" w14:textId="08C45B54" w:rsidR="00E0140F" w:rsidRDefault="00E0140F" w:rsidP="0063343C">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اما طريق ثبوت ثيبوبت، اقرار زوجه يا قيام بيّنه و يا وجود قرائن اطمينان</w:t>
      </w:r>
      <w:r>
        <w:rPr>
          <w:rFonts w:cs="Abz-2 (Badr)"/>
          <w:color w:val="000000" w:themeColor="text1"/>
          <w:sz w:val="28"/>
          <w:szCs w:val="28"/>
          <w:rtl/>
          <w:lang w:bidi="fa-IR"/>
        </w:rPr>
        <w:softHyphen/>
      </w:r>
      <w:r>
        <w:rPr>
          <w:rFonts w:cs="Abz-2 (Badr)" w:hint="cs"/>
          <w:color w:val="000000" w:themeColor="text1"/>
          <w:sz w:val="28"/>
          <w:szCs w:val="28"/>
          <w:rtl/>
          <w:lang w:bidi="fa-IR"/>
        </w:rPr>
        <w:t>آور است.</w:t>
      </w:r>
    </w:p>
    <w:p w14:paraId="4486F727" w14:textId="075650BC" w:rsidR="00E0140F" w:rsidRDefault="00E0140F" w:rsidP="00E0140F">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و چنانچه شبهه وجود داشته باشد و دليلی برای اثبات ثيبوبت نباشد، اصل عدم آن است و همان گونه که گذشت، ازاله پرده بکارت اماره بر ثيبوبت نيست.</w:t>
      </w:r>
    </w:p>
    <w:p w14:paraId="1D3EA871" w14:textId="3CF5ED35" w:rsidR="00451E5F" w:rsidRDefault="007E7386" w:rsidP="00E0140F">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و در صورت فسخ، چنانچه بعد از دخول باشد، زوج بايد کلّ مهرالمسمی را به زوجه پرداخته و سپس حق دارد آن را از مدلّس دريافت کند، و چنانچه مدلّس زوجه بوده باشد، استحقاق مهر نخواهد داشت و دليل آن نيز اخباری است که در ابحاث سابق گذشت.</w:t>
      </w:r>
    </w:p>
    <w:p w14:paraId="4E33AE74" w14:textId="5D061574" w:rsidR="007E7386" w:rsidRDefault="007E7386" w:rsidP="007E7386">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و چنانچه فسخ قبل از دخول باشد، زوجه استحقاق مهر را نخواهد داشت و ادله آن نيز در ضمن آنچه که قبلاً بيان شد گذشت.</w:t>
      </w:r>
    </w:p>
    <w:bookmarkEnd w:id="2"/>
    <w:p w14:paraId="09CF0F35" w14:textId="77777777" w:rsidR="00B177DA" w:rsidRDefault="00B177DA" w:rsidP="00B177DA">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اما آيا زوج حق کم کردن از مهر را در صورت اثبات ثيبوبت خواهد داشت؟</w:t>
      </w:r>
    </w:p>
    <w:p w14:paraId="67872703" w14:textId="77777777" w:rsidR="00B177DA" w:rsidRDefault="00B177DA" w:rsidP="00B177DA">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مقتضای صحيحه محمّد بن جزّ</w:t>
      </w:r>
      <w:r>
        <w:rPr>
          <w:rFonts w:cs="Abz-2 (Badr)" w:hint="cs"/>
          <w:color w:val="000000" w:themeColor="text1"/>
          <w:sz w:val="28"/>
          <w:szCs w:val="28"/>
          <w:rtl/>
        </w:rPr>
        <w:t>ك جوا</w:t>
      </w:r>
      <w:r>
        <w:rPr>
          <w:rFonts w:cs="Abz-2 (Badr)" w:hint="cs"/>
          <w:color w:val="000000" w:themeColor="text1"/>
          <w:sz w:val="28"/>
          <w:szCs w:val="28"/>
          <w:rtl/>
          <w:lang w:bidi="fa-IR"/>
        </w:rPr>
        <w:t>ز کم کردن از مهر است و همان گونه که در کلمات اصحاب گذشت، مورد افتاء نيز واقع شده است، و بلکه برخی در مسأله ادعای شهرت کرده</w:t>
      </w:r>
      <w:r>
        <w:rPr>
          <w:rFonts w:cs="Abz-2 (Badr)"/>
          <w:color w:val="000000" w:themeColor="text1"/>
          <w:sz w:val="28"/>
          <w:szCs w:val="28"/>
          <w:rtl/>
          <w:lang w:bidi="fa-IR"/>
        </w:rPr>
        <w:softHyphen/>
      </w:r>
      <w:r>
        <w:rPr>
          <w:rFonts w:cs="Abz-2 (Badr)" w:hint="cs"/>
          <w:color w:val="000000" w:themeColor="text1"/>
          <w:sz w:val="28"/>
          <w:szCs w:val="28"/>
          <w:rtl/>
          <w:lang w:bidi="fa-IR"/>
        </w:rPr>
        <w:t>اند</w:t>
      </w:r>
      <w:r w:rsidRPr="002D27AB">
        <w:rPr>
          <w:rStyle w:val="FootnoteReference"/>
          <w:rFonts w:cs="Abz-2 (Badr)"/>
          <w:sz w:val="28"/>
          <w:szCs w:val="28"/>
          <w:rtl/>
          <w:lang w:bidi="fa-IR"/>
        </w:rPr>
        <w:footnoteReference w:id="5"/>
      </w:r>
      <w:r>
        <w:rPr>
          <w:rFonts w:cs="Abz-2 (Badr)" w:hint="cs"/>
          <w:color w:val="000000" w:themeColor="text1"/>
          <w:sz w:val="28"/>
          <w:szCs w:val="28"/>
          <w:rtl/>
          <w:lang w:bidi="fa-IR"/>
        </w:rPr>
        <w:t xml:space="preserve"> هرچند برخی ديگر مثل حلبی بر طبق آن فتوا نداده</w:t>
      </w:r>
      <w:r>
        <w:rPr>
          <w:rFonts w:cs="Abz-2 (Badr)"/>
          <w:color w:val="000000" w:themeColor="text1"/>
          <w:sz w:val="28"/>
          <w:szCs w:val="28"/>
          <w:rtl/>
          <w:lang w:bidi="fa-IR"/>
        </w:rPr>
        <w:softHyphen/>
      </w:r>
      <w:r>
        <w:rPr>
          <w:rFonts w:cs="Abz-2 (Badr)" w:hint="cs"/>
          <w:color w:val="000000" w:themeColor="text1"/>
          <w:sz w:val="28"/>
          <w:szCs w:val="28"/>
          <w:rtl/>
          <w:lang w:bidi="fa-IR"/>
        </w:rPr>
        <w:t xml:space="preserve">اند. </w:t>
      </w:r>
    </w:p>
    <w:p w14:paraId="46F09839" w14:textId="77777777" w:rsidR="00B177DA" w:rsidRDefault="00B177DA" w:rsidP="00B177DA">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البته آنچه که در کلمات کسانی که به روايت عمل کرده</w:t>
      </w:r>
      <w:r>
        <w:rPr>
          <w:rFonts w:cs="Abz-2 (Badr)"/>
          <w:color w:val="000000" w:themeColor="text1"/>
          <w:sz w:val="28"/>
          <w:szCs w:val="28"/>
          <w:rtl/>
          <w:lang w:bidi="fa-IR"/>
        </w:rPr>
        <w:softHyphen/>
      </w:r>
      <w:r>
        <w:rPr>
          <w:rFonts w:cs="Abz-2 (Badr)" w:hint="cs"/>
          <w:color w:val="000000" w:themeColor="text1"/>
          <w:sz w:val="28"/>
          <w:szCs w:val="28"/>
          <w:rtl/>
          <w:lang w:bidi="fa-IR"/>
        </w:rPr>
        <w:t>اند به آن تصريح شده است، اين است که در صورت عدم فسخ نکاح توسط زوج ـ چه به اين جهت که حق فسخی برای وی ثابت نيست و چه به اين سبب که زوج خواهان استمرار نکاح شده است ـ زوج حق دارد که مهر زوجه را کم کند.</w:t>
      </w:r>
    </w:p>
    <w:p w14:paraId="170C9F65" w14:textId="77777777" w:rsidR="00B177DA" w:rsidRDefault="00B177DA" w:rsidP="00B177DA">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در حالی که می</w:t>
      </w:r>
      <w:r>
        <w:rPr>
          <w:rFonts w:cs="Abz-2 (Badr)"/>
          <w:color w:val="000000" w:themeColor="text1"/>
          <w:sz w:val="28"/>
          <w:szCs w:val="28"/>
          <w:rtl/>
          <w:lang w:bidi="fa-IR"/>
        </w:rPr>
        <w:softHyphen/>
      </w:r>
      <w:r>
        <w:rPr>
          <w:rFonts w:cs="Abz-2 (Badr)" w:hint="cs"/>
          <w:color w:val="000000" w:themeColor="text1"/>
          <w:sz w:val="28"/>
          <w:szCs w:val="28"/>
          <w:rtl/>
          <w:lang w:bidi="fa-IR"/>
        </w:rPr>
        <w:t>توان به اين مطلب اشکال کرد که صحيحه محّد بن جزّ</w:t>
      </w:r>
      <w:r>
        <w:rPr>
          <w:rFonts w:cs="Abz-2 (Badr)" w:hint="cs"/>
          <w:color w:val="000000" w:themeColor="text1"/>
          <w:sz w:val="28"/>
          <w:szCs w:val="28"/>
          <w:rtl/>
        </w:rPr>
        <w:t>ك</w:t>
      </w:r>
      <w:r>
        <w:rPr>
          <w:rFonts w:cs="Abz-2 (Badr)" w:hint="cs"/>
          <w:color w:val="000000" w:themeColor="text1"/>
          <w:sz w:val="28"/>
          <w:szCs w:val="28"/>
          <w:rtl/>
          <w:lang w:bidi="fa-IR"/>
        </w:rPr>
        <w:t xml:space="preserve"> اطلاق دارد و در آن کم کردن مهر، مقيّد به چنين قيدی نشده است. بنابر اين اگر قائل به ثبوت حق فسخ برای زوج به واسطه تدليس بشويم و فسخ نيز بعد از دخول واقع شود، به مقتضای اين صحيحه بايد قائل به امکان کم کردن از مهر زوجه توسط زوج بگرديم.</w:t>
      </w:r>
    </w:p>
    <w:p w14:paraId="5A4BB39E" w14:textId="77777777" w:rsidR="00B177DA" w:rsidRDefault="00B177DA" w:rsidP="00B177DA">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lastRenderedPageBreak/>
        <w:t>اما مقتضای تحقيق در مسأله اين است که اين صحيحه ظهور در موردی دارد که مقدار مهر در ضمن نکاح، مشروط بر بکارت زوجه تعيين شده باشد. وجه اين ظهور نيز اين است که سائل آنچه که بر اين مطلب که «تزوّج جارية بکراً فوجدها ثيّباً» مترتب کرده است، سؤال از مقدار مهر است نه از اصل نکاح، و اين مطلب قرينه بر اين است که مراد وی از اشتراط بکارت، اشتراط آن برای تعيين مهر بوده است نه در اصل نکاح.</w:t>
      </w:r>
    </w:p>
    <w:p w14:paraId="25368AA5" w14:textId="77777777" w:rsidR="00B177DA" w:rsidRDefault="00B177DA" w:rsidP="00B177DA">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بنابر اين روايت فوق دليل بر اين است که در ضمن نکاح می</w:t>
      </w:r>
      <w:r>
        <w:rPr>
          <w:rFonts w:cs="Abz-2 (Badr)"/>
          <w:color w:val="000000" w:themeColor="text1"/>
          <w:sz w:val="28"/>
          <w:szCs w:val="28"/>
          <w:rtl/>
          <w:lang w:bidi="fa-IR"/>
        </w:rPr>
        <w:softHyphen/>
      </w:r>
      <w:r>
        <w:rPr>
          <w:rFonts w:cs="Abz-2 (Badr)" w:hint="cs"/>
          <w:color w:val="000000" w:themeColor="text1"/>
          <w:sz w:val="28"/>
          <w:szCs w:val="28"/>
          <w:rtl/>
          <w:lang w:bidi="fa-IR"/>
        </w:rPr>
        <w:t>توان برای مهر شرط تعيين نمود، بدين معنا که گفته شود «مهر زن به شرطی که فلان خصوصيت در او باشد فلان مقدار است» و در اين صورت، با کشف از فقدان خصوصيت زوج حق کم کردن مقدار مهر را خواهد داشت.</w:t>
      </w:r>
    </w:p>
    <w:p w14:paraId="3871920A" w14:textId="77777777" w:rsidR="00B177DA" w:rsidRDefault="00B177DA" w:rsidP="00B177DA">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در نتيجه اگر فقط اصل نکاح مشروط به بکارت باشد و در خصوص مهر چنين شرطی وجود نداشته باشد، زوج فقط حق فسخ نکاح را خواهد داشت و در صورت عدم فسخ نيز حقی برای کم کردن از مهر نخواهد داشت، ولو داعی او برای تعيين آن مقدار از مهر، بکارت زوجه بوده باشد. و اگر فقط مقدار مهر مشروط به بکارت شده باشد، زوج فقط حق کم کردن مهر را خواهد داشت و حق فسخ برای وی وجود ندارد.</w:t>
      </w:r>
    </w:p>
    <w:p w14:paraId="77FC6903" w14:textId="77777777" w:rsidR="00B177DA" w:rsidRDefault="00B177DA" w:rsidP="00B177DA">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ولی اگر هم اصل نکاح مشروط به بکارت گردد و هم مهر، زوج علاوه بر اين که حق فسخ دارد، حق کم کردن از مهر را هم خواهد داشت، چه علم به تدليس بعد از دخول به زوجه باشد و زوج نکاح را فسخ کند، و چه خواهان استمرار نکاح بوده و آن را فسخ نکند.</w:t>
      </w:r>
    </w:p>
    <w:p w14:paraId="2955A10F" w14:textId="77777777" w:rsidR="00B177DA" w:rsidRDefault="00B177DA" w:rsidP="00B177DA">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و در حق زوج برای کم کردن از مهر در صورت اشتراط مهر به بکارت، فرقی نيست که زوج بعد از دخول، علم به ثيبوبت پيدا کند يا اين که قبل از آن، و در صورت دوم ولو با وطی حق او برای کم کردن مهر از بين نمی</w:t>
      </w:r>
      <w:r>
        <w:rPr>
          <w:rFonts w:cs="Abz-2 (Badr)"/>
          <w:color w:val="000000" w:themeColor="text1"/>
          <w:sz w:val="28"/>
          <w:szCs w:val="28"/>
          <w:rtl/>
          <w:lang w:bidi="fa-IR"/>
        </w:rPr>
        <w:softHyphen/>
      </w:r>
      <w:r>
        <w:rPr>
          <w:rFonts w:cs="Abz-2 (Badr)" w:hint="cs"/>
          <w:color w:val="000000" w:themeColor="text1"/>
          <w:sz w:val="28"/>
          <w:szCs w:val="28"/>
          <w:rtl/>
          <w:lang w:bidi="fa-IR"/>
        </w:rPr>
        <w:t>رود، چون اين حق مبتنی بر تدليس نيست تا اين که وطی زوج دلالت بر رضايت به آن بدهد و حق زوج منتفی گردد، بلکه مبتنی بر خيار تخلف شرط است.</w:t>
      </w:r>
    </w:p>
    <w:p w14:paraId="201314DA" w14:textId="01976CF5" w:rsidR="007E7386" w:rsidRDefault="007B4B3B" w:rsidP="007E7386">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اما اين بحث که مقداری که زوج می</w:t>
      </w:r>
      <w:r>
        <w:rPr>
          <w:rFonts w:cs="Abz-2 (Badr)"/>
          <w:color w:val="000000" w:themeColor="text1"/>
          <w:sz w:val="28"/>
          <w:szCs w:val="28"/>
          <w:rtl/>
          <w:lang w:bidi="fa-IR"/>
        </w:rPr>
        <w:softHyphen/>
      </w:r>
      <w:r>
        <w:rPr>
          <w:rFonts w:cs="Abz-2 (Badr)" w:hint="cs"/>
          <w:color w:val="000000" w:themeColor="text1"/>
          <w:sz w:val="28"/>
          <w:szCs w:val="28"/>
          <w:rtl/>
          <w:lang w:bidi="fa-IR"/>
        </w:rPr>
        <w:t>تواند از مهر کم کند به چه مقدار است، در جلسه بعد ان شاء الله به آن خواهيم پرداخت.</w:t>
      </w:r>
    </w:p>
    <w:p w14:paraId="69A853D3" w14:textId="77777777" w:rsidR="007E7386" w:rsidRPr="00D122E9" w:rsidRDefault="007E7386" w:rsidP="007E7386">
      <w:pPr>
        <w:widowControl w:val="0"/>
        <w:bidi/>
        <w:spacing w:after="0"/>
        <w:ind w:firstLine="284"/>
        <w:jc w:val="both"/>
        <w:rPr>
          <w:rFonts w:cs="Abz-2 (Badr)"/>
          <w:color w:val="000000" w:themeColor="text1"/>
          <w:sz w:val="28"/>
          <w:szCs w:val="28"/>
          <w:lang w:bidi="fa-IR"/>
        </w:rPr>
      </w:pPr>
    </w:p>
    <w:bookmarkEnd w:id="0"/>
    <w:bookmarkEnd w:id="1"/>
    <w:sectPr w:rsidR="007E7386" w:rsidRPr="00D122E9">
      <w:footerReference w:type="default" r:id="rId7"/>
      <w:footnotePr>
        <w:numRestart w:val="eachPage"/>
      </w:foot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3A2CA3" w14:textId="77777777" w:rsidR="00F71127" w:rsidRDefault="00F71127" w:rsidP="00F71127">
      <w:pPr>
        <w:spacing w:after="0" w:line="240" w:lineRule="auto"/>
      </w:pPr>
      <w:r>
        <w:separator/>
      </w:r>
    </w:p>
  </w:endnote>
  <w:endnote w:type="continuationSeparator" w:id="0">
    <w:p w14:paraId="49F2F136" w14:textId="77777777" w:rsidR="00F71127" w:rsidRDefault="00F71127"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panose1 w:val="00000000000000000000"/>
    <w:charset w:val="00"/>
    <w:family w:val="roman"/>
    <w:notTrueType/>
    <w:pitch w:val="default"/>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461F53" w14:textId="77777777" w:rsidR="00F71127" w:rsidRDefault="00F71127" w:rsidP="00EE25C0">
      <w:pPr>
        <w:bidi/>
        <w:spacing w:after="0" w:line="240" w:lineRule="auto"/>
      </w:pPr>
      <w:r>
        <w:separator/>
      </w:r>
    </w:p>
  </w:footnote>
  <w:footnote w:type="continuationSeparator" w:id="0">
    <w:p w14:paraId="2C11652C" w14:textId="77777777" w:rsidR="00F71127" w:rsidRDefault="00F71127" w:rsidP="00F71127">
      <w:pPr>
        <w:bidi/>
        <w:spacing w:after="0" w:line="240" w:lineRule="auto"/>
      </w:pPr>
      <w:r>
        <w:continuationSeparator/>
      </w:r>
    </w:p>
  </w:footnote>
  <w:footnote w:id="1">
    <w:p w14:paraId="40FE77BB" w14:textId="77777777" w:rsidR="0063343C" w:rsidRPr="002D27AB" w:rsidRDefault="0063343C" w:rsidP="0063343C">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قواعد،ج3،ص70 و 71.</w:t>
      </w:r>
    </w:p>
  </w:footnote>
  <w:footnote w:id="2">
    <w:p w14:paraId="7D440929" w14:textId="77777777" w:rsidR="0063343C" w:rsidRPr="002D27AB" w:rsidRDefault="0063343C" w:rsidP="0063343C">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إيضاح الفوائد،ج3،ص185.</w:t>
      </w:r>
    </w:p>
  </w:footnote>
  <w:footnote w:id="3">
    <w:p w14:paraId="36206DFE" w14:textId="77777777" w:rsidR="0063343C" w:rsidRPr="002D27AB" w:rsidRDefault="0063343C" w:rsidP="0063343C">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کشف اللثام،ج7،ص389.</w:t>
      </w:r>
    </w:p>
  </w:footnote>
  <w:footnote w:id="4">
    <w:p w14:paraId="15288C1B" w14:textId="77777777" w:rsidR="0063343C" w:rsidRPr="002D27AB" w:rsidRDefault="0063343C" w:rsidP="0063343C">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جواهر،ج31،ص669.</w:t>
      </w:r>
    </w:p>
  </w:footnote>
  <w:footnote w:id="5">
    <w:p w14:paraId="551097C9" w14:textId="77777777" w:rsidR="00B177DA" w:rsidRPr="002D27AB" w:rsidRDefault="00B177DA" w:rsidP="00B177DA">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حدائق،ج24،ص409.</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3525A"/>
    <w:rsid w:val="00054C3B"/>
    <w:rsid w:val="000577BF"/>
    <w:rsid w:val="0007062A"/>
    <w:rsid w:val="00084447"/>
    <w:rsid w:val="000879BF"/>
    <w:rsid w:val="0009649A"/>
    <w:rsid w:val="000978E9"/>
    <w:rsid w:val="000B0685"/>
    <w:rsid w:val="000B64A7"/>
    <w:rsid w:val="000C4957"/>
    <w:rsid w:val="000D0B46"/>
    <w:rsid w:val="000E1CDA"/>
    <w:rsid w:val="000E2156"/>
    <w:rsid w:val="000F2E50"/>
    <w:rsid w:val="00101B80"/>
    <w:rsid w:val="001050A2"/>
    <w:rsid w:val="001149FA"/>
    <w:rsid w:val="00117D7D"/>
    <w:rsid w:val="001420FB"/>
    <w:rsid w:val="00142696"/>
    <w:rsid w:val="00145844"/>
    <w:rsid w:val="00150806"/>
    <w:rsid w:val="0015228E"/>
    <w:rsid w:val="00183ED3"/>
    <w:rsid w:val="001922E4"/>
    <w:rsid w:val="001B2ADB"/>
    <w:rsid w:val="001C3107"/>
    <w:rsid w:val="001D1305"/>
    <w:rsid w:val="001D4A4D"/>
    <w:rsid w:val="002133D5"/>
    <w:rsid w:val="0021414D"/>
    <w:rsid w:val="00263A26"/>
    <w:rsid w:val="002829CF"/>
    <w:rsid w:val="00295DC1"/>
    <w:rsid w:val="0029688A"/>
    <w:rsid w:val="002A09CF"/>
    <w:rsid w:val="002A267D"/>
    <w:rsid w:val="002A6FA3"/>
    <w:rsid w:val="002B6537"/>
    <w:rsid w:val="002C7D85"/>
    <w:rsid w:val="002D27AB"/>
    <w:rsid w:val="002E0246"/>
    <w:rsid w:val="00324BF0"/>
    <w:rsid w:val="00330590"/>
    <w:rsid w:val="00331A5F"/>
    <w:rsid w:val="00335969"/>
    <w:rsid w:val="003361EF"/>
    <w:rsid w:val="003A1222"/>
    <w:rsid w:val="003A199D"/>
    <w:rsid w:val="003C6DBC"/>
    <w:rsid w:val="003E2132"/>
    <w:rsid w:val="003F4526"/>
    <w:rsid w:val="00451E5F"/>
    <w:rsid w:val="00487869"/>
    <w:rsid w:val="004B5767"/>
    <w:rsid w:val="004D6B0B"/>
    <w:rsid w:val="004F092F"/>
    <w:rsid w:val="004F446D"/>
    <w:rsid w:val="005149EF"/>
    <w:rsid w:val="00521235"/>
    <w:rsid w:val="005327C7"/>
    <w:rsid w:val="00537B39"/>
    <w:rsid w:val="005532E0"/>
    <w:rsid w:val="005751F1"/>
    <w:rsid w:val="00575C4B"/>
    <w:rsid w:val="005B6905"/>
    <w:rsid w:val="0060689C"/>
    <w:rsid w:val="00621F9A"/>
    <w:rsid w:val="00625979"/>
    <w:rsid w:val="0063343C"/>
    <w:rsid w:val="00690AFD"/>
    <w:rsid w:val="006A4420"/>
    <w:rsid w:val="006B2F35"/>
    <w:rsid w:val="006C580F"/>
    <w:rsid w:val="006F1A47"/>
    <w:rsid w:val="0070259D"/>
    <w:rsid w:val="00703021"/>
    <w:rsid w:val="00706DD2"/>
    <w:rsid w:val="00731C05"/>
    <w:rsid w:val="007374CF"/>
    <w:rsid w:val="00743EDF"/>
    <w:rsid w:val="00750FB1"/>
    <w:rsid w:val="00761208"/>
    <w:rsid w:val="007B47B9"/>
    <w:rsid w:val="007B4B3B"/>
    <w:rsid w:val="007E7386"/>
    <w:rsid w:val="00814C68"/>
    <w:rsid w:val="008305E7"/>
    <w:rsid w:val="00875CD7"/>
    <w:rsid w:val="008869B4"/>
    <w:rsid w:val="008A2AD3"/>
    <w:rsid w:val="008C2698"/>
    <w:rsid w:val="008C3DDD"/>
    <w:rsid w:val="008D1155"/>
    <w:rsid w:val="008D55B7"/>
    <w:rsid w:val="008D634C"/>
    <w:rsid w:val="008F3842"/>
    <w:rsid w:val="00901208"/>
    <w:rsid w:val="00920965"/>
    <w:rsid w:val="009251BE"/>
    <w:rsid w:val="00934ECC"/>
    <w:rsid w:val="009364C3"/>
    <w:rsid w:val="00940232"/>
    <w:rsid w:val="00940DC9"/>
    <w:rsid w:val="00943CA6"/>
    <w:rsid w:val="00952433"/>
    <w:rsid w:val="00955EBA"/>
    <w:rsid w:val="00976371"/>
    <w:rsid w:val="009A3CA7"/>
    <w:rsid w:val="009B0C6F"/>
    <w:rsid w:val="009C1C9D"/>
    <w:rsid w:val="009D42F6"/>
    <w:rsid w:val="009D63FF"/>
    <w:rsid w:val="009E2B08"/>
    <w:rsid w:val="00A1285F"/>
    <w:rsid w:val="00A17467"/>
    <w:rsid w:val="00A17781"/>
    <w:rsid w:val="00A47676"/>
    <w:rsid w:val="00A62A68"/>
    <w:rsid w:val="00A75A87"/>
    <w:rsid w:val="00A75FB0"/>
    <w:rsid w:val="00A840BC"/>
    <w:rsid w:val="00A96A24"/>
    <w:rsid w:val="00AB148E"/>
    <w:rsid w:val="00AE0F8B"/>
    <w:rsid w:val="00B177DA"/>
    <w:rsid w:val="00B26936"/>
    <w:rsid w:val="00B33F90"/>
    <w:rsid w:val="00B45307"/>
    <w:rsid w:val="00B651F0"/>
    <w:rsid w:val="00B74659"/>
    <w:rsid w:val="00BB28BF"/>
    <w:rsid w:val="00BD6EF3"/>
    <w:rsid w:val="00BE6672"/>
    <w:rsid w:val="00BF5AD9"/>
    <w:rsid w:val="00C004FA"/>
    <w:rsid w:val="00C01832"/>
    <w:rsid w:val="00C05C27"/>
    <w:rsid w:val="00C1047A"/>
    <w:rsid w:val="00C129A8"/>
    <w:rsid w:val="00C23C75"/>
    <w:rsid w:val="00C4572A"/>
    <w:rsid w:val="00C6529A"/>
    <w:rsid w:val="00C8378C"/>
    <w:rsid w:val="00C9359C"/>
    <w:rsid w:val="00C9572F"/>
    <w:rsid w:val="00CA0BC4"/>
    <w:rsid w:val="00CC241E"/>
    <w:rsid w:val="00CC2540"/>
    <w:rsid w:val="00CD08A2"/>
    <w:rsid w:val="00CD52E6"/>
    <w:rsid w:val="00D122E9"/>
    <w:rsid w:val="00D20C84"/>
    <w:rsid w:val="00D22A70"/>
    <w:rsid w:val="00D26E3A"/>
    <w:rsid w:val="00D663C8"/>
    <w:rsid w:val="00D77827"/>
    <w:rsid w:val="00D81BE3"/>
    <w:rsid w:val="00D94EC6"/>
    <w:rsid w:val="00D97411"/>
    <w:rsid w:val="00DA0446"/>
    <w:rsid w:val="00DC37E2"/>
    <w:rsid w:val="00E0061D"/>
    <w:rsid w:val="00E0140F"/>
    <w:rsid w:val="00E01FDF"/>
    <w:rsid w:val="00E214D7"/>
    <w:rsid w:val="00E2487C"/>
    <w:rsid w:val="00E50756"/>
    <w:rsid w:val="00E55342"/>
    <w:rsid w:val="00E6533A"/>
    <w:rsid w:val="00E749D3"/>
    <w:rsid w:val="00E77A81"/>
    <w:rsid w:val="00E87258"/>
    <w:rsid w:val="00E93304"/>
    <w:rsid w:val="00ED3BC0"/>
    <w:rsid w:val="00ED7F5C"/>
    <w:rsid w:val="00EE25C0"/>
    <w:rsid w:val="00F03C99"/>
    <w:rsid w:val="00F15BC4"/>
    <w:rsid w:val="00F46AE2"/>
    <w:rsid w:val="00F46E3E"/>
    <w:rsid w:val="00F5720C"/>
    <w:rsid w:val="00F654C8"/>
    <w:rsid w:val="00F71127"/>
    <w:rsid w:val="00F80BC8"/>
    <w:rsid w:val="00FA5DD1"/>
    <w:rsid w:val="00FC64C4"/>
    <w:rsid w:val="00FE120F"/>
    <w:rsid w:val="00FE3CCD"/>
    <w:rsid w:val="00FF55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FF884"/>
  <w15:chartTrackingRefBased/>
  <w15:docId w15:val="{48489C64-85C9-42DB-A4D9-603EA0B14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F7112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2026442205">
          <w:marLeft w:val="0"/>
          <w:marRight w:val="0"/>
          <w:marTop w:val="0"/>
          <w:marBottom w:val="0"/>
          <w:divBdr>
            <w:top w:val="none" w:sz="0" w:space="0" w:color="auto"/>
            <w:left w:val="none" w:sz="0" w:space="0" w:color="auto"/>
            <w:bottom w:val="none" w:sz="0" w:space="0" w:color="auto"/>
            <w:right w:val="none" w:sz="0" w:space="0" w:color="auto"/>
          </w:divBdr>
        </w:div>
        <w:div w:id="1711566072">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684938803">
          <w:marLeft w:val="0"/>
          <w:marRight w:val="0"/>
          <w:marTop w:val="0"/>
          <w:marBottom w:val="0"/>
          <w:divBdr>
            <w:top w:val="none" w:sz="0" w:space="0" w:color="auto"/>
            <w:left w:val="none" w:sz="0" w:space="0" w:color="auto"/>
            <w:bottom w:val="none" w:sz="0" w:space="0" w:color="auto"/>
            <w:right w:val="none" w:sz="0" w:space="0" w:color="auto"/>
          </w:divBdr>
        </w:div>
        <w:div w:id="11738396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341</TotalTime>
  <Pages>3</Pages>
  <Words>790</Words>
  <Characters>4503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 Mousavi</cp:lastModifiedBy>
  <cp:revision>96</cp:revision>
  <cp:lastPrinted>2022-11-06T08:45:00Z</cp:lastPrinted>
  <dcterms:created xsi:type="dcterms:W3CDTF">2022-10-16T08:36:00Z</dcterms:created>
  <dcterms:modified xsi:type="dcterms:W3CDTF">2022-11-08T16:07:00Z</dcterms:modified>
</cp:coreProperties>
</file>