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21391421"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142696">
        <w:rPr>
          <w:rFonts w:cs="B Mitra" w:hint="cs"/>
          <w:b/>
          <w:bCs/>
          <w:sz w:val="32"/>
          <w:szCs w:val="32"/>
          <w:rtl/>
          <w:lang w:bidi="fa-IR"/>
        </w:rPr>
        <w:t>1</w:t>
      </w:r>
      <w:r w:rsidR="000978E9">
        <w:rPr>
          <w:rFonts w:cs="B Mitra" w:hint="cs"/>
          <w:b/>
          <w:bCs/>
          <w:sz w:val="32"/>
          <w:szCs w:val="32"/>
          <w:rtl/>
          <w:lang w:bidi="fa-IR"/>
        </w:rPr>
        <w:t>1</w:t>
      </w:r>
    </w:p>
    <w:p w14:paraId="78EAD608" w14:textId="6D5599A1" w:rsidR="004D6B0B" w:rsidRDefault="004D6B0B" w:rsidP="00F80BC8">
      <w:pPr>
        <w:widowControl w:val="0"/>
        <w:bidi/>
        <w:spacing w:after="0" w:line="257" w:lineRule="auto"/>
        <w:ind w:firstLine="284"/>
        <w:jc w:val="both"/>
        <w:rPr>
          <w:rFonts w:cs="Abz-2 (Badr)"/>
          <w:color w:val="000000" w:themeColor="text1"/>
          <w:sz w:val="28"/>
          <w:szCs w:val="28"/>
          <w:rtl/>
          <w:lang w:bidi="fa-IR"/>
        </w:rPr>
      </w:pPr>
      <w:bookmarkStart w:id="0" w:name="_Hlk117452648"/>
      <w:bookmarkStart w:id="1" w:name="_Hlk117414211"/>
      <w:r>
        <w:rPr>
          <w:rFonts w:cs="Abz-2 (Badr)" w:hint="cs"/>
          <w:color w:val="000000" w:themeColor="text1"/>
          <w:sz w:val="28"/>
          <w:szCs w:val="28"/>
          <w:rtl/>
          <w:lang w:bidi="fa-IR"/>
        </w:rPr>
        <w:t>جلسه قبل گفته شد که آنچه که زوج از مدلّس دريافت می</w:t>
      </w:r>
      <w:r>
        <w:rPr>
          <w:rFonts w:cs="Abz-2 (Badr)"/>
          <w:color w:val="000000" w:themeColor="text1"/>
          <w:sz w:val="28"/>
          <w:szCs w:val="28"/>
          <w:rtl/>
          <w:lang w:bidi="fa-IR"/>
        </w:rPr>
        <w:softHyphen/>
      </w:r>
      <w:r>
        <w:rPr>
          <w:rFonts w:cs="Abz-2 (Badr)" w:hint="cs"/>
          <w:color w:val="000000" w:themeColor="text1"/>
          <w:sz w:val="28"/>
          <w:szCs w:val="28"/>
          <w:rtl/>
          <w:lang w:bidi="fa-IR"/>
        </w:rPr>
        <w:t>کند، خود مهر نيست بلکه عوض آن است که از باب خسارتی که به وی بابت پرداخت مهر وارد شده است و از باب قاعده غرور حق رجوع به مدلّس را برای دريافت آن دارد و پس از اين که زوجه به واسطه دخول مترتب بر نکاح صحيح مستحق جميع مهر شد، وجهی برای رفع استحقاق او با اثبات تدليس وجود ندارد.</w:t>
      </w:r>
    </w:p>
    <w:p w14:paraId="46733425" w14:textId="29B58C5A" w:rsidR="004D6B0B" w:rsidRDefault="004D6B0B" w:rsidP="00F80BC8">
      <w:pPr>
        <w:widowControl w:val="0"/>
        <w:bidi/>
        <w:spacing w:after="0" w:line="257" w:lineRule="auto"/>
        <w:ind w:firstLine="284"/>
        <w:jc w:val="both"/>
        <w:rPr>
          <w:rFonts w:cs="Abz-2 (Badr)"/>
          <w:color w:val="000000" w:themeColor="text1"/>
          <w:sz w:val="28"/>
          <w:szCs w:val="28"/>
          <w:rtl/>
          <w:lang w:bidi="fa-IR"/>
        </w:rPr>
      </w:pPr>
      <w:bookmarkStart w:id="2" w:name="_Hlk118625018"/>
      <w:r>
        <w:rPr>
          <w:rFonts w:cs="Abz-2 (Badr)" w:hint="cs"/>
          <w:color w:val="000000" w:themeColor="text1"/>
          <w:sz w:val="28"/>
          <w:szCs w:val="28"/>
          <w:rtl/>
          <w:lang w:bidi="fa-IR"/>
        </w:rPr>
        <w:t>اما بايد دقت داشت که اين مطلب در جايی است که مدلّس غير از زوجه باشد، و در موردی که زوجه تدليس کرده باشد، مقتضای برخی از اخبار عدم تملّک مهر توسط وی است.</w:t>
      </w:r>
    </w:p>
    <w:p w14:paraId="34D621FA" w14:textId="0D7018F9" w:rsidR="004D6B0B" w:rsidRDefault="004D6B0B" w:rsidP="00F80BC8">
      <w:pPr>
        <w:widowControl w:val="0"/>
        <w:bidi/>
        <w:spacing w:after="0" w:line="257" w:lineRule="auto"/>
        <w:ind w:firstLine="284"/>
        <w:jc w:val="both"/>
        <w:rPr>
          <w:rFonts w:cs="Abz-2 (Badr)"/>
          <w:sz w:val="28"/>
          <w:szCs w:val="28"/>
          <w:rtl/>
          <w:lang w:bidi="fa-IR"/>
        </w:rPr>
      </w:pPr>
      <w:r>
        <w:rPr>
          <w:rFonts w:cs="Abz-2 (Badr)" w:hint="cs"/>
          <w:color w:val="000000" w:themeColor="text1"/>
          <w:sz w:val="28"/>
          <w:szCs w:val="28"/>
          <w:rtl/>
          <w:lang w:bidi="fa-IR"/>
        </w:rPr>
        <w:t xml:space="preserve">منها: </w:t>
      </w:r>
      <w:r w:rsidR="00DA0446" w:rsidRPr="00ED6278">
        <w:rPr>
          <w:rFonts w:cs="Abz-2 (Badr)" w:hint="cs"/>
          <w:sz w:val="28"/>
          <w:szCs w:val="28"/>
          <w:rtl/>
          <w:lang w:bidi="fa-IR"/>
        </w:rPr>
        <w:t xml:space="preserve">حسنة الحلبيّ ومعتبرة داود بن سرحان عن أبي عبدالله(ع): </w:t>
      </w:r>
      <w:r w:rsidR="00DA0446" w:rsidRPr="00ED6278">
        <w:rPr>
          <w:rFonts w:cs="Abz-2 (Badr)"/>
          <w:sz w:val="28"/>
          <w:szCs w:val="28"/>
          <w:rtl/>
          <w:lang w:bidi="fa-IR"/>
        </w:rPr>
        <w:t>«في رجل</w:t>
      </w:r>
      <w:r w:rsidR="00DA0446">
        <w:rPr>
          <w:rFonts w:cs="Abz-2 (Badr)" w:hint="cs"/>
          <w:sz w:val="28"/>
          <w:szCs w:val="28"/>
          <w:rtl/>
          <w:lang w:bidi="fa-IR"/>
        </w:rPr>
        <w:t xml:space="preserve"> </w:t>
      </w:r>
      <w:r w:rsidR="00DA0446" w:rsidRPr="00ED6278">
        <w:rPr>
          <w:rFonts w:cs="Abz-2 (Badr)" w:hint="cs"/>
          <w:sz w:val="28"/>
          <w:szCs w:val="28"/>
          <w:rtl/>
          <w:lang w:bidi="fa-IR"/>
        </w:rPr>
        <w:t>ولّته امرأة أمرها أو ذاتُ قرابة أو جارٌ لها لا يعلم دخيلة أمرها، فوجدها قد دلّست عيباً هو بها، قال: يؤخذ المهر منها ولا يكون على الذي زوّجها شي‌ء.»</w:t>
      </w:r>
      <w:r w:rsidR="00DA0446" w:rsidRPr="002D27AB">
        <w:rPr>
          <w:rStyle w:val="FootnoteReference"/>
          <w:rFonts w:cs="Abz-2 (Badr)"/>
          <w:sz w:val="28"/>
          <w:szCs w:val="28"/>
          <w:rtl/>
          <w:lang w:bidi="fa-IR"/>
        </w:rPr>
        <w:footnoteReference w:id="1"/>
      </w:r>
    </w:p>
    <w:p w14:paraId="423513E2" w14:textId="44A13278" w:rsidR="00DA0446" w:rsidRDefault="00DA0446" w:rsidP="00F80BC8">
      <w:pPr>
        <w:widowControl w:val="0"/>
        <w:bidi/>
        <w:spacing w:after="0" w:line="257" w:lineRule="auto"/>
        <w:ind w:firstLine="284"/>
        <w:jc w:val="both"/>
        <w:rPr>
          <w:rFonts w:cs="Abz-2 (Badr)"/>
          <w:sz w:val="28"/>
          <w:szCs w:val="28"/>
          <w:rtl/>
          <w:lang w:bidi="fa-IR"/>
        </w:rPr>
      </w:pPr>
      <w:r>
        <w:rPr>
          <w:rFonts w:cs="Abz-2 (Badr)" w:hint="cs"/>
          <w:sz w:val="28"/>
          <w:szCs w:val="28"/>
          <w:rtl/>
          <w:lang w:bidi="fa-IR"/>
        </w:rPr>
        <w:t xml:space="preserve">و دلالت اين </w:t>
      </w:r>
      <w:r w:rsidR="00E0061D">
        <w:rPr>
          <w:rFonts w:cs="Abz-2 (Badr)" w:hint="cs"/>
          <w:sz w:val="28"/>
          <w:szCs w:val="28"/>
          <w:rtl/>
          <w:lang w:bidi="fa-IR"/>
        </w:rPr>
        <w:t>روايت</w:t>
      </w:r>
      <w:r>
        <w:rPr>
          <w:rFonts w:cs="Abz-2 (Badr)" w:hint="cs"/>
          <w:sz w:val="28"/>
          <w:szCs w:val="28"/>
          <w:rtl/>
          <w:lang w:bidi="fa-IR"/>
        </w:rPr>
        <w:t xml:space="preserve"> بر عدم استحقاق زن برای مهر در صورت استناد تدليس به وی ظاهر است و اطلاق آن شامل صور</w:t>
      </w:r>
      <w:r w:rsidR="00263A26">
        <w:rPr>
          <w:rFonts w:cs="Abz-2 (Badr)" w:hint="cs"/>
          <w:sz w:val="28"/>
          <w:szCs w:val="28"/>
          <w:rtl/>
          <w:lang w:bidi="fa-IR"/>
        </w:rPr>
        <w:t>ت</w:t>
      </w:r>
      <w:r>
        <w:rPr>
          <w:rFonts w:cs="Abz-2 (Badr)" w:hint="cs"/>
          <w:sz w:val="28"/>
          <w:szCs w:val="28"/>
          <w:rtl/>
          <w:lang w:bidi="fa-IR"/>
        </w:rPr>
        <w:t>ی که علم به تدليس بعد از دخول نيز حاصل بشود، می</w:t>
      </w:r>
      <w:r>
        <w:rPr>
          <w:rFonts w:cs="Abz-2 (Badr)"/>
          <w:sz w:val="28"/>
          <w:szCs w:val="28"/>
          <w:rtl/>
          <w:lang w:bidi="fa-IR"/>
        </w:rPr>
        <w:softHyphen/>
      </w:r>
      <w:r>
        <w:rPr>
          <w:rFonts w:cs="Abz-2 (Badr)" w:hint="cs"/>
          <w:sz w:val="28"/>
          <w:szCs w:val="28"/>
          <w:rtl/>
          <w:lang w:bidi="fa-IR"/>
        </w:rPr>
        <w:t>گردد.</w:t>
      </w:r>
    </w:p>
    <w:p w14:paraId="0655BF86" w14:textId="4E689606" w:rsidR="00DA0446" w:rsidRDefault="00DA0446" w:rsidP="00F80BC8">
      <w:pPr>
        <w:widowControl w:val="0"/>
        <w:bidi/>
        <w:spacing w:after="0" w:line="257" w:lineRule="auto"/>
        <w:ind w:firstLine="284"/>
        <w:jc w:val="both"/>
        <w:rPr>
          <w:rFonts w:cs="Abz-2 (Badr)"/>
          <w:sz w:val="28"/>
          <w:szCs w:val="28"/>
          <w:rtl/>
          <w:lang w:bidi="fa-IR"/>
        </w:rPr>
      </w:pPr>
      <w:r>
        <w:rPr>
          <w:rFonts w:cs="Abz-2 (Badr)" w:hint="cs"/>
          <w:sz w:val="28"/>
          <w:szCs w:val="28"/>
          <w:rtl/>
          <w:lang w:bidi="fa-IR"/>
        </w:rPr>
        <w:t xml:space="preserve">ومنها: </w:t>
      </w:r>
      <w:r w:rsidRPr="00ED6278">
        <w:rPr>
          <w:rFonts w:cs="Abz-2 (Badr)" w:hint="cs"/>
          <w:sz w:val="28"/>
          <w:szCs w:val="28"/>
          <w:rtl/>
          <w:lang w:bidi="fa-IR"/>
        </w:rPr>
        <w:t xml:space="preserve">صحيحة أبي عبيدة عن أبي جعفر(ع)، قال: </w:t>
      </w:r>
      <w:r w:rsidRPr="00ED6278">
        <w:rPr>
          <w:rFonts w:cs="Abz-2 (Badr)"/>
          <w:sz w:val="28"/>
          <w:szCs w:val="28"/>
          <w:rtl/>
          <w:lang w:bidi="fa-IR"/>
        </w:rPr>
        <w:t>«</w:t>
      </w:r>
      <w:r w:rsidR="00E93304">
        <w:rPr>
          <w:rFonts w:cs="Abz-2 (Badr)" w:hint="cs"/>
          <w:sz w:val="28"/>
          <w:szCs w:val="28"/>
          <w:rtl/>
          <w:lang w:bidi="fa-IR"/>
        </w:rPr>
        <w:t>...</w:t>
      </w:r>
      <w:r w:rsidRPr="00ED6278">
        <w:rPr>
          <w:rFonts w:cs="Abz-2 (Badr)"/>
          <w:sz w:val="28"/>
          <w:szCs w:val="28"/>
          <w:rtl/>
          <w:lang w:bidi="fa-IR"/>
        </w:rPr>
        <w:t xml:space="preserve">إذا </w:t>
      </w:r>
      <w:r w:rsidRPr="00ED6278">
        <w:rPr>
          <w:rFonts w:cs="Abz-2 (Badr)" w:hint="cs"/>
          <w:sz w:val="28"/>
          <w:szCs w:val="28"/>
          <w:rtl/>
          <w:lang w:bidi="fa-IR"/>
        </w:rPr>
        <w:t>دُلّست</w:t>
      </w:r>
      <w:r w:rsidRPr="00ED6278">
        <w:rPr>
          <w:rFonts w:cs="Abz-2 (Badr)"/>
          <w:sz w:val="28"/>
          <w:szCs w:val="28"/>
          <w:rtl/>
          <w:lang w:bidi="fa-IR"/>
        </w:rPr>
        <w:t xml:space="preserve"> العفلاء والبرصاء والمجنونة والمفضاة ومن كان بها زَمانة ظاهرة، فإنّها تردّ على أهلها من غير طلاق</w:t>
      </w:r>
      <w:r>
        <w:rPr>
          <w:rFonts w:cs="Abz-2 (Badr)" w:hint="cs"/>
          <w:sz w:val="28"/>
          <w:szCs w:val="28"/>
          <w:rtl/>
          <w:lang w:bidi="fa-IR"/>
        </w:rPr>
        <w:t>...</w:t>
      </w:r>
      <w:r w:rsidR="00E93304">
        <w:rPr>
          <w:rFonts w:cs="Abz-2 (Badr)" w:hint="cs"/>
          <w:sz w:val="28"/>
          <w:szCs w:val="28"/>
          <w:rtl/>
          <w:lang w:bidi="fa-IR"/>
        </w:rPr>
        <w:t>قال: و</w:t>
      </w:r>
      <w:r>
        <w:rPr>
          <w:rFonts w:cs="Abz-2 (Badr)" w:hint="cs"/>
          <w:sz w:val="28"/>
          <w:szCs w:val="28"/>
          <w:rtl/>
          <w:lang w:bidi="fa-IR"/>
        </w:rPr>
        <w:t xml:space="preserve">إن </w:t>
      </w:r>
      <w:r w:rsidR="00E93304">
        <w:rPr>
          <w:rFonts w:cs="Abz-2 (Badr)" w:hint="cs"/>
          <w:sz w:val="28"/>
          <w:szCs w:val="28"/>
          <w:rtl/>
          <w:lang w:bidi="fa-IR"/>
        </w:rPr>
        <w:t>أصاب</w:t>
      </w:r>
      <w:r>
        <w:rPr>
          <w:rFonts w:cs="Abz-2 (Badr)" w:hint="cs"/>
          <w:sz w:val="28"/>
          <w:szCs w:val="28"/>
          <w:rtl/>
          <w:lang w:bidi="fa-IR"/>
        </w:rPr>
        <w:t xml:space="preserve"> الزوج شيئاً ممّا أخذت </w:t>
      </w:r>
      <w:r w:rsidR="00E93304">
        <w:rPr>
          <w:rFonts w:cs="Abz-2 (Badr)" w:hint="cs"/>
          <w:sz w:val="28"/>
          <w:szCs w:val="28"/>
          <w:rtl/>
          <w:lang w:bidi="fa-IR"/>
        </w:rPr>
        <w:t xml:space="preserve">منه </w:t>
      </w:r>
      <w:r>
        <w:rPr>
          <w:rFonts w:cs="Abz-2 (Badr)" w:hint="cs"/>
          <w:sz w:val="28"/>
          <w:szCs w:val="28"/>
          <w:rtl/>
          <w:lang w:bidi="fa-IR"/>
        </w:rPr>
        <w:t>فهو له...»</w:t>
      </w:r>
      <w:r w:rsidRPr="002D27AB">
        <w:rPr>
          <w:rStyle w:val="FootnoteReference"/>
          <w:rFonts w:cs="Abz-2 (Badr)"/>
          <w:sz w:val="28"/>
          <w:szCs w:val="28"/>
          <w:rtl/>
          <w:lang w:bidi="fa-IR"/>
        </w:rPr>
        <w:footnoteReference w:id="2"/>
      </w:r>
    </w:p>
    <w:p w14:paraId="195D6EC3" w14:textId="49D49E67" w:rsidR="00DA0446" w:rsidRDefault="00E93304" w:rsidP="00F80BC8">
      <w:pPr>
        <w:widowControl w:val="0"/>
        <w:bidi/>
        <w:spacing w:after="0" w:line="257" w:lineRule="auto"/>
        <w:ind w:firstLine="284"/>
        <w:jc w:val="both"/>
        <w:rPr>
          <w:rFonts w:cs="Abz-2 (Badr)"/>
          <w:sz w:val="28"/>
          <w:szCs w:val="28"/>
          <w:rtl/>
          <w:lang w:bidi="fa-IR"/>
        </w:rPr>
      </w:pPr>
      <w:r>
        <w:rPr>
          <w:rFonts w:cs="Abz-2 (Badr)" w:hint="cs"/>
          <w:sz w:val="28"/>
          <w:szCs w:val="28"/>
          <w:rtl/>
          <w:lang w:bidi="fa-IR"/>
        </w:rPr>
        <w:t>اين صحيحه نيز دلالت بر اين دارد که آنچه که زوج به زوجه پرداخته است، در فرض تدليس زوجه به ملکيت او درنيامده است و در ملک زوج باقی است، فلذا اگر زوج به آن دست پيدا کند در مال خود تصرف کرده است.</w:t>
      </w:r>
    </w:p>
    <w:p w14:paraId="7C5E6AE6" w14:textId="320B6FD6" w:rsidR="00E93304" w:rsidRDefault="00E93304" w:rsidP="00F80BC8">
      <w:pPr>
        <w:widowControl w:val="0"/>
        <w:bidi/>
        <w:spacing w:after="0" w:line="257" w:lineRule="auto"/>
        <w:ind w:firstLine="284"/>
        <w:jc w:val="both"/>
        <w:rPr>
          <w:rFonts w:cs="Abz-2 (Badr)"/>
          <w:sz w:val="28"/>
          <w:szCs w:val="28"/>
          <w:rtl/>
          <w:lang w:bidi="fa-IR"/>
        </w:rPr>
      </w:pPr>
      <w:r>
        <w:rPr>
          <w:rFonts w:cs="Abz-2 (Badr)" w:hint="cs"/>
          <w:sz w:val="28"/>
          <w:szCs w:val="28"/>
          <w:rtl/>
          <w:lang w:bidi="fa-IR"/>
        </w:rPr>
        <w:t>ومنها: معتبرة رفاعة بن موسی، قال: «سألت أبا عبدالله(ع)... فقال: ...ولو أنّ رجلاً تزوّج امرأة وزوّجها رجل لا يعرف دخيلة أمرها، لم يکن عليه شيء وکان المهر يأخذه منها.»</w:t>
      </w:r>
      <w:r w:rsidRPr="002D27AB">
        <w:rPr>
          <w:rStyle w:val="FootnoteReference"/>
          <w:rFonts w:cs="Abz-2 (Badr)"/>
          <w:sz w:val="28"/>
          <w:szCs w:val="28"/>
          <w:rtl/>
          <w:lang w:bidi="fa-IR"/>
        </w:rPr>
        <w:footnoteReference w:id="3"/>
      </w:r>
    </w:p>
    <w:p w14:paraId="7BCE452C" w14:textId="067A8025" w:rsidR="00A75A87" w:rsidRDefault="00A75A87" w:rsidP="00F80BC8">
      <w:pPr>
        <w:widowControl w:val="0"/>
        <w:bidi/>
        <w:spacing w:after="0" w:line="257" w:lineRule="auto"/>
        <w:ind w:firstLine="284"/>
        <w:jc w:val="both"/>
        <w:rPr>
          <w:rFonts w:cs="Abz-2 (Badr)"/>
          <w:sz w:val="28"/>
          <w:szCs w:val="28"/>
          <w:rtl/>
          <w:lang w:bidi="fa-IR"/>
        </w:rPr>
      </w:pPr>
      <w:r>
        <w:rPr>
          <w:rFonts w:cs="Abz-2 (Badr)" w:hint="cs"/>
          <w:sz w:val="28"/>
          <w:szCs w:val="28"/>
          <w:rtl/>
          <w:lang w:bidi="fa-IR"/>
        </w:rPr>
        <w:t>دلالت اين روايت نيز به مانند حسنه حلبی است.</w:t>
      </w:r>
    </w:p>
    <w:p w14:paraId="207AB0EC" w14:textId="12454FD7" w:rsidR="00DA0446" w:rsidRDefault="00DA0446" w:rsidP="00F80BC8">
      <w:pPr>
        <w:widowControl w:val="0"/>
        <w:bidi/>
        <w:spacing w:after="0"/>
        <w:ind w:firstLine="284"/>
        <w:jc w:val="both"/>
        <w:rPr>
          <w:rFonts w:cs="Abz-2 (Badr)"/>
          <w:sz w:val="28"/>
          <w:szCs w:val="28"/>
          <w:rtl/>
          <w:lang w:bidi="fa-IR"/>
        </w:rPr>
      </w:pPr>
      <w:r>
        <w:rPr>
          <w:rFonts w:cs="Abz-2 (Badr)" w:hint="cs"/>
          <w:sz w:val="28"/>
          <w:szCs w:val="28"/>
          <w:rtl/>
          <w:lang w:bidi="fa-IR"/>
        </w:rPr>
        <w:t xml:space="preserve"> در نتيجه می</w:t>
      </w:r>
      <w:r>
        <w:rPr>
          <w:rFonts w:cs="Abz-2 (Badr)"/>
          <w:sz w:val="28"/>
          <w:szCs w:val="28"/>
          <w:rtl/>
          <w:lang w:bidi="fa-IR"/>
        </w:rPr>
        <w:softHyphen/>
      </w:r>
      <w:r>
        <w:rPr>
          <w:rFonts w:cs="Abz-2 (Badr)" w:hint="cs"/>
          <w:sz w:val="28"/>
          <w:szCs w:val="28"/>
          <w:rtl/>
          <w:lang w:bidi="fa-IR"/>
        </w:rPr>
        <w:t>توان ادعا کرد که اطلاق ادله</w:t>
      </w:r>
      <w:r>
        <w:rPr>
          <w:rFonts w:cs="Abz-2 (Badr)"/>
          <w:sz w:val="28"/>
          <w:szCs w:val="28"/>
          <w:rtl/>
          <w:lang w:bidi="fa-IR"/>
        </w:rPr>
        <w:softHyphen/>
      </w:r>
      <w:r>
        <w:rPr>
          <w:rFonts w:cs="Abz-2 (Badr)" w:hint="cs"/>
          <w:sz w:val="28"/>
          <w:szCs w:val="28"/>
          <w:rtl/>
          <w:lang w:bidi="fa-IR"/>
        </w:rPr>
        <w:t>ای که دلالت بر استحقاق زوجه برای مهر در نکاح می</w:t>
      </w:r>
      <w:r>
        <w:rPr>
          <w:rFonts w:cs="Abz-2 (Badr)"/>
          <w:sz w:val="28"/>
          <w:szCs w:val="28"/>
          <w:rtl/>
          <w:lang w:bidi="fa-IR"/>
        </w:rPr>
        <w:softHyphen/>
      </w:r>
      <w:r>
        <w:rPr>
          <w:rFonts w:cs="Abz-2 (Badr)" w:hint="cs"/>
          <w:sz w:val="28"/>
          <w:szCs w:val="28"/>
          <w:rtl/>
          <w:lang w:bidi="fa-IR"/>
        </w:rPr>
        <w:t xml:space="preserve">کنند، با اين </w:t>
      </w:r>
      <w:r w:rsidR="00E0061D">
        <w:rPr>
          <w:rFonts w:cs="Abz-2 (Badr)" w:hint="cs"/>
          <w:sz w:val="28"/>
          <w:szCs w:val="28"/>
          <w:rtl/>
          <w:lang w:bidi="fa-IR"/>
        </w:rPr>
        <w:t xml:space="preserve">ادله </w:t>
      </w:r>
      <w:r>
        <w:rPr>
          <w:rFonts w:cs="Abz-2 (Badr)" w:hint="cs"/>
          <w:sz w:val="28"/>
          <w:szCs w:val="28"/>
          <w:rtl/>
          <w:lang w:bidi="fa-IR"/>
        </w:rPr>
        <w:t>تقييد خورده است و زوجه</w:t>
      </w:r>
      <w:r>
        <w:rPr>
          <w:rFonts w:cs="Abz-2 (Badr)"/>
          <w:sz w:val="28"/>
          <w:szCs w:val="28"/>
          <w:rtl/>
          <w:lang w:bidi="fa-IR"/>
        </w:rPr>
        <w:softHyphen/>
      </w:r>
      <w:r>
        <w:rPr>
          <w:rFonts w:cs="Abz-2 (Badr)" w:hint="cs"/>
          <w:sz w:val="28"/>
          <w:szCs w:val="28"/>
          <w:rtl/>
          <w:lang w:bidi="fa-IR"/>
        </w:rPr>
        <w:t>ای که در نکاح تدليس کند، استحقاق مهر ندارد</w:t>
      </w:r>
      <w:r w:rsidR="00E0061D">
        <w:rPr>
          <w:rFonts w:cs="Abz-2 (Badr)" w:hint="cs"/>
          <w:sz w:val="28"/>
          <w:szCs w:val="28"/>
          <w:rtl/>
          <w:lang w:bidi="fa-IR"/>
        </w:rPr>
        <w:t xml:space="preserve"> و تصرّفات او در مالی که به عنوان مهر دريافت می</w:t>
      </w:r>
      <w:r w:rsidR="00E0061D">
        <w:rPr>
          <w:rFonts w:cs="Abz-2 (Badr)"/>
          <w:sz w:val="28"/>
          <w:szCs w:val="28"/>
          <w:rtl/>
          <w:lang w:bidi="fa-IR"/>
        </w:rPr>
        <w:softHyphen/>
      </w:r>
      <w:r w:rsidR="00E0061D">
        <w:rPr>
          <w:rFonts w:cs="Abz-2 (Badr)" w:hint="cs"/>
          <w:sz w:val="28"/>
          <w:szCs w:val="28"/>
          <w:rtl/>
          <w:lang w:bidi="fa-IR"/>
        </w:rPr>
        <w:t>کند، تصرف در مال غير است و چنانچه آن مال را تلف کند، از باب قاعده اتلاف ضامن خواهد بود</w:t>
      </w:r>
      <w:r w:rsidR="00F80BC8">
        <w:rPr>
          <w:rFonts w:cs="Abz-2 (Badr)" w:hint="cs"/>
          <w:sz w:val="28"/>
          <w:szCs w:val="28"/>
          <w:rtl/>
          <w:lang w:bidi="fa-IR"/>
        </w:rPr>
        <w:t xml:space="preserve">، زيرا </w:t>
      </w:r>
      <w:r w:rsidR="00F80BC8">
        <w:rPr>
          <w:rFonts w:cs="Abz-2 (Badr)" w:hint="cs"/>
          <w:sz w:val="28"/>
          <w:szCs w:val="28"/>
          <w:rtl/>
          <w:lang w:bidi="fa-IR"/>
        </w:rPr>
        <w:lastRenderedPageBreak/>
        <w:t>قاعده اتلاف مقدم بر قاعده غرور در استناد ضمان است و نتيجه آن نيز اين است که ذمه زوجه به زوج مشغول خواهد بود ولو زوج به او برای دريافت مهر رجوع نکرده باشد.</w:t>
      </w:r>
    </w:p>
    <w:p w14:paraId="0814A661" w14:textId="3EE395F9" w:rsidR="008D634C" w:rsidRDefault="00F80BC8" w:rsidP="00F80BC8">
      <w:pPr>
        <w:widowControl w:val="0"/>
        <w:bidi/>
        <w:spacing w:after="0"/>
        <w:ind w:firstLine="284"/>
        <w:jc w:val="both"/>
        <w:rPr>
          <w:rFonts w:cs="Abz-2 (Badr)"/>
          <w:sz w:val="28"/>
          <w:szCs w:val="28"/>
          <w:rtl/>
          <w:lang w:bidi="fa-IR"/>
        </w:rPr>
      </w:pPr>
      <w:r>
        <w:rPr>
          <w:rFonts w:cs="Abz-2 (Badr)" w:hint="cs"/>
          <w:sz w:val="28"/>
          <w:szCs w:val="28"/>
          <w:rtl/>
          <w:lang w:bidi="fa-IR"/>
        </w:rPr>
        <w:t>البته معلوم است که اين مطلب در جايی است که زوج رضايت به نکاح پيدا نکرده باشد، چون با رضايت زوج، تدليس در حکم عدم خواهد بود و در نتيجه احکامی که بر آن مترتّب می</w:t>
      </w:r>
      <w:r>
        <w:rPr>
          <w:rFonts w:cs="Abz-2 (Badr)"/>
          <w:sz w:val="28"/>
          <w:szCs w:val="28"/>
          <w:rtl/>
          <w:lang w:bidi="fa-IR"/>
        </w:rPr>
        <w:softHyphen/>
      </w:r>
      <w:r>
        <w:rPr>
          <w:rFonts w:cs="Abz-2 (Badr)" w:hint="cs"/>
          <w:sz w:val="28"/>
          <w:szCs w:val="28"/>
          <w:rtl/>
          <w:lang w:bidi="fa-IR"/>
        </w:rPr>
        <w:t>شوند نيز منتفی می</w:t>
      </w:r>
      <w:r>
        <w:rPr>
          <w:rFonts w:cs="Abz-2 (Badr)"/>
          <w:sz w:val="28"/>
          <w:szCs w:val="28"/>
          <w:rtl/>
          <w:lang w:bidi="fa-IR"/>
        </w:rPr>
        <w:softHyphen/>
      </w:r>
      <w:r>
        <w:rPr>
          <w:rFonts w:cs="Abz-2 (Badr)" w:hint="cs"/>
          <w:sz w:val="28"/>
          <w:szCs w:val="28"/>
          <w:rtl/>
          <w:lang w:bidi="fa-IR"/>
        </w:rPr>
        <w:t>گردند.</w:t>
      </w:r>
    </w:p>
    <w:p w14:paraId="33A89FE1" w14:textId="77777777" w:rsidR="008D634C" w:rsidRDefault="008D634C">
      <w:pPr>
        <w:rPr>
          <w:rFonts w:cs="Abz-2 (Badr)"/>
          <w:sz w:val="28"/>
          <w:szCs w:val="28"/>
          <w:rtl/>
          <w:lang w:bidi="fa-IR"/>
        </w:rPr>
      </w:pPr>
      <w:r>
        <w:rPr>
          <w:rFonts w:cs="Abz-2 (Badr)"/>
          <w:sz w:val="28"/>
          <w:szCs w:val="28"/>
          <w:rtl/>
          <w:lang w:bidi="fa-IR"/>
        </w:rPr>
        <w:br w:type="page"/>
      </w:r>
    </w:p>
    <w:p w14:paraId="39047C51" w14:textId="20CBABAE" w:rsidR="00183ED3" w:rsidRPr="00183ED3" w:rsidRDefault="00183ED3" w:rsidP="008D634C">
      <w:pPr>
        <w:widowControl w:val="0"/>
        <w:bidi/>
        <w:spacing w:after="360"/>
        <w:ind w:left="1701" w:firstLine="284"/>
        <w:jc w:val="both"/>
        <w:rPr>
          <w:rFonts w:ascii="Noor_Nazli" w:eastAsia="Times New Roman" w:hAnsi="Noor_Nazli" w:cs="Times New Roman"/>
          <w:sz w:val="36"/>
          <w:szCs w:val="36"/>
          <w:rtl/>
          <w:lang w:bidi="fa-IR"/>
        </w:rPr>
      </w:pPr>
      <w:bookmarkStart w:id="3" w:name="_Hlk118625743"/>
      <w:bookmarkEnd w:id="2"/>
      <w:r w:rsidRPr="008D634C">
        <w:rPr>
          <w:rFonts w:cs="Abz-2 (Badr)" w:hint="cs"/>
          <w:b/>
          <w:bCs/>
          <w:sz w:val="28"/>
          <w:szCs w:val="28"/>
          <w:rtl/>
          <w:lang w:bidi="fa-IR"/>
        </w:rPr>
        <w:lastRenderedPageBreak/>
        <w:t>قال المحقّق الحلّي: «</w:t>
      </w:r>
      <w:r w:rsidRPr="00183ED3">
        <w:rPr>
          <w:rFonts w:cs="Abz-2 (Badr)"/>
          <w:b/>
          <w:bCs/>
          <w:sz w:val="28"/>
          <w:szCs w:val="28"/>
          <w:rtl/>
          <w:lang w:bidi="fa-IR"/>
        </w:rPr>
        <w:t>الثانية</w:t>
      </w:r>
      <w:r w:rsidRPr="008D634C">
        <w:rPr>
          <w:rFonts w:cs="Abz-2 (Badr)" w:hint="cs"/>
          <w:b/>
          <w:bCs/>
          <w:sz w:val="28"/>
          <w:szCs w:val="28"/>
          <w:rtl/>
          <w:lang w:bidi="fa-IR"/>
        </w:rPr>
        <w:t xml:space="preserve">: </w:t>
      </w:r>
      <w:r w:rsidRPr="00183ED3">
        <w:rPr>
          <w:rFonts w:cs="Abz-2 (Badr)"/>
          <w:b/>
          <w:bCs/>
          <w:sz w:val="28"/>
          <w:szCs w:val="28"/>
          <w:rtl/>
          <w:lang w:bidi="fa-IR"/>
        </w:rPr>
        <w:t>إذا تزو</w:t>
      </w:r>
      <w:r w:rsidRPr="008D634C">
        <w:rPr>
          <w:rFonts w:cs="Abz-2 (Badr)" w:hint="cs"/>
          <w:b/>
          <w:bCs/>
          <w:sz w:val="28"/>
          <w:szCs w:val="28"/>
          <w:rtl/>
          <w:lang w:bidi="fa-IR"/>
        </w:rPr>
        <w:t>ّ</w:t>
      </w:r>
      <w:r w:rsidRPr="00183ED3">
        <w:rPr>
          <w:rFonts w:cs="Abz-2 (Badr)"/>
          <w:b/>
          <w:bCs/>
          <w:sz w:val="28"/>
          <w:szCs w:val="28"/>
          <w:rtl/>
          <w:lang w:bidi="fa-IR"/>
        </w:rPr>
        <w:t>جت المرأة برجل على أن</w:t>
      </w:r>
      <w:r w:rsidRPr="008D634C">
        <w:rPr>
          <w:rFonts w:cs="Abz-2 (Badr)" w:hint="cs"/>
          <w:b/>
          <w:bCs/>
          <w:sz w:val="28"/>
          <w:szCs w:val="28"/>
          <w:rtl/>
          <w:lang w:bidi="fa-IR"/>
        </w:rPr>
        <w:t>ّ</w:t>
      </w:r>
      <w:r w:rsidRPr="00183ED3">
        <w:rPr>
          <w:rFonts w:cs="Abz-2 (Badr)"/>
          <w:b/>
          <w:bCs/>
          <w:sz w:val="28"/>
          <w:szCs w:val="28"/>
          <w:rtl/>
          <w:lang w:bidi="fa-IR"/>
        </w:rPr>
        <w:t>ه حر</w:t>
      </w:r>
      <w:r w:rsidRPr="008D634C">
        <w:rPr>
          <w:rFonts w:cs="Abz-2 (Badr)" w:hint="cs"/>
          <w:b/>
          <w:bCs/>
          <w:sz w:val="28"/>
          <w:szCs w:val="28"/>
          <w:rtl/>
          <w:lang w:bidi="fa-IR"/>
        </w:rPr>
        <w:t>ّ</w:t>
      </w:r>
      <w:r w:rsidRPr="00183ED3">
        <w:rPr>
          <w:rFonts w:cs="Abz-2 (Badr)"/>
          <w:b/>
          <w:bCs/>
          <w:sz w:val="28"/>
          <w:szCs w:val="28"/>
          <w:rtl/>
          <w:lang w:bidi="fa-IR"/>
        </w:rPr>
        <w:t xml:space="preserve"> فبان مملوكا</w:t>
      </w:r>
      <w:r w:rsidRPr="008D634C">
        <w:rPr>
          <w:rFonts w:cs="Abz-2 (Badr)" w:hint="cs"/>
          <w:b/>
          <w:bCs/>
          <w:sz w:val="28"/>
          <w:szCs w:val="28"/>
          <w:rtl/>
          <w:lang w:bidi="fa-IR"/>
        </w:rPr>
        <w:t>ً،</w:t>
      </w:r>
      <w:r w:rsidRPr="00183ED3">
        <w:rPr>
          <w:rFonts w:cs="Abz-2 (Badr)"/>
          <w:b/>
          <w:bCs/>
          <w:sz w:val="28"/>
          <w:szCs w:val="28"/>
          <w:rtl/>
          <w:lang w:bidi="fa-IR"/>
        </w:rPr>
        <w:t xml:space="preserve"> كان لها الفسخ قبل الدخول وبعده</w:t>
      </w:r>
      <w:r w:rsidRPr="008D634C">
        <w:rPr>
          <w:rFonts w:cs="Abz-2 (Badr)" w:hint="cs"/>
          <w:b/>
          <w:bCs/>
          <w:sz w:val="28"/>
          <w:szCs w:val="28"/>
          <w:rtl/>
          <w:lang w:bidi="fa-IR"/>
        </w:rPr>
        <w:t>.</w:t>
      </w:r>
      <w:r w:rsidRPr="00183ED3">
        <w:rPr>
          <w:rFonts w:cs="Abz-2 (Badr)"/>
          <w:b/>
          <w:bCs/>
          <w:sz w:val="28"/>
          <w:szCs w:val="28"/>
          <w:rtl/>
          <w:lang w:bidi="fa-IR"/>
        </w:rPr>
        <w:t xml:space="preserve"> ولا مهر لها مع الفسخ قبل الدخول ولها المهر بعده</w:t>
      </w:r>
      <w:r w:rsidRPr="008D634C">
        <w:rPr>
          <w:rFonts w:cs="Abz-2 (Badr)" w:hint="cs"/>
          <w:b/>
          <w:bCs/>
          <w:sz w:val="28"/>
          <w:szCs w:val="28"/>
          <w:rtl/>
          <w:lang w:bidi="fa-IR"/>
        </w:rPr>
        <w:t>.»</w:t>
      </w:r>
      <w:r w:rsidRPr="002D27AB">
        <w:rPr>
          <w:rStyle w:val="FootnoteReference"/>
          <w:rFonts w:cs="Abz-2 (Badr)"/>
          <w:sz w:val="28"/>
          <w:szCs w:val="28"/>
          <w:rtl/>
          <w:lang w:bidi="fa-IR"/>
        </w:rPr>
        <w:footnoteReference w:id="4"/>
      </w:r>
    </w:p>
    <w:p w14:paraId="388F03AF" w14:textId="22441121" w:rsidR="00FA5DD1" w:rsidRDefault="00FA5DD1" w:rsidP="00FA5DD1">
      <w:pPr>
        <w:widowControl w:val="0"/>
        <w:bidi/>
        <w:spacing w:after="0"/>
        <w:ind w:firstLine="284"/>
        <w:jc w:val="both"/>
        <w:rPr>
          <w:rFonts w:cs="Abz-2 (Badr)"/>
          <w:sz w:val="28"/>
          <w:szCs w:val="28"/>
          <w:rtl/>
          <w:lang w:bidi="fa-IR"/>
        </w:rPr>
      </w:pPr>
      <w:bookmarkStart w:id="4" w:name="_Hlk118628597"/>
      <w:bookmarkEnd w:id="3"/>
      <w:r>
        <w:rPr>
          <w:rFonts w:cs="Abz-2 (Badr)" w:hint="cs"/>
          <w:sz w:val="28"/>
          <w:szCs w:val="28"/>
          <w:rtl/>
          <w:lang w:bidi="fa-IR"/>
        </w:rPr>
        <w:t>در اين مسأله 3 حکم مطرح شده است:</w:t>
      </w:r>
    </w:p>
    <w:p w14:paraId="2851E3C6" w14:textId="33125906" w:rsidR="00FA5DD1" w:rsidRDefault="00FA5DD1" w:rsidP="00FA5DD1">
      <w:pPr>
        <w:widowControl w:val="0"/>
        <w:bidi/>
        <w:spacing w:after="0"/>
        <w:ind w:firstLine="284"/>
        <w:jc w:val="both"/>
        <w:rPr>
          <w:rFonts w:cs="Abz-2 (Badr)"/>
          <w:sz w:val="28"/>
          <w:szCs w:val="28"/>
          <w:rtl/>
          <w:lang w:bidi="fa-IR"/>
        </w:rPr>
      </w:pPr>
      <w:r>
        <w:rPr>
          <w:rFonts w:cs="Abz-2 (Badr)" w:hint="cs"/>
          <w:sz w:val="28"/>
          <w:szCs w:val="28"/>
          <w:rtl/>
          <w:lang w:bidi="fa-IR"/>
        </w:rPr>
        <w:t>1 ـ امکان فسخ نکاح برای زوجه در صورت تدليس زوج به حر بودن.</w:t>
      </w:r>
    </w:p>
    <w:p w14:paraId="61EE0FC6" w14:textId="3C040382" w:rsidR="00FA5DD1" w:rsidRDefault="00FA5DD1" w:rsidP="00FA5DD1">
      <w:pPr>
        <w:widowControl w:val="0"/>
        <w:bidi/>
        <w:spacing w:after="0"/>
        <w:ind w:firstLine="284"/>
        <w:jc w:val="both"/>
        <w:rPr>
          <w:rFonts w:cs="Abz-2 (Badr)"/>
          <w:sz w:val="28"/>
          <w:szCs w:val="28"/>
          <w:rtl/>
          <w:lang w:bidi="fa-IR"/>
        </w:rPr>
      </w:pPr>
      <w:r>
        <w:rPr>
          <w:rFonts w:cs="Abz-2 (Badr)" w:hint="cs"/>
          <w:sz w:val="28"/>
          <w:szCs w:val="28"/>
          <w:rtl/>
          <w:lang w:bidi="fa-IR"/>
        </w:rPr>
        <w:t>2 ـ ثبوت مهرالمسمی برای زن در صورت فسخ بعد از دخول.</w:t>
      </w:r>
    </w:p>
    <w:p w14:paraId="010771D7" w14:textId="09291281" w:rsidR="00FA5DD1" w:rsidRDefault="00FA5DD1" w:rsidP="00FA5DD1">
      <w:pPr>
        <w:widowControl w:val="0"/>
        <w:bidi/>
        <w:spacing w:after="0"/>
        <w:ind w:firstLine="284"/>
        <w:jc w:val="both"/>
        <w:rPr>
          <w:rFonts w:cs="Abz-2 (Badr)"/>
          <w:sz w:val="28"/>
          <w:szCs w:val="28"/>
          <w:rtl/>
          <w:lang w:bidi="fa-IR"/>
        </w:rPr>
      </w:pPr>
      <w:r>
        <w:rPr>
          <w:rFonts w:cs="Abz-2 (Badr)" w:hint="cs"/>
          <w:sz w:val="28"/>
          <w:szCs w:val="28"/>
          <w:rtl/>
          <w:lang w:bidi="fa-IR"/>
        </w:rPr>
        <w:t>3 ـ عدم استحقاق زن برای مهر در صورت فسخ قبل از دخول</w:t>
      </w:r>
    </w:p>
    <w:p w14:paraId="07B78588" w14:textId="0A0EB5E2" w:rsidR="00FA5DD1" w:rsidRDefault="00FA5DD1" w:rsidP="00FA5DD1">
      <w:pPr>
        <w:widowControl w:val="0"/>
        <w:bidi/>
        <w:spacing w:after="0"/>
        <w:ind w:firstLine="284"/>
        <w:jc w:val="both"/>
        <w:rPr>
          <w:rFonts w:cs="Abz-2 (Badr)"/>
          <w:sz w:val="28"/>
          <w:szCs w:val="28"/>
          <w:rtl/>
          <w:lang w:bidi="fa-IR"/>
        </w:rPr>
      </w:pPr>
      <w:r>
        <w:rPr>
          <w:rFonts w:cs="Abz-2 (Badr)" w:hint="cs"/>
          <w:sz w:val="28"/>
          <w:szCs w:val="28"/>
          <w:rtl/>
          <w:lang w:bidi="fa-IR"/>
        </w:rPr>
        <w:t>حکم اول مقتضای ادله</w:t>
      </w:r>
      <w:r>
        <w:rPr>
          <w:rFonts w:cs="Abz-2 (Badr)"/>
          <w:sz w:val="28"/>
          <w:szCs w:val="28"/>
          <w:rtl/>
          <w:lang w:bidi="fa-IR"/>
        </w:rPr>
        <w:softHyphen/>
      </w:r>
      <w:r>
        <w:rPr>
          <w:rFonts w:cs="Abz-2 (Badr)" w:hint="cs"/>
          <w:sz w:val="28"/>
          <w:szCs w:val="28"/>
          <w:rtl/>
          <w:lang w:bidi="fa-IR"/>
        </w:rPr>
        <w:t>ای که سابقاً گذشت مبنی بر اين که تدليس در نکاح موجب حق فسخ برای طرف مقابل می</w:t>
      </w:r>
      <w:r>
        <w:rPr>
          <w:rFonts w:cs="Abz-2 (Badr)"/>
          <w:sz w:val="28"/>
          <w:szCs w:val="28"/>
          <w:rtl/>
          <w:lang w:bidi="fa-IR"/>
        </w:rPr>
        <w:softHyphen/>
      </w:r>
      <w:r>
        <w:rPr>
          <w:rFonts w:cs="Abz-2 (Badr)" w:hint="cs"/>
          <w:sz w:val="28"/>
          <w:szCs w:val="28"/>
          <w:rtl/>
          <w:lang w:bidi="fa-IR"/>
        </w:rPr>
        <w:t>شود.</w:t>
      </w:r>
    </w:p>
    <w:p w14:paraId="75BE3AEA" w14:textId="3BB6C8E3" w:rsidR="00FA5DD1" w:rsidRDefault="00FA5DD1" w:rsidP="00FA5DD1">
      <w:pPr>
        <w:widowControl w:val="0"/>
        <w:bidi/>
        <w:spacing w:after="0"/>
        <w:ind w:firstLine="284"/>
        <w:jc w:val="both"/>
        <w:rPr>
          <w:rFonts w:cs="Abz-2 (Badr)"/>
          <w:sz w:val="28"/>
          <w:szCs w:val="28"/>
          <w:rtl/>
          <w:lang w:bidi="fa-IR"/>
        </w:rPr>
      </w:pPr>
      <w:r>
        <w:rPr>
          <w:rFonts w:cs="Abz-2 (Badr)" w:hint="cs"/>
          <w:sz w:val="28"/>
          <w:szCs w:val="28"/>
          <w:rtl/>
          <w:lang w:bidi="fa-IR"/>
        </w:rPr>
        <w:t>حکم دوم نيز مطابق با قاعده است، چون فرض اين است که نکاح صحيحاً واقع شده است و در نتيجه زن با دخولی که صورت گرفته، استحقاق جميع مهر را پيدا کرده است.</w:t>
      </w:r>
    </w:p>
    <w:p w14:paraId="4B91A17C" w14:textId="28120FDE" w:rsidR="00FA5DD1" w:rsidRDefault="00FA5DD1" w:rsidP="00FA5DD1">
      <w:pPr>
        <w:widowControl w:val="0"/>
        <w:bidi/>
        <w:spacing w:after="0"/>
        <w:ind w:firstLine="284"/>
        <w:jc w:val="both"/>
        <w:rPr>
          <w:rFonts w:cs="Abz-2 (Badr)"/>
          <w:sz w:val="28"/>
          <w:szCs w:val="28"/>
          <w:rtl/>
          <w:lang w:bidi="fa-IR"/>
        </w:rPr>
      </w:pPr>
      <w:r>
        <w:rPr>
          <w:rFonts w:cs="Abz-2 (Badr)" w:hint="cs"/>
          <w:sz w:val="28"/>
          <w:szCs w:val="28"/>
          <w:rtl/>
          <w:lang w:bidi="fa-IR"/>
        </w:rPr>
        <w:t>اما حکم سوم بر خلاف آنچه که برخی ادعا کرده</w:t>
      </w:r>
      <w:r>
        <w:rPr>
          <w:rFonts w:cs="Abz-2 (Badr)"/>
          <w:sz w:val="28"/>
          <w:szCs w:val="28"/>
          <w:rtl/>
          <w:lang w:bidi="fa-IR"/>
        </w:rPr>
        <w:softHyphen/>
      </w:r>
      <w:r>
        <w:rPr>
          <w:rFonts w:cs="Abz-2 (Badr)" w:hint="cs"/>
          <w:sz w:val="28"/>
          <w:szCs w:val="28"/>
          <w:rtl/>
          <w:lang w:bidi="fa-IR"/>
        </w:rPr>
        <w:t>اند، خلاف قاعده است و نيازمند دليل خاصّ می</w:t>
      </w:r>
      <w:r>
        <w:rPr>
          <w:rFonts w:cs="Abz-2 (Badr)"/>
          <w:sz w:val="28"/>
          <w:szCs w:val="28"/>
          <w:rtl/>
          <w:lang w:bidi="fa-IR"/>
        </w:rPr>
        <w:softHyphen/>
      </w:r>
      <w:r>
        <w:rPr>
          <w:rFonts w:cs="Abz-2 (Badr)" w:hint="cs"/>
          <w:sz w:val="28"/>
          <w:szCs w:val="28"/>
          <w:rtl/>
          <w:lang w:bidi="fa-IR"/>
        </w:rPr>
        <w:t>باشد، چون همان گونه که بارها گفته شده، زن به مجرّد نکاح مستحق جميع مهر است و عدم استحقاق او برای مهر يا برای جزئی از آن ـ مثل مورد طلاق قبل از دخول ـ متوقّف بر دليل شرعی است و قاعده مربوط به ابواب معاملات مبنی بر رجوع عوض و معوض به صاحبان آنها بعد از فسخ، در ما نحن فيه جاری نيست.</w:t>
      </w:r>
    </w:p>
    <w:p w14:paraId="78D1DD98" w14:textId="3BFBB8B9" w:rsidR="00FA5DD1" w:rsidRDefault="00FA5DD1" w:rsidP="00FA5DD1">
      <w:pPr>
        <w:widowControl w:val="0"/>
        <w:bidi/>
        <w:spacing w:after="0"/>
        <w:ind w:firstLine="284"/>
        <w:jc w:val="both"/>
        <w:rPr>
          <w:rFonts w:cs="Abz-2 (Badr)"/>
          <w:sz w:val="28"/>
          <w:szCs w:val="28"/>
          <w:rtl/>
          <w:lang w:bidi="fa-IR"/>
        </w:rPr>
      </w:pPr>
      <w:r>
        <w:rPr>
          <w:rFonts w:cs="Abz-2 (Badr)" w:hint="cs"/>
          <w:sz w:val="28"/>
          <w:szCs w:val="28"/>
          <w:rtl/>
          <w:lang w:bidi="fa-IR"/>
        </w:rPr>
        <w:t>اما آنچه که سبب می</w:t>
      </w:r>
      <w:r>
        <w:rPr>
          <w:rFonts w:cs="Abz-2 (Badr)"/>
          <w:sz w:val="28"/>
          <w:szCs w:val="28"/>
          <w:rtl/>
          <w:lang w:bidi="fa-IR"/>
        </w:rPr>
        <w:softHyphen/>
      </w:r>
      <w:r>
        <w:rPr>
          <w:rFonts w:cs="Abz-2 (Badr)" w:hint="cs"/>
          <w:sz w:val="28"/>
          <w:szCs w:val="28"/>
          <w:rtl/>
          <w:lang w:bidi="fa-IR"/>
        </w:rPr>
        <w:t>شود در چنين مواردی ما نيز به مانند اصحاب قائل به عدم استحقاق زوجه برای مهر بشويم، خبر خاصی است که دلالت بر اين مطلب دارد</w:t>
      </w:r>
      <w:r w:rsidR="009D63FF">
        <w:rPr>
          <w:rFonts w:cs="Abz-2 (Badr)" w:hint="cs"/>
          <w:sz w:val="28"/>
          <w:szCs w:val="28"/>
          <w:rtl/>
          <w:lang w:bidi="fa-IR"/>
        </w:rPr>
        <w:t>:</w:t>
      </w:r>
    </w:p>
    <w:p w14:paraId="17A9684C" w14:textId="43FFEF83" w:rsidR="00FA5DD1" w:rsidRDefault="00FA5DD1" w:rsidP="00FA5DD1">
      <w:pPr>
        <w:widowControl w:val="0"/>
        <w:bidi/>
        <w:spacing w:after="0"/>
        <w:ind w:firstLine="284"/>
        <w:jc w:val="both"/>
        <w:rPr>
          <w:rFonts w:cs="Abz-2 (Badr)"/>
          <w:sz w:val="28"/>
          <w:szCs w:val="28"/>
          <w:rtl/>
          <w:lang w:bidi="fa-IR"/>
        </w:rPr>
      </w:pPr>
      <w:r>
        <w:rPr>
          <w:rFonts w:cs="Abz-2 (Badr)" w:hint="cs"/>
          <w:sz w:val="28"/>
          <w:szCs w:val="28"/>
          <w:rtl/>
          <w:lang w:bidi="fa-IR"/>
        </w:rPr>
        <w:t xml:space="preserve">صحيحة </w:t>
      </w:r>
      <w:r w:rsidRPr="00BB3010">
        <w:rPr>
          <w:rFonts w:cs="Abz-2 (Badr)"/>
          <w:sz w:val="28"/>
          <w:szCs w:val="28"/>
          <w:rtl/>
          <w:lang w:bidi="fa-IR"/>
        </w:rPr>
        <w:t>محمّد بن‌ مسلم</w:t>
      </w:r>
      <w:r>
        <w:rPr>
          <w:rFonts w:cs="Abz-2 (Badr)" w:hint="cs"/>
          <w:sz w:val="28"/>
          <w:szCs w:val="28"/>
          <w:rtl/>
          <w:lang w:bidi="fa-IR"/>
        </w:rPr>
        <w:t>،</w:t>
      </w:r>
      <w:r w:rsidRPr="00BB3010">
        <w:rPr>
          <w:rFonts w:cs="Abz-2 (Badr)"/>
          <w:sz w:val="28"/>
          <w:szCs w:val="28"/>
          <w:rtl/>
          <w:lang w:bidi="fa-IR"/>
        </w:rPr>
        <w:t xml:space="preserve">‌ قال‌: </w:t>
      </w:r>
      <w:r>
        <w:rPr>
          <w:rFonts w:cs="Abz-2 (Badr)" w:hint="cs"/>
          <w:sz w:val="28"/>
          <w:szCs w:val="28"/>
          <w:rtl/>
          <w:lang w:bidi="fa-IR"/>
        </w:rPr>
        <w:t>«</w:t>
      </w:r>
      <w:r w:rsidRPr="00BB3010">
        <w:rPr>
          <w:rFonts w:cs="Abz-2 (Badr)"/>
          <w:sz w:val="28"/>
          <w:szCs w:val="28"/>
          <w:rtl/>
          <w:lang w:bidi="fa-IR"/>
        </w:rPr>
        <w:t>سألت‌ أبا جعفر</w:t>
      </w:r>
      <w:r>
        <w:rPr>
          <w:rFonts w:cs="Abz-2 (Badr)" w:hint="cs"/>
          <w:sz w:val="28"/>
          <w:szCs w:val="28"/>
          <w:rtl/>
          <w:lang w:bidi="fa-IR"/>
        </w:rPr>
        <w:t xml:space="preserve">(ع) </w:t>
      </w:r>
      <w:r w:rsidRPr="00BB3010">
        <w:rPr>
          <w:rFonts w:cs="Abz-2 (Badr)"/>
          <w:sz w:val="28"/>
          <w:szCs w:val="28"/>
          <w:rtl/>
          <w:lang w:bidi="fa-IR"/>
        </w:rPr>
        <w:t>عن‌ امرأة‌ حرّة‌ تزوّجت‌ مملوكا</w:t>
      </w:r>
      <w:r>
        <w:rPr>
          <w:rFonts w:cs="Abz-2 (Badr)" w:hint="cs"/>
          <w:sz w:val="28"/>
          <w:szCs w:val="28"/>
          <w:rtl/>
          <w:lang w:bidi="fa-IR"/>
        </w:rPr>
        <w:t>ً</w:t>
      </w:r>
      <w:r w:rsidRPr="00BB3010">
        <w:rPr>
          <w:rFonts w:cs="Abz-2 (Badr)"/>
          <w:sz w:val="28"/>
          <w:szCs w:val="28"/>
          <w:rtl/>
          <w:lang w:bidi="fa-IR"/>
        </w:rPr>
        <w:t xml:space="preserve"> على أنّه‌ حرّ فعلمت‌ بعد أنّه‌ مملوك‌</w:t>
      </w:r>
      <w:r>
        <w:rPr>
          <w:rFonts w:cs="Abz-2 (Badr)" w:hint="cs"/>
          <w:sz w:val="28"/>
          <w:szCs w:val="28"/>
          <w:rtl/>
          <w:lang w:bidi="fa-IR"/>
        </w:rPr>
        <w:t>؟</w:t>
      </w:r>
      <w:r w:rsidRPr="00BB3010">
        <w:rPr>
          <w:rFonts w:cs="Abz-2 (Badr)"/>
          <w:sz w:val="28"/>
          <w:szCs w:val="28"/>
          <w:rtl/>
          <w:lang w:bidi="fa-IR"/>
        </w:rPr>
        <w:t xml:space="preserve"> قال</w:t>
      </w:r>
      <w:r>
        <w:rPr>
          <w:rFonts w:cs="Abz-2 (Badr)" w:hint="cs"/>
          <w:sz w:val="28"/>
          <w:szCs w:val="28"/>
          <w:rtl/>
          <w:lang w:bidi="fa-IR"/>
        </w:rPr>
        <w:t>:</w:t>
      </w:r>
      <w:r w:rsidRPr="00BB3010">
        <w:rPr>
          <w:rFonts w:cs="Abz-2 (Badr)"/>
          <w:sz w:val="28"/>
          <w:szCs w:val="28"/>
          <w:rtl/>
          <w:lang w:bidi="fa-IR"/>
        </w:rPr>
        <w:t>‌ هي‌ أملك‌ بنفسها</w:t>
      </w:r>
      <w:r>
        <w:rPr>
          <w:rFonts w:cs="Abz-2 (Badr)" w:hint="cs"/>
          <w:sz w:val="28"/>
          <w:szCs w:val="28"/>
          <w:rtl/>
          <w:lang w:bidi="fa-IR"/>
        </w:rPr>
        <w:t>،</w:t>
      </w:r>
      <w:r w:rsidRPr="00BB3010">
        <w:rPr>
          <w:rFonts w:cs="Abz-2 (Badr)"/>
          <w:sz w:val="28"/>
          <w:szCs w:val="28"/>
          <w:rtl/>
          <w:lang w:bidi="fa-IR"/>
        </w:rPr>
        <w:t xml:space="preserve"> إن‌ شاءت‌ أقرّت‌ معه‌ وإن‌ شاءت‌ فلا</w:t>
      </w:r>
      <w:r>
        <w:rPr>
          <w:rFonts w:cs="Abz-2 (Badr)" w:hint="cs"/>
          <w:sz w:val="28"/>
          <w:szCs w:val="28"/>
          <w:rtl/>
          <w:lang w:bidi="fa-IR"/>
        </w:rPr>
        <w:t>.</w:t>
      </w:r>
      <w:r w:rsidRPr="00BB3010">
        <w:rPr>
          <w:rFonts w:cs="Abz-2 (Badr)"/>
          <w:sz w:val="28"/>
          <w:szCs w:val="28"/>
          <w:rtl/>
          <w:lang w:bidi="fa-IR"/>
        </w:rPr>
        <w:t xml:space="preserve"> فإن‌ كان‌ دخل‌ بها فلها الصداق‌</w:t>
      </w:r>
      <w:r>
        <w:rPr>
          <w:rFonts w:cs="Abz-2 (Badr)" w:hint="cs"/>
          <w:sz w:val="28"/>
          <w:szCs w:val="28"/>
          <w:rtl/>
          <w:lang w:bidi="fa-IR"/>
        </w:rPr>
        <w:t>،</w:t>
      </w:r>
      <w:r w:rsidRPr="00BB3010">
        <w:rPr>
          <w:rFonts w:cs="Abz-2 (Badr)"/>
          <w:sz w:val="28"/>
          <w:szCs w:val="28"/>
          <w:rtl/>
          <w:lang w:bidi="fa-IR"/>
        </w:rPr>
        <w:t xml:space="preserve"> وإن‌ لم‌ يكن‌ دخل‌ بها فليس‌ لها شي‌ء‌</w:t>
      </w:r>
      <w:r>
        <w:rPr>
          <w:rFonts w:cs="Abz-2 (Badr)" w:hint="cs"/>
          <w:sz w:val="28"/>
          <w:szCs w:val="28"/>
          <w:rtl/>
          <w:lang w:bidi="fa-IR"/>
        </w:rPr>
        <w:t>.</w:t>
      </w:r>
      <w:r w:rsidRPr="00BB3010">
        <w:rPr>
          <w:rFonts w:cs="Abz-2 (Badr)"/>
          <w:sz w:val="28"/>
          <w:szCs w:val="28"/>
          <w:rtl/>
          <w:lang w:bidi="fa-IR"/>
        </w:rPr>
        <w:t xml:space="preserve"> فإن‌ هو دخل‌ بها بعدما علمت‌ أنّه‌ مملوك‌ وأقرّت‌ بذلك‌ فهو أملك‌ بها.</w:t>
      </w:r>
      <w:r>
        <w:rPr>
          <w:rFonts w:cs="Abz-2 (Badr)" w:hint="cs"/>
          <w:sz w:val="28"/>
          <w:szCs w:val="28"/>
          <w:rtl/>
          <w:lang w:bidi="fa-IR"/>
        </w:rPr>
        <w:t>»</w:t>
      </w:r>
      <w:r w:rsidRPr="002D27AB">
        <w:rPr>
          <w:rStyle w:val="FootnoteReference"/>
          <w:rFonts w:cs="Abz-2 (Badr)"/>
          <w:sz w:val="28"/>
          <w:szCs w:val="28"/>
          <w:rtl/>
          <w:lang w:bidi="fa-IR"/>
        </w:rPr>
        <w:footnoteReference w:id="5"/>
      </w:r>
    </w:p>
    <w:p w14:paraId="15BD9D61" w14:textId="69293CB2" w:rsidR="00B45307" w:rsidRDefault="00B45307" w:rsidP="00B45307">
      <w:pPr>
        <w:widowControl w:val="0"/>
        <w:bidi/>
        <w:spacing w:after="0"/>
        <w:ind w:firstLine="284"/>
        <w:jc w:val="both"/>
        <w:rPr>
          <w:rFonts w:cs="Abz-2 (Badr)"/>
          <w:sz w:val="28"/>
          <w:szCs w:val="28"/>
          <w:rtl/>
          <w:lang w:bidi="fa-IR"/>
        </w:rPr>
      </w:pPr>
      <w:r>
        <w:rPr>
          <w:rFonts w:cs="Abz-2 (Badr)" w:hint="cs"/>
          <w:sz w:val="28"/>
          <w:szCs w:val="28"/>
          <w:rtl/>
          <w:lang w:bidi="fa-IR"/>
        </w:rPr>
        <w:t>اين روايت علاوه بر اين که متضمن دو حکم اول و دوم است، دلالت بر حکم سوم نيز می</w:t>
      </w:r>
      <w:r>
        <w:rPr>
          <w:rFonts w:cs="Abz-2 (Badr)"/>
          <w:sz w:val="28"/>
          <w:szCs w:val="28"/>
          <w:rtl/>
          <w:lang w:bidi="fa-IR"/>
        </w:rPr>
        <w:softHyphen/>
      </w:r>
      <w:r>
        <w:rPr>
          <w:rFonts w:cs="Abz-2 (Badr)" w:hint="cs"/>
          <w:sz w:val="28"/>
          <w:szCs w:val="28"/>
          <w:rtl/>
          <w:lang w:bidi="fa-IR"/>
        </w:rPr>
        <w:t>نمايد.</w:t>
      </w:r>
    </w:p>
    <w:p w14:paraId="6E0A7318" w14:textId="0ED88006" w:rsidR="00B45307" w:rsidRDefault="00D77827" w:rsidP="00B45307">
      <w:pPr>
        <w:widowControl w:val="0"/>
        <w:bidi/>
        <w:spacing w:after="0"/>
        <w:ind w:firstLine="284"/>
        <w:jc w:val="both"/>
        <w:rPr>
          <w:rFonts w:cs="Abz-2 (Badr)"/>
          <w:sz w:val="28"/>
          <w:szCs w:val="28"/>
          <w:rtl/>
          <w:lang w:bidi="fa-IR"/>
        </w:rPr>
      </w:pPr>
      <w:r>
        <w:rPr>
          <w:rFonts w:cs="Abz-2 (Badr)" w:hint="cs"/>
          <w:sz w:val="28"/>
          <w:szCs w:val="28"/>
          <w:rtl/>
          <w:lang w:bidi="fa-IR"/>
        </w:rPr>
        <w:t>البته معلوم است که جواز فسخ نکاح برای زوجه يا استحقاق او برای مهرالمسمی در صورت دخول، مربوط به فرضی است که عبد برای نکاح مأذون از جانب مولا بوده باشد يا اين که مولا بعداً نکاح وی را اجازه کند، وگرنه اصل نکاح فاسد بوده و در صورت تحقق دخول، زوجه مستحق مهرالمثل خواهد بود.</w:t>
      </w:r>
    </w:p>
    <w:p w14:paraId="6A92A19C" w14:textId="77777777" w:rsidR="009D63FF" w:rsidRDefault="00D77827" w:rsidP="00D77827">
      <w:pPr>
        <w:widowControl w:val="0"/>
        <w:bidi/>
        <w:spacing w:after="0"/>
        <w:ind w:firstLine="284"/>
        <w:jc w:val="both"/>
        <w:rPr>
          <w:rFonts w:cs="Abz-2 (Badr)"/>
          <w:sz w:val="28"/>
          <w:szCs w:val="28"/>
          <w:rtl/>
          <w:lang w:bidi="fa-IR"/>
        </w:rPr>
      </w:pPr>
      <w:r>
        <w:rPr>
          <w:rFonts w:cs="Abz-2 (Badr)" w:hint="cs"/>
          <w:sz w:val="28"/>
          <w:szCs w:val="28"/>
          <w:rtl/>
          <w:lang w:bidi="fa-IR"/>
        </w:rPr>
        <w:lastRenderedPageBreak/>
        <w:t>اما در صورتی که مولا اذن نکاح با اين زن را به عبد داده باشد و يا بعداً نکاح او را اجازه کند و يا اين که اذن نکاح با هر زنی را به عبد داده باشد، مهرالمسمی بر عهده او خواهد بود، مگر اين که مولا برای مهر حدی تعيين کرده باشد و مهرالمسمی بيش از آن مقدار باشد که در اين صورت فقط به اندازه</w:t>
      </w:r>
      <w:r>
        <w:rPr>
          <w:rFonts w:cs="Abz-2 (Badr)"/>
          <w:sz w:val="28"/>
          <w:szCs w:val="28"/>
          <w:rtl/>
          <w:lang w:bidi="fa-IR"/>
        </w:rPr>
        <w:softHyphen/>
      </w:r>
      <w:r>
        <w:rPr>
          <w:rFonts w:cs="Abz-2 (Badr)" w:hint="cs"/>
          <w:sz w:val="28"/>
          <w:szCs w:val="28"/>
          <w:rtl/>
          <w:lang w:bidi="fa-IR"/>
        </w:rPr>
        <w:t>ای که برای تعيين مهر به عبد اجازه داده بوده، لازم است به زوجه بپردازد</w:t>
      </w:r>
      <w:r w:rsidR="009D63FF">
        <w:rPr>
          <w:rFonts w:cs="Abz-2 (Badr)" w:hint="cs"/>
          <w:sz w:val="28"/>
          <w:szCs w:val="28"/>
          <w:rtl/>
          <w:lang w:bidi="fa-IR"/>
        </w:rPr>
        <w:t>.</w:t>
      </w:r>
    </w:p>
    <w:p w14:paraId="08402B0A" w14:textId="4187DA21" w:rsidR="00537B39" w:rsidRDefault="00537B39" w:rsidP="009D63FF">
      <w:pPr>
        <w:widowControl w:val="0"/>
        <w:bidi/>
        <w:spacing w:after="0"/>
        <w:ind w:firstLine="284"/>
        <w:jc w:val="both"/>
        <w:rPr>
          <w:rFonts w:cs="Abz-2 (Badr)"/>
          <w:sz w:val="28"/>
          <w:szCs w:val="28"/>
          <w:rtl/>
          <w:lang w:bidi="fa-IR"/>
        </w:rPr>
      </w:pPr>
      <w:r>
        <w:rPr>
          <w:rFonts w:cs="Abz-2 (Badr)" w:hint="cs"/>
          <w:sz w:val="28"/>
          <w:szCs w:val="28"/>
          <w:rtl/>
          <w:lang w:bidi="fa-IR"/>
        </w:rPr>
        <w:t>بلکه در صورتی که عبد بدون ا</w:t>
      </w:r>
      <w:r w:rsidR="009D63FF">
        <w:rPr>
          <w:rFonts w:cs="Abz-2 (Badr)" w:hint="cs"/>
          <w:sz w:val="28"/>
          <w:szCs w:val="28"/>
          <w:rtl/>
          <w:lang w:bidi="fa-IR"/>
        </w:rPr>
        <w:t>ذ</w:t>
      </w:r>
      <w:r>
        <w:rPr>
          <w:rFonts w:cs="Abz-2 (Badr)" w:hint="cs"/>
          <w:sz w:val="28"/>
          <w:szCs w:val="28"/>
          <w:rtl/>
          <w:lang w:bidi="fa-IR"/>
        </w:rPr>
        <w:t>ن مولا ازدواج کرده باشد، مولا می</w:t>
      </w:r>
      <w:r>
        <w:rPr>
          <w:rFonts w:cs="Abz-2 (Badr)"/>
          <w:sz w:val="28"/>
          <w:szCs w:val="28"/>
          <w:rtl/>
          <w:lang w:bidi="fa-IR"/>
        </w:rPr>
        <w:softHyphen/>
      </w:r>
      <w:r>
        <w:rPr>
          <w:rFonts w:cs="Abz-2 (Badr)" w:hint="cs"/>
          <w:sz w:val="28"/>
          <w:szCs w:val="28"/>
          <w:rtl/>
          <w:lang w:bidi="fa-IR"/>
        </w:rPr>
        <w:t>تواند اصل نکاح را امضا کند اما مهرالمسمی را نپذيرد و مقدار کمتری را بر عهده بگيرد که در اين صورت نيز دادن بيش از آنچه که بر عهده گرفته بر او واجب نيست.</w:t>
      </w:r>
      <w:r w:rsidR="009D63FF">
        <w:rPr>
          <w:rFonts w:cs="Abz-2 (Badr)" w:hint="cs"/>
          <w:sz w:val="28"/>
          <w:szCs w:val="28"/>
          <w:rtl/>
          <w:lang w:bidi="fa-IR"/>
        </w:rPr>
        <w:t xml:space="preserve"> </w:t>
      </w:r>
      <w:r>
        <w:rPr>
          <w:rFonts w:cs="Abz-2 (Badr)" w:hint="cs"/>
          <w:sz w:val="28"/>
          <w:szCs w:val="28"/>
          <w:rtl/>
          <w:lang w:bidi="fa-IR"/>
        </w:rPr>
        <w:t>بله، چنانچه عقد مقيّد به اين که مهر آن به اندازه معلوم شده در آن باشد، منعقد شده باشد، امکان تفکيک بين اجازه عقد و مهر برای مولا وجود نخواهد داشت.</w:t>
      </w:r>
    </w:p>
    <w:p w14:paraId="6A92DF14" w14:textId="0E469F91" w:rsidR="00D77827" w:rsidRDefault="00D77827" w:rsidP="00D77827">
      <w:pPr>
        <w:widowControl w:val="0"/>
        <w:bidi/>
        <w:spacing w:after="0"/>
        <w:ind w:firstLine="284"/>
        <w:jc w:val="both"/>
        <w:rPr>
          <w:rFonts w:cs="Abz-2 (Badr)"/>
          <w:sz w:val="28"/>
          <w:szCs w:val="28"/>
          <w:rtl/>
          <w:lang w:bidi="fa-IR"/>
        </w:rPr>
      </w:pPr>
      <w:r>
        <w:rPr>
          <w:rFonts w:cs="Abz-2 (Badr)" w:hint="cs"/>
          <w:sz w:val="28"/>
          <w:szCs w:val="28"/>
          <w:rtl/>
          <w:lang w:bidi="fa-IR"/>
        </w:rPr>
        <w:t>و اما در مقدار</w:t>
      </w:r>
      <w:r w:rsidR="00537B39">
        <w:rPr>
          <w:rFonts w:cs="Abz-2 (Badr)" w:hint="cs"/>
          <w:sz w:val="28"/>
          <w:szCs w:val="28"/>
          <w:rtl/>
          <w:lang w:bidi="fa-IR"/>
        </w:rPr>
        <w:t xml:space="preserve">ی که بر عهده مولا نيست </w:t>
      </w:r>
      <w:r>
        <w:rPr>
          <w:rFonts w:cs="Abz-2 (Badr)" w:hint="cs"/>
          <w:sz w:val="28"/>
          <w:szCs w:val="28"/>
          <w:rtl/>
          <w:lang w:bidi="fa-IR"/>
        </w:rPr>
        <w:t xml:space="preserve">و همچنين در مواردی که حکم به فساد نکاح بشود، دادن مهر بر عهده </w:t>
      </w:r>
      <w:r w:rsidR="00537B39">
        <w:rPr>
          <w:rFonts w:cs="Abz-2 (Badr)" w:hint="cs"/>
          <w:sz w:val="28"/>
          <w:szCs w:val="28"/>
          <w:rtl/>
          <w:lang w:bidi="fa-IR"/>
        </w:rPr>
        <w:t>زوج است که يا از کسب او پرداخت می</w:t>
      </w:r>
      <w:r w:rsidR="00537B39">
        <w:rPr>
          <w:rFonts w:cs="Abz-2 (Badr)"/>
          <w:sz w:val="28"/>
          <w:szCs w:val="28"/>
          <w:rtl/>
          <w:lang w:bidi="fa-IR"/>
        </w:rPr>
        <w:softHyphen/>
      </w:r>
      <w:r w:rsidR="00537B39">
        <w:rPr>
          <w:rFonts w:cs="Abz-2 (Badr)" w:hint="cs"/>
          <w:sz w:val="28"/>
          <w:szCs w:val="28"/>
          <w:rtl/>
          <w:lang w:bidi="fa-IR"/>
        </w:rPr>
        <w:t>شود و يا بعد از عتق از او دريافت می</w:t>
      </w:r>
      <w:r w:rsidR="00537B39">
        <w:rPr>
          <w:rFonts w:cs="Abz-2 (Badr)"/>
          <w:sz w:val="28"/>
          <w:szCs w:val="28"/>
          <w:rtl/>
          <w:lang w:bidi="fa-IR"/>
        </w:rPr>
        <w:softHyphen/>
      </w:r>
      <w:r w:rsidR="00537B39">
        <w:rPr>
          <w:rFonts w:cs="Abz-2 (Badr)" w:hint="cs"/>
          <w:sz w:val="28"/>
          <w:szCs w:val="28"/>
          <w:rtl/>
          <w:lang w:bidi="fa-IR"/>
        </w:rPr>
        <w:t>گردد.</w:t>
      </w:r>
    </w:p>
    <w:bookmarkEnd w:id="4"/>
    <w:p w14:paraId="099ACEA8" w14:textId="77777777" w:rsidR="004F092F" w:rsidRDefault="004F092F" w:rsidP="004F092F">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در خصوص باقی احکام نيز فرقی بين اين مورد و مورد عکس آن که سابقاً گذشت وجود ندارد.</w:t>
      </w:r>
    </w:p>
    <w:p w14:paraId="12F6B9F5" w14:textId="77777777" w:rsidR="004F092F" w:rsidRDefault="004F092F" w:rsidP="004F092F">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البته علامه در خصوص فرضی که معلوم شود زوج عبدی است که آزاد شده است، مطلبی دارد که صاحب جواهر آن را تفصيل داده است.</w:t>
      </w:r>
    </w:p>
    <w:p w14:paraId="1E48A4F4" w14:textId="77777777" w:rsidR="004F092F" w:rsidRDefault="004F092F" w:rsidP="004F092F">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العلامة في القواعد: «</w:t>
      </w:r>
      <w:r w:rsidRPr="006E06A8">
        <w:rPr>
          <w:rFonts w:cs="Abz-2 (Badr)"/>
          <w:color w:val="000000" w:themeColor="text1"/>
          <w:sz w:val="28"/>
          <w:szCs w:val="28"/>
          <w:rtl/>
          <w:lang w:bidi="fa-IR"/>
        </w:rPr>
        <w:t>لو ظهر معتقا</w:t>
      </w:r>
      <w:r>
        <w:rPr>
          <w:rFonts w:cs="Abz-2 (Badr)" w:hint="cs"/>
          <w:color w:val="000000" w:themeColor="text1"/>
          <w:sz w:val="28"/>
          <w:szCs w:val="28"/>
          <w:rtl/>
          <w:lang w:bidi="fa-IR"/>
        </w:rPr>
        <w:t>ً</w:t>
      </w:r>
      <w:r w:rsidRPr="006E06A8">
        <w:rPr>
          <w:rFonts w:cs="Abz-2 (Badr)"/>
          <w:color w:val="000000" w:themeColor="text1"/>
          <w:sz w:val="28"/>
          <w:szCs w:val="28"/>
          <w:rtl/>
          <w:lang w:bidi="fa-IR"/>
        </w:rPr>
        <w:t xml:space="preserve"> فلا خيار.</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6"/>
      </w:r>
    </w:p>
    <w:p w14:paraId="63ECD9EA" w14:textId="77777777" w:rsidR="004F092F" w:rsidRPr="006E06A8" w:rsidRDefault="004F092F" w:rsidP="004F092F">
      <w:pPr>
        <w:widowControl w:val="0"/>
        <w:bidi/>
        <w:spacing w:after="0"/>
        <w:ind w:firstLine="284"/>
        <w:jc w:val="both"/>
        <w:rPr>
          <w:rFonts w:ascii="Noor_Nazli" w:eastAsia="Times New Roman" w:hAnsi="Noor_Nazli" w:cs="Times New Roman"/>
          <w:sz w:val="36"/>
          <w:szCs w:val="36"/>
          <w:rtl/>
          <w:lang w:bidi="fa-IR"/>
        </w:rPr>
      </w:pPr>
      <w:r>
        <w:rPr>
          <w:rFonts w:cs="Abz-2 (Badr)" w:hint="cs"/>
          <w:color w:val="000000" w:themeColor="text1"/>
          <w:sz w:val="28"/>
          <w:szCs w:val="28"/>
          <w:rtl/>
          <w:lang w:bidi="fa-IR"/>
        </w:rPr>
        <w:t>وقال صاحب الجواهر: «</w:t>
      </w:r>
      <w:r w:rsidRPr="006E06A8">
        <w:rPr>
          <w:rFonts w:cs="Abz-2 (Badr)"/>
          <w:color w:val="000000" w:themeColor="text1"/>
          <w:sz w:val="28"/>
          <w:szCs w:val="28"/>
          <w:rtl/>
          <w:lang w:bidi="fa-IR"/>
        </w:rPr>
        <w:t>فيه</w:t>
      </w:r>
      <w:r>
        <w:rPr>
          <w:rFonts w:cs="Abz-2 (Badr)" w:hint="cs"/>
          <w:color w:val="000000" w:themeColor="text1"/>
          <w:sz w:val="28"/>
          <w:szCs w:val="28"/>
          <w:rtl/>
          <w:lang w:bidi="fa-IR"/>
        </w:rPr>
        <w:t>:</w:t>
      </w:r>
      <w:r w:rsidRPr="006E06A8">
        <w:rPr>
          <w:rFonts w:cs="Abz-2 (Badr)"/>
          <w:color w:val="000000" w:themeColor="text1"/>
          <w:sz w:val="28"/>
          <w:szCs w:val="28"/>
          <w:rtl/>
          <w:lang w:bidi="fa-IR"/>
        </w:rPr>
        <w:t xml:space="preserve"> ما عرفت</w:t>
      </w:r>
      <w:r>
        <w:rPr>
          <w:rFonts w:cs="Abz-2 (Badr)" w:hint="cs"/>
          <w:color w:val="000000" w:themeColor="text1"/>
          <w:sz w:val="28"/>
          <w:szCs w:val="28"/>
          <w:rtl/>
          <w:lang w:bidi="fa-IR"/>
        </w:rPr>
        <w:t>،</w:t>
      </w:r>
      <w:r w:rsidRPr="006E06A8">
        <w:rPr>
          <w:rFonts w:cs="Abz-2 (Badr)"/>
          <w:color w:val="000000" w:themeColor="text1"/>
          <w:sz w:val="28"/>
          <w:szCs w:val="28"/>
          <w:rtl/>
          <w:lang w:bidi="fa-IR"/>
        </w:rPr>
        <w:t xml:space="preserve"> بناء</w:t>
      </w:r>
      <w:r>
        <w:rPr>
          <w:rFonts w:cs="Abz-2 (Badr)" w:hint="cs"/>
          <w:color w:val="000000" w:themeColor="text1"/>
          <w:sz w:val="28"/>
          <w:szCs w:val="28"/>
          <w:rtl/>
          <w:lang w:bidi="fa-IR"/>
        </w:rPr>
        <w:t>ً</w:t>
      </w:r>
      <w:r w:rsidRPr="006E06A8">
        <w:rPr>
          <w:rFonts w:cs="Abz-2 (Badr)"/>
          <w:color w:val="000000" w:themeColor="text1"/>
          <w:sz w:val="28"/>
          <w:szCs w:val="28"/>
          <w:rtl/>
          <w:lang w:bidi="fa-IR"/>
        </w:rPr>
        <w:t xml:space="preserve"> على كون المراد عدم الخيار لو ظهر كون حر</w:t>
      </w:r>
      <w:r>
        <w:rPr>
          <w:rFonts w:cs="Abz-2 (Badr)" w:hint="cs"/>
          <w:color w:val="000000" w:themeColor="text1"/>
          <w:sz w:val="28"/>
          <w:szCs w:val="28"/>
          <w:rtl/>
          <w:lang w:bidi="fa-IR"/>
        </w:rPr>
        <w:t>ّ</w:t>
      </w:r>
      <w:r w:rsidRPr="006E06A8">
        <w:rPr>
          <w:rFonts w:cs="Abz-2 (Badr)"/>
          <w:color w:val="000000" w:themeColor="text1"/>
          <w:sz w:val="28"/>
          <w:szCs w:val="28"/>
          <w:rtl/>
          <w:lang w:bidi="fa-IR"/>
        </w:rPr>
        <w:t>ي</w:t>
      </w:r>
      <w:r>
        <w:rPr>
          <w:rFonts w:cs="Abz-2 (Badr)" w:hint="cs"/>
          <w:color w:val="000000" w:themeColor="text1"/>
          <w:sz w:val="28"/>
          <w:szCs w:val="28"/>
          <w:rtl/>
          <w:lang w:bidi="fa-IR"/>
        </w:rPr>
        <w:t>ّ</w:t>
      </w:r>
      <w:r w:rsidRPr="006E06A8">
        <w:rPr>
          <w:rFonts w:cs="Abz-2 (Badr)"/>
          <w:color w:val="000000" w:themeColor="text1"/>
          <w:sz w:val="28"/>
          <w:szCs w:val="28"/>
          <w:rtl/>
          <w:lang w:bidi="fa-IR"/>
        </w:rPr>
        <w:t>ته بعتقه بعد كونه زوجا</w:t>
      </w:r>
      <w:r>
        <w:rPr>
          <w:rFonts w:cs="Abz-2 (Badr)" w:hint="cs"/>
          <w:color w:val="000000" w:themeColor="text1"/>
          <w:sz w:val="28"/>
          <w:szCs w:val="28"/>
          <w:rtl/>
          <w:lang w:bidi="fa-IR"/>
        </w:rPr>
        <w:t>ً.</w:t>
      </w:r>
      <w:r w:rsidRPr="006E06A8">
        <w:rPr>
          <w:rFonts w:cs="Abz-2 (Badr)"/>
          <w:color w:val="000000" w:themeColor="text1"/>
          <w:sz w:val="28"/>
          <w:szCs w:val="28"/>
          <w:rtl/>
          <w:lang w:bidi="fa-IR"/>
        </w:rPr>
        <w:t xml:space="preserve"> أم</w:t>
      </w:r>
      <w:r>
        <w:rPr>
          <w:rFonts w:cs="Abz-2 (Badr)" w:hint="cs"/>
          <w:color w:val="000000" w:themeColor="text1"/>
          <w:sz w:val="28"/>
          <w:szCs w:val="28"/>
          <w:rtl/>
          <w:lang w:bidi="fa-IR"/>
        </w:rPr>
        <w:t>ّ</w:t>
      </w:r>
      <w:r w:rsidRPr="006E06A8">
        <w:rPr>
          <w:rFonts w:cs="Abz-2 (Badr)"/>
          <w:color w:val="000000" w:themeColor="text1"/>
          <w:sz w:val="28"/>
          <w:szCs w:val="28"/>
          <w:rtl/>
          <w:lang w:bidi="fa-IR"/>
        </w:rPr>
        <w:t>ا لو كان المراد أن</w:t>
      </w:r>
      <w:r>
        <w:rPr>
          <w:rFonts w:cs="Abz-2 (Badr)" w:hint="cs"/>
          <w:color w:val="000000" w:themeColor="text1"/>
          <w:sz w:val="28"/>
          <w:szCs w:val="28"/>
          <w:rtl/>
          <w:lang w:bidi="fa-IR"/>
        </w:rPr>
        <w:t>ّ</w:t>
      </w:r>
      <w:r w:rsidRPr="006E06A8">
        <w:rPr>
          <w:rFonts w:cs="Abz-2 (Badr)"/>
          <w:color w:val="000000" w:themeColor="text1"/>
          <w:sz w:val="28"/>
          <w:szCs w:val="28"/>
          <w:rtl/>
          <w:lang w:bidi="fa-IR"/>
        </w:rPr>
        <w:t>ه حين النكاح معتقا</w:t>
      </w:r>
      <w:r>
        <w:rPr>
          <w:rFonts w:cs="Abz-2 (Badr)" w:hint="cs"/>
          <w:color w:val="000000" w:themeColor="text1"/>
          <w:sz w:val="28"/>
          <w:szCs w:val="28"/>
          <w:rtl/>
          <w:lang w:bidi="fa-IR"/>
        </w:rPr>
        <w:t>ً</w:t>
      </w:r>
      <w:r w:rsidRPr="006E06A8">
        <w:rPr>
          <w:rFonts w:cs="Abz-2 (Badr)"/>
          <w:color w:val="000000" w:themeColor="text1"/>
          <w:sz w:val="28"/>
          <w:szCs w:val="28"/>
          <w:rtl/>
          <w:lang w:bidi="fa-IR"/>
        </w:rPr>
        <w:t xml:space="preserve"> لا حر</w:t>
      </w:r>
      <w:r>
        <w:rPr>
          <w:rFonts w:cs="Abz-2 (Badr)" w:hint="cs"/>
          <w:color w:val="000000" w:themeColor="text1"/>
          <w:sz w:val="28"/>
          <w:szCs w:val="28"/>
          <w:rtl/>
          <w:lang w:bidi="fa-IR"/>
        </w:rPr>
        <w:t>ّ</w:t>
      </w:r>
      <w:r w:rsidRPr="006E06A8">
        <w:rPr>
          <w:rFonts w:cs="Abz-2 (Badr)"/>
          <w:color w:val="000000" w:themeColor="text1"/>
          <w:sz w:val="28"/>
          <w:szCs w:val="28"/>
          <w:rtl/>
          <w:lang w:bidi="fa-IR"/>
        </w:rPr>
        <w:t>ا</w:t>
      </w:r>
      <w:r>
        <w:rPr>
          <w:rFonts w:cs="Abz-2 (Badr)" w:hint="cs"/>
          <w:color w:val="000000" w:themeColor="text1"/>
          <w:sz w:val="28"/>
          <w:szCs w:val="28"/>
          <w:rtl/>
          <w:lang w:bidi="fa-IR"/>
        </w:rPr>
        <w:t>ً</w:t>
      </w:r>
      <w:r w:rsidRPr="006E06A8">
        <w:rPr>
          <w:rFonts w:cs="Abz-2 (Badr)"/>
          <w:color w:val="000000" w:themeColor="text1"/>
          <w:sz w:val="28"/>
          <w:szCs w:val="28"/>
          <w:rtl/>
          <w:lang w:bidi="fa-IR"/>
        </w:rPr>
        <w:t xml:space="preserve"> بالأصل</w:t>
      </w:r>
      <w:r>
        <w:rPr>
          <w:rFonts w:cs="Abz-2 (Badr)" w:hint="cs"/>
          <w:color w:val="000000" w:themeColor="text1"/>
          <w:sz w:val="28"/>
          <w:szCs w:val="28"/>
          <w:rtl/>
          <w:lang w:bidi="fa-IR"/>
        </w:rPr>
        <w:t>،</w:t>
      </w:r>
      <w:r w:rsidRPr="006E06A8">
        <w:rPr>
          <w:rFonts w:cs="Abz-2 (Badr)"/>
          <w:color w:val="000000" w:themeColor="text1"/>
          <w:sz w:val="28"/>
          <w:szCs w:val="28"/>
          <w:rtl/>
          <w:lang w:bidi="fa-IR"/>
        </w:rPr>
        <w:t xml:space="preserve"> فوجه عدم الخيار حينئذ</w:t>
      </w:r>
      <w:r>
        <w:rPr>
          <w:rFonts w:cs="Abz-2 (Badr)" w:hint="cs"/>
          <w:color w:val="000000" w:themeColor="text1"/>
          <w:sz w:val="28"/>
          <w:szCs w:val="28"/>
          <w:rtl/>
          <w:lang w:bidi="fa-IR"/>
        </w:rPr>
        <w:t>ٍ</w:t>
      </w:r>
      <w:r w:rsidRPr="006E06A8">
        <w:rPr>
          <w:rFonts w:cs="Abz-2 (Badr)"/>
          <w:color w:val="000000" w:themeColor="text1"/>
          <w:sz w:val="28"/>
          <w:szCs w:val="28"/>
          <w:rtl/>
          <w:lang w:bidi="fa-IR"/>
        </w:rPr>
        <w:t xml:space="preserve"> ظاهر، ضرورة صدق الحر</w:t>
      </w:r>
      <w:r>
        <w:rPr>
          <w:rFonts w:cs="Abz-2 (Badr)" w:hint="cs"/>
          <w:color w:val="000000" w:themeColor="text1"/>
          <w:sz w:val="28"/>
          <w:szCs w:val="28"/>
          <w:rtl/>
          <w:lang w:bidi="fa-IR"/>
        </w:rPr>
        <w:t>ّ</w:t>
      </w:r>
      <w:r w:rsidRPr="006E06A8">
        <w:rPr>
          <w:rFonts w:cs="Abz-2 (Badr)"/>
          <w:color w:val="000000" w:themeColor="text1"/>
          <w:sz w:val="28"/>
          <w:szCs w:val="28"/>
          <w:rtl/>
          <w:lang w:bidi="fa-IR"/>
        </w:rPr>
        <w:t>ي</w:t>
      </w:r>
      <w:r>
        <w:rPr>
          <w:rFonts w:cs="Abz-2 (Badr)" w:hint="cs"/>
          <w:color w:val="000000" w:themeColor="text1"/>
          <w:sz w:val="28"/>
          <w:szCs w:val="28"/>
          <w:rtl/>
          <w:lang w:bidi="fa-IR"/>
        </w:rPr>
        <w:t>ّ</w:t>
      </w:r>
      <w:r w:rsidRPr="006E06A8">
        <w:rPr>
          <w:rFonts w:cs="Abz-2 (Badr)"/>
          <w:color w:val="000000" w:themeColor="text1"/>
          <w:sz w:val="28"/>
          <w:szCs w:val="28"/>
          <w:rtl/>
          <w:lang w:bidi="fa-IR"/>
        </w:rPr>
        <w:t>ة</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7"/>
      </w:r>
    </w:p>
    <w:p w14:paraId="539C59EB" w14:textId="52489389" w:rsidR="00575C4B" w:rsidRPr="002A267D" w:rsidRDefault="004F092F" w:rsidP="004F092F">
      <w:pPr>
        <w:widowControl w:val="0"/>
        <w:bidi/>
        <w:spacing w:after="0"/>
        <w:ind w:firstLine="284"/>
        <w:jc w:val="both"/>
        <w:rPr>
          <w:rFonts w:cs="Abz-2 (Badr)"/>
          <w:color w:val="000000" w:themeColor="text1"/>
          <w:sz w:val="28"/>
          <w:szCs w:val="28"/>
          <w:rtl/>
          <w:lang w:bidi="fa-IR"/>
        </w:rPr>
      </w:pPr>
      <w:r w:rsidRPr="00BC1BE6">
        <w:rPr>
          <w:rFonts w:cs="Abz-2 (Badr)" w:hint="cs"/>
          <w:color w:val="000000" w:themeColor="text1"/>
          <w:sz w:val="28"/>
          <w:szCs w:val="28"/>
          <w:rtl/>
          <w:lang w:bidi="fa-IR"/>
        </w:rPr>
        <w:t xml:space="preserve">و معلوم است که </w:t>
      </w:r>
      <w:r>
        <w:rPr>
          <w:rFonts w:cs="Abz-2 (Badr)" w:hint="cs"/>
          <w:color w:val="000000" w:themeColor="text1"/>
          <w:sz w:val="28"/>
          <w:szCs w:val="28"/>
          <w:rtl/>
          <w:lang w:bidi="fa-IR"/>
        </w:rPr>
        <w:t>آنچه ايشان در فرض عتق زوج بعد از نکاح مبنی بر ثبوت خيار برای زوجه بيان کرده</w:t>
      </w:r>
      <w:r>
        <w:rPr>
          <w:rFonts w:cs="Abz-2 (Badr)"/>
          <w:color w:val="000000" w:themeColor="text1"/>
          <w:sz w:val="28"/>
          <w:szCs w:val="28"/>
          <w:rtl/>
          <w:lang w:bidi="fa-IR"/>
        </w:rPr>
        <w:softHyphen/>
      </w:r>
      <w:r>
        <w:rPr>
          <w:rFonts w:cs="Abz-2 (Badr)" w:hint="cs"/>
          <w:color w:val="000000" w:themeColor="text1"/>
          <w:sz w:val="28"/>
          <w:szCs w:val="28"/>
          <w:rtl/>
          <w:lang w:bidi="fa-IR"/>
        </w:rPr>
        <w:t>اند، مبتنی بر همان مطلبی است که سابقاً از ما گذشت مبنی بر اين که در مورد عيوب نيز اگر شرط عدم بشود، ولو با رفع عيب حق فسخ زوجه به جهت تدليس باقی خواهد بود، فلذا در عنن اگر تدليسی وجود داشته باشد، امکان وطی زوجه برای زوج در طی يک سال نافی حق فسخ زوجه برای نکاح با اخذ به خيار از جهت تدليس نيست.</w:t>
      </w:r>
    </w:p>
    <w:p w14:paraId="215C48C2" w14:textId="77777777" w:rsidR="00AE0F8B" w:rsidRDefault="00AE0F8B" w:rsidP="00AE0F8B">
      <w:pPr>
        <w:widowControl w:val="0"/>
        <w:bidi/>
        <w:spacing w:after="0"/>
        <w:ind w:firstLine="284"/>
        <w:jc w:val="both"/>
        <w:rPr>
          <w:rFonts w:cs="Abz-2 (Badr)"/>
          <w:color w:val="000000" w:themeColor="text1"/>
          <w:sz w:val="28"/>
          <w:szCs w:val="28"/>
          <w:rtl/>
          <w:lang w:bidi="fa-IR"/>
        </w:rPr>
      </w:pPr>
    </w:p>
    <w:p w14:paraId="511F690F" w14:textId="77777777" w:rsidR="00AE0F8B" w:rsidRPr="000E6282" w:rsidRDefault="00AE0F8B" w:rsidP="00AE0F8B">
      <w:pPr>
        <w:widowControl w:val="0"/>
        <w:bidi/>
        <w:spacing w:after="0"/>
        <w:ind w:firstLine="284"/>
        <w:jc w:val="both"/>
        <w:rPr>
          <w:rFonts w:cs="Abz-2 (Badr)"/>
          <w:color w:val="000000" w:themeColor="text1"/>
          <w:sz w:val="28"/>
          <w:szCs w:val="28"/>
          <w:rtl/>
          <w:lang w:bidi="fa-IR"/>
        </w:rPr>
      </w:pPr>
    </w:p>
    <w:p w14:paraId="1D3EA871" w14:textId="48E7F7A7" w:rsidR="00451E5F" w:rsidRPr="00054C3B" w:rsidRDefault="00451E5F" w:rsidP="00E50756">
      <w:pPr>
        <w:widowControl w:val="0"/>
        <w:bidi/>
        <w:spacing w:after="0"/>
        <w:ind w:firstLine="284"/>
        <w:jc w:val="both"/>
        <w:rPr>
          <w:rFonts w:cs="Abz-2 (Badr)"/>
          <w:color w:val="000000" w:themeColor="text1"/>
          <w:sz w:val="28"/>
          <w:szCs w:val="28"/>
          <w:lang w:bidi="fa-IR"/>
        </w:rPr>
      </w:pPr>
    </w:p>
    <w:bookmarkEnd w:id="0"/>
    <w:bookmarkEnd w:id="1"/>
    <w:sectPr w:rsidR="00451E5F" w:rsidRPr="00054C3B">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2F28D807" w14:textId="5EE5DA15" w:rsidR="00DA0446" w:rsidRPr="002D27AB" w:rsidRDefault="00DA0446" w:rsidP="00DA0446">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w:t>
      </w:r>
      <w:r w:rsidR="00E93304">
        <w:rPr>
          <w:rFonts w:cs="Abz-2 (Badr)" w:hint="cs"/>
          <w:sz w:val="22"/>
          <w:szCs w:val="22"/>
          <w:rtl/>
        </w:rPr>
        <w:t>ی</w:t>
      </w:r>
      <w:r>
        <w:rPr>
          <w:rFonts w:cs="Abz-2 (Badr)" w:hint="cs"/>
          <w:sz w:val="22"/>
          <w:szCs w:val="22"/>
          <w:rtl/>
        </w:rPr>
        <w:t>،ج5،ص410،ح10 ـ وسائل،ج21،ص212 و 213،ح26922.</w:t>
      </w:r>
    </w:p>
  </w:footnote>
  <w:footnote w:id="2">
    <w:p w14:paraId="1B57D6D6" w14:textId="2C2C8381" w:rsidR="00DA0446" w:rsidRPr="002D27AB" w:rsidRDefault="00DA0446" w:rsidP="00DA0446">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w:t>
      </w:r>
      <w:r w:rsidR="00E93304">
        <w:rPr>
          <w:rFonts w:cs="Abz-2 (Badr)" w:hint="cs"/>
          <w:sz w:val="22"/>
          <w:szCs w:val="22"/>
          <w:rtl/>
        </w:rPr>
        <w:t>ی</w:t>
      </w:r>
      <w:r>
        <w:rPr>
          <w:rFonts w:cs="Abz-2 (Badr)" w:hint="cs"/>
          <w:sz w:val="22"/>
          <w:szCs w:val="22"/>
          <w:rtl/>
        </w:rPr>
        <w:t>،ج5،ص408،ح14 ـ وسائل،ج21،ص208،ح26909.</w:t>
      </w:r>
    </w:p>
  </w:footnote>
  <w:footnote w:id="3">
    <w:p w14:paraId="0C528682" w14:textId="774AF096" w:rsidR="00E93304" w:rsidRPr="002D27AB" w:rsidRDefault="00E93304" w:rsidP="00E93304">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کافی،ج5،ص407،ح9 ـ وسائل،ج21،ص212،ح26920.</w:t>
      </w:r>
    </w:p>
  </w:footnote>
  <w:footnote w:id="4">
    <w:p w14:paraId="70749164" w14:textId="6E19AEC7" w:rsidR="00183ED3" w:rsidRPr="002D27AB" w:rsidRDefault="00183ED3" w:rsidP="00183ED3">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شرائع،ج2،ص266.</w:t>
      </w:r>
    </w:p>
  </w:footnote>
  <w:footnote w:id="5">
    <w:p w14:paraId="2C61B12E" w14:textId="233CC432" w:rsidR="00FA5DD1" w:rsidRPr="002D27AB" w:rsidRDefault="00FA5DD1" w:rsidP="00FA5DD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کافی،ج5،ص410،ح2 ـ وسائل،ج21،ص224،ح26947.</w:t>
      </w:r>
    </w:p>
  </w:footnote>
  <w:footnote w:id="6">
    <w:p w14:paraId="2A86690E" w14:textId="77777777" w:rsidR="004F092F" w:rsidRPr="002D27AB" w:rsidRDefault="004F092F" w:rsidP="004F092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قواعد،ج3،ص70.</w:t>
      </w:r>
    </w:p>
  </w:footnote>
  <w:footnote w:id="7">
    <w:p w14:paraId="0179020D" w14:textId="77777777" w:rsidR="004F092F" w:rsidRPr="002D27AB" w:rsidRDefault="004F092F" w:rsidP="004F092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جواهر،ج30،ص373.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54C3B"/>
    <w:rsid w:val="000577BF"/>
    <w:rsid w:val="0007062A"/>
    <w:rsid w:val="00084447"/>
    <w:rsid w:val="000879BF"/>
    <w:rsid w:val="0009649A"/>
    <w:rsid w:val="000978E9"/>
    <w:rsid w:val="000B0685"/>
    <w:rsid w:val="000B64A7"/>
    <w:rsid w:val="000C4957"/>
    <w:rsid w:val="000D0B46"/>
    <w:rsid w:val="000E1CDA"/>
    <w:rsid w:val="000E2156"/>
    <w:rsid w:val="000F2E50"/>
    <w:rsid w:val="00101B80"/>
    <w:rsid w:val="001050A2"/>
    <w:rsid w:val="001149FA"/>
    <w:rsid w:val="001420FB"/>
    <w:rsid w:val="00142696"/>
    <w:rsid w:val="00145844"/>
    <w:rsid w:val="00150806"/>
    <w:rsid w:val="0015228E"/>
    <w:rsid w:val="00183ED3"/>
    <w:rsid w:val="001922E4"/>
    <w:rsid w:val="001B2ADB"/>
    <w:rsid w:val="001C3107"/>
    <w:rsid w:val="001D1305"/>
    <w:rsid w:val="001D4A4D"/>
    <w:rsid w:val="002133D5"/>
    <w:rsid w:val="0021414D"/>
    <w:rsid w:val="00263A26"/>
    <w:rsid w:val="002829CF"/>
    <w:rsid w:val="00295DC1"/>
    <w:rsid w:val="0029688A"/>
    <w:rsid w:val="002A09CF"/>
    <w:rsid w:val="002A267D"/>
    <w:rsid w:val="002A6FA3"/>
    <w:rsid w:val="002B6537"/>
    <w:rsid w:val="002C7D85"/>
    <w:rsid w:val="002D27AB"/>
    <w:rsid w:val="002E0246"/>
    <w:rsid w:val="00324BF0"/>
    <w:rsid w:val="00330590"/>
    <w:rsid w:val="00331A5F"/>
    <w:rsid w:val="00335969"/>
    <w:rsid w:val="003361EF"/>
    <w:rsid w:val="003A1222"/>
    <w:rsid w:val="003A199D"/>
    <w:rsid w:val="003C6DBC"/>
    <w:rsid w:val="003E2132"/>
    <w:rsid w:val="003F4526"/>
    <w:rsid w:val="00451E5F"/>
    <w:rsid w:val="00487869"/>
    <w:rsid w:val="004B5767"/>
    <w:rsid w:val="004D6B0B"/>
    <w:rsid w:val="004F092F"/>
    <w:rsid w:val="004F446D"/>
    <w:rsid w:val="005149EF"/>
    <w:rsid w:val="00521235"/>
    <w:rsid w:val="005327C7"/>
    <w:rsid w:val="00537B39"/>
    <w:rsid w:val="005532E0"/>
    <w:rsid w:val="005751F1"/>
    <w:rsid w:val="00575C4B"/>
    <w:rsid w:val="005B6905"/>
    <w:rsid w:val="0060689C"/>
    <w:rsid w:val="00621F9A"/>
    <w:rsid w:val="00625979"/>
    <w:rsid w:val="00690AFD"/>
    <w:rsid w:val="006A4420"/>
    <w:rsid w:val="006B2F35"/>
    <w:rsid w:val="006C580F"/>
    <w:rsid w:val="006F1A47"/>
    <w:rsid w:val="0070259D"/>
    <w:rsid w:val="00703021"/>
    <w:rsid w:val="00706DD2"/>
    <w:rsid w:val="00731C05"/>
    <w:rsid w:val="007374CF"/>
    <w:rsid w:val="00743EDF"/>
    <w:rsid w:val="00750FB1"/>
    <w:rsid w:val="00761208"/>
    <w:rsid w:val="007B47B9"/>
    <w:rsid w:val="00814C68"/>
    <w:rsid w:val="008305E7"/>
    <w:rsid w:val="00875CD7"/>
    <w:rsid w:val="008869B4"/>
    <w:rsid w:val="008A2AD3"/>
    <w:rsid w:val="008C2698"/>
    <w:rsid w:val="008C3DDD"/>
    <w:rsid w:val="008D1155"/>
    <w:rsid w:val="008D55B7"/>
    <w:rsid w:val="008D634C"/>
    <w:rsid w:val="008F3842"/>
    <w:rsid w:val="00901208"/>
    <w:rsid w:val="00920965"/>
    <w:rsid w:val="009251BE"/>
    <w:rsid w:val="00934ECC"/>
    <w:rsid w:val="009364C3"/>
    <w:rsid w:val="00940232"/>
    <w:rsid w:val="00940DC9"/>
    <w:rsid w:val="00943CA6"/>
    <w:rsid w:val="00952433"/>
    <w:rsid w:val="00955EBA"/>
    <w:rsid w:val="00976371"/>
    <w:rsid w:val="009A3CA7"/>
    <w:rsid w:val="009B0C6F"/>
    <w:rsid w:val="009C1C9D"/>
    <w:rsid w:val="009D42F6"/>
    <w:rsid w:val="009D63FF"/>
    <w:rsid w:val="009E2B08"/>
    <w:rsid w:val="00A1285F"/>
    <w:rsid w:val="00A17467"/>
    <w:rsid w:val="00A17781"/>
    <w:rsid w:val="00A47676"/>
    <w:rsid w:val="00A62A68"/>
    <w:rsid w:val="00A75A87"/>
    <w:rsid w:val="00A75FB0"/>
    <w:rsid w:val="00A840BC"/>
    <w:rsid w:val="00A96A24"/>
    <w:rsid w:val="00AB148E"/>
    <w:rsid w:val="00AE0F8B"/>
    <w:rsid w:val="00B26936"/>
    <w:rsid w:val="00B33F90"/>
    <w:rsid w:val="00B45307"/>
    <w:rsid w:val="00B651F0"/>
    <w:rsid w:val="00B74659"/>
    <w:rsid w:val="00BB28BF"/>
    <w:rsid w:val="00BD6EF3"/>
    <w:rsid w:val="00BE6672"/>
    <w:rsid w:val="00BF5AD9"/>
    <w:rsid w:val="00C004FA"/>
    <w:rsid w:val="00C01832"/>
    <w:rsid w:val="00C05C27"/>
    <w:rsid w:val="00C1047A"/>
    <w:rsid w:val="00C129A8"/>
    <w:rsid w:val="00C23C75"/>
    <w:rsid w:val="00C4572A"/>
    <w:rsid w:val="00C6529A"/>
    <w:rsid w:val="00C8378C"/>
    <w:rsid w:val="00C9359C"/>
    <w:rsid w:val="00C9572F"/>
    <w:rsid w:val="00CA0BC4"/>
    <w:rsid w:val="00CC241E"/>
    <w:rsid w:val="00CC2540"/>
    <w:rsid w:val="00CD08A2"/>
    <w:rsid w:val="00CD52E6"/>
    <w:rsid w:val="00D20C84"/>
    <w:rsid w:val="00D22A70"/>
    <w:rsid w:val="00D663C8"/>
    <w:rsid w:val="00D77827"/>
    <w:rsid w:val="00D81BE3"/>
    <w:rsid w:val="00D94EC6"/>
    <w:rsid w:val="00D97411"/>
    <w:rsid w:val="00DA0446"/>
    <w:rsid w:val="00DC37E2"/>
    <w:rsid w:val="00E0061D"/>
    <w:rsid w:val="00E01FDF"/>
    <w:rsid w:val="00E214D7"/>
    <w:rsid w:val="00E2487C"/>
    <w:rsid w:val="00E50756"/>
    <w:rsid w:val="00E55342"/>
    <w:rsid w:val="00E6533A"/>
    <w:rsid w:val="00E749D3"/>
    <w:rsid w:val="00E77A81"/>
    <w:rsid w:val="00E87258"/>
    <w:rsid w:val="00E93304"/>
    <w:rsid w:val="00ED3BC0"/>
    <w:rsid w:val="00ED7F5C"/>
    <w:rsid w:val="00EE25C0"/>
    <w:rsid w:val="00F03C99"/>
    <w:rsid w:val="00F15BC4"/>
    <w:rsid w:val="00F46AE2"/>
    <w:rsid w:val="00F46E3E"/>
    <w:rsid w:val="00F5720C"/>
    <w:rsid w:val="00F654C8"/>
    <w:rsid w:val="00F71127"/>
    <w:rsid w:val="00F80BC8"/>
    <w:rsid w:val="00FA5DD1"/>
    <w:rsid w:val="00FC64C4"/>
    <w:rsid w:val="00FE120F"/>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2026442205">
          <w:marLeft w:val="0"/>
          <w:marRight w:val="0"/>
          <w:marTop w:val="0"/>
          <w:marBottom w:val="0"/>
          <w:divBdr>
            <w:top w:val="none" w:sz="0" w:space="0" w:color="auto"/>
            <w:left w:val="none" w:sz="0" w:space="0" w:color="auto"/>
            <w:bottom w:val="none" w:sz="0" w:space="0" w:color="auto"/>
            <w:right w:val="none" w:sz="0" w:space="0" w:color="auto"/>
          </w:divBdr>
        </w:div>
        <w:div w:id="171156607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684938803">
          <w:marLeft w:val="0"/>
          <w:marRight w:val="0"/>
          <w:marTop w:val="0"/>
          <w:marBottom w:val="0"/>
          <w:divBdr>
            <w:top w:val="none" w:sz="0" w:space="0" w:color="auto"/>
            <w:left w:val="none" w:sz="0" w:space="0" w:color="auto"/>
            <w:bottom w:val="none" w:sz="0" w:space="0" w:color="auto"/>
            <w:right w:val="none" w:sz="0" w:space="0" w:color="auto"/>
          </w:divBdr>
        </w:div>
        <w:div w:id="1173839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4</Pages>
  <Words>853</Words>
  <Characters>4867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88</cp:revision>
  <cp:lastPrinted>2022-11-06T08:45:00Z</cp:lastPrinted>
  <dcterms:created xsi:type="dcterms:W3CDTF">2022-10-16T08:36:00Z</dcterms:created>
  <dcterms:modified xsi:type="dcterms:W3CDTF">2022-11-07T06:55:00Z</dcterms:modified>
</cp:coreProperties>
</file>