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901208">
      <w:pPr>
        <w:widowControl w:val="0"/>
        <w:bidi/>
        <w:spacing w:after="0" w:line="250" w:lineRule="auto"/>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2A09CF">
      <w:pPr>
        <w:widowControl w:val="0"/>
        <w:bidi/>
        <w:spacing w:after="0" w:line="250" w:lineRule="auto"/>
        <w:jc w:val="center"/>
        <w:rPr>
          <w:rFonts w:cs="B Mitra"/>
          <w:b/>
          <w:bCs/>
          <w:sz w:val="32"/>
          <w:szCs w:val="32"/>
          <w:rtl/>
          <w:lang w:bidi="fa-IR"/>
        </w:rPr>
      </w:pPr>
      <w:r>
        <w:rPr>
          <w:rFonts w:cs="B Mitra" w:hint="cs"/>
          <w:b/>
          <w:bCs/>
          <w:sz w:val="32"/>
          <w:szCs w:val="32"/>
          <w:rtl/>
          <w:lang w:bidi="fa-IR"/>
        </w:rPr>
        <w:t>تقریر بحث فقه</w:t>
      </w:r>
    </w:p>
    <w:p w14:paraId="0989D30C" w14:textId="279D85DA" w:rsidR="00901208" w:rsidRDefault="00901208" w:rsidP="002A09CF">
      <w:pPr>
        <w:widowControl w:val="0"/>
        <w:bidi/>
        <w:spacing w:after="240" w:line="250" w:lineRule="auto"/>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50</w:t>
      </w:r>
      <w:r w:rsidR="00A47676">
        <w:rPr>
          <w:rFonts w:cs="B Mitra" w:hint="cs"/>
          <w:b/>
          <w:bCs/>
          <w:sz w:val="32"/>
          <w:szCs w:val="32"/>
          <w:rtl/>
          <w:lang w:bidi="fa-IR"/>
        </w:rPr>
        <w:t>9</w:t>
      </w:r>
    </w:p>
    <w:p w14:paraId="0614A840" w14:textId="77777777" w:rsidR="002B6537" w:rsidRPr="002245AB" w:rsidRDefault="002B6537" w:rsidP="002B6537">
      <w:pPr>
        <w:widowControl w:val="0"/>
        <w:bidi/>
        <w:spacing w:after="0"/>
        <w:ind w:firstLine="284"/>
        <w:jc w:val="both"/>
        <w:rPr>
          <w:rFonts w:cs="Abz-2 (Badr)"/>
          <w:color w:val="000000" w:themeColor="text1"/>
          <w:spacing w:val="-4"/>
          <w:sz w:val="28"/>
          <w:szCs w:val="28"/>
          <w:rtl/>
          <w:lang w:bidi="fa-IR"/>
        </w:rPr>
      </w:pPr>
      <w:bookmarkStart w:id="0" w:name="_Hlk117452648"/>
      <w:bookmarkStart w:id="1" w:name="_Hlk117414211"/>
      <w:r w:rsidRPr="002245AB">
        <w:rPr>
          <w:rFonts w:cs="Abz-2 (Badr)" w:hint="cs"/>
          <w:color w:val="000000" w:themeColor="text1"/>
          <w:spacing w:val="-4"/>
          <w:sz w:val="28"/>
          <w:szCs w:val="28"/>
          <w:rtl/>
          <w:lang w:bidi="fa-IR"/>
        </w:rPr>
        <w:t>چنانچه غرور توسط دو نفر يا بيشتر صورت پذيرفته باشد، صاحب جواهر قائل به اشتراک آنها در ضمان شده است.</w:t>
      </w:r>
    </w:p>
    <w:p w14:paraId="61875CEA" w14:textId="77777777" w:rsidR="002B6537" w:rsidRDefault="002B6537" w:rsidP="002B6537">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قال صاحب الجواهر: «لو حصل الغرور بينهما (الوکيل والأمة) رجع بنصفه علی الوکيل حالاً ونصفه عليها بعد العتق.»</w:t>
      </w:r>
      <w:r w:rsidRPr="002D27AB">
        <w:rPr>
          <w:rStyle w:val="FootnoteReference"/>
          <w:rFonts w:cs="Abz-2 (Badr)"/>
          <w:sz w:val="28"/>
          <w:szCs w:val="28"/>
          <w:rtl/>
          <w:lang w:bidi="fa-IR"/>
        </w:rPr>
        <w:footnoteReference w:id="1"/>
      </w:r>
      <w:r>
        <w:rPr>
          <w:rFonts w:cs="Abz-2 (Badr)" w:hint="cs"/>
          <w:color w:val="000000" w:themeColor="text1"/>
          <w:sz w:val="28"/>
          <w:szCs w:val="28"/>
          <w:rtl/>
          <w:lang w:bidi="fa-IR"/>
        </w:rPr>
        <w:t xml:space="preserve"> و در اين مسأله ايشان از کلام علامه در قواعد تبعيت کرده است.</w:t>
      </w:r>
      <w:r w:rsidRPr="002D27AB">
        <w:rPr>
          <w:rStyle w:val="FootnoteReference"/>
          <w:rFonts w:cs="Abz-2 (Badr)"/>
          <w:sz w:val="28"/>
          <w:szCs w:val="28"/>
          <w:rtl/>
          <w:lang w:bidi="fa-IR"/>
        </w:rPr>
        <w:footnoteReference w:id="2"/>
      </w:r>
    </w:p>
    <w:p w14:paraId="210469A8" w14:textId="77777777" w:rsidR="002B6537" w:rsidRDefault="002B6537" w:rsidP="002B6537">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صحّت اين مدعا مبتنی بر تحقيق اين مسأله است که در صورتی که غار بيش از يک نفر باشد، وظيفه مغرور در رجوع به آنها و استقرار ضمان بر عهده آنها چگونه است؟</w:t>
      </w:r>
    </w:p>
    <w:p w14:paraId="4156140B" w14:textId="77777777" w:rsidR="002B6537" w:rsidRDefault="002B6537" w:rsidP="002B6537">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آنچه که از اخبار باب به دست می</w:t>
      </w:r>
      <w:r>
        <w:rPr>
          <w:rFonts w:cs="Abz-2 (Badr)"/>
          <w:color w:val="000000" w:themeColor="text1"/>
          <w:sz w:val="28"/>
          <w:szCs w:val="28"/>
          <w:rtl/>
          <w:lang w:bidi="fa-IR"/>
        </w:rPr>
        <w:softHyphen/>
      </w:r>
      <w:r>
        <w:rPr>
          <w:rFonts w:cs="Abz-2 (Badr)" w:hint="cs"/>
          <w:color w:val="000000" w:themeColor="text1"/>
          <w:sz w:val="28"/>
          <w:szCs w:val="28"/>
          <w:rtl/>
          <w:lang w:bidi="fa-IR"/>
        </w:rPr>
        <w:t>آيد اين است که مغرور حق رجوع به غار برای دريافت خسارات خود را دارد و اطلاق آن شامل مواردی که بيش از يک غار وجود داشته باشد نيز می</w:t>
      </w:r>
      <w:r>
        <w:rPr>
          <w:rFonts w:cs="Abz-2 (Badr)"/>
          <w:color w:val="000000" w:themeColor="text1"/>
          <w:sz w:val="28"/>
          <w:szCs w:val="28"/>
          <w:rtl/>
          <w:lang w:bidi="fa-IR"/>
        </w:rPr>
        <w:softHyphen/>
      </w:r>
      <w:r>
        <w:rPr>
          <w:rFonts w:cs="Abz-2 (Badr)" w:hint="cs"/>
          <w:color w:val="000000" w:themeColor="text1"/>
          <w:sz w:val="28"/>
          <w:szCs w:val="28"/>
          <w:rtl/>
          <w:lang w:bidi="fa-IR"/>
        </w:rPr>
        <w:t>شود. اما اين که مغرور بايد به نسبتی که هر کدام از غارها تدليس کرده</w:t>
      </w:r>
      <w:r>
        <w:rPr>
          <w:rFonts w:cs="Abz-2 (Badr)"/>
          <w:color w:val="000000" w:themeColor="text1"/>
          <w:sz w:val="28"/>
          <w:szCs w:val="28"/>
          <w:rtl/>
          <w:lang w:bidi="fa-IR"/>
        </w:rPr>
        <w:softHyphen/>
      </w:r>
      <w:r>
        <w:rPr>
          <w:rFonts w:cs="Abz-2 (Badr)" w:hint="cs"/>
          <w:color w:val="000000" w:themeColor="text1"/>
          <w:sz w:val="28"/>
          <w:szCs w:val="28"/>
          <w:rtl/>
          <w:lang w:bidi="fa-IR"/>
        </w:rPr>
        <w:t>اند خسارات خود را از آنها مطالبه کند، دليلی در اخبار برای آن وجود ندارد، بلکه مقتضای اطلاق اخبار اين است که ولو با تعدد غار، مغرور می</w:t>
      </w:r>
      <w:r>
        <w:rPr>
          <w:rFonts w:cs="Abz-2 (Badr)"/>
          <w:color w:val="000000" w:themeColor="text1"/>
          <w:sz w:val="28"/>
          <w:szCs w:val="28"/>
          <w:rtl/>
          <w:lang w:bidi="fa-IR"/>
        </w:rPr>
        <w:softHyphen/>
      </w:r>
      <w:r>
        <w:rPr>
          <w:rFonts w:cs="Abz-2 (Badr)" w:hint="cs"/>
          <w:color w:val="000000" w:themeColor="text1"/>
          <w:sz w:val="28"/>
          <w:szCs w:val="28"/>
          <w:rtl/>
          <w:lang w:bidi="fa-IR"/>
        </w:rPr>
        <w:t>تواند به يکی از آنها رجوع کرده و جميع خسارت را از وی مطالبه کند، چون با تعدد غار نيز بر هر يک از آنها صدق غار می</w:t>
      </w:r>
      <w:r>
        <w:rPr>
          <w:rFonts w:cs="Abz-2 (Badr)"/>
          <w:color w:val="000000" w:themeColor="text1"/>
          <w:sz w:val="28"/>
          <w:szCs w:val="28"/>
          <w:rtl/>
          <w:lang w:bidi="fa-IR"/>
        </w:rPr>
        <w:softHyphen/>
      </w:r>
      <w:r>
        <w:rPr>
          <w:rFonts w:cs="Abz-2 (Badr)" w:hint="cs"/>
          <w:color w:val="000000" w:themeColor="text1"/>
          <w:sz w:val="28"/>
          <w:szCs w:val="28"/>
          <w:rtl/>
          <w:lang w:bidi="fa-IR"/>
        </w:rPr>
        <w:t>شود.</w:t>
      </w:r>
    </w:p>
    <w:p w14:paraId="1E4BC4D0" w14:textId="77777777" w:rsidR="002B6537" w:rsidRDefault="002B6537" w:rsidP="002B6537">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بلکه اين مطلب بر اساس اين که مستند قاعده غرور بناء عقلاء باشد نيز سازگار است، زيرا همان گونه که سابقاً گذشت، غرور سبب نمی</w:t>
      </w:r>
      <w:r>
        <w:rPr>
          <w:rFonts w:cs="Abz-2 (Badr)"/>
          <w:color w:val="000000" w:themeColor="text1"/>
          <w:sz w:val="28"/>
          <w:szCs w:val="28"/>
          <w:rtl/>
          <w:lang w:bidi="fa-IR"/>
        </w:rPr>
        <w:softHyphen/>
      </w:r>
      <w:r>
        <w:rPr>
          <w:rFonts w:cs="Abz-2 (Badr)" w:hint="cs"/>
          <w:color w:val="000000" w:themeColor="text1"/>
          <w:sz w:val="28"/>
          <w:szCs w:val="28"/>
          <w:rtl/>
          <w:lang w:bidi="fa-IR"/>
        </w:rPr>
        <w:t>شود که ذمه غار به مجرد غرور يا توجه خسارت به مغرور، مشغول به وی گردد، بلکه حداکثر اين است که غار تعهدی مبنی بر دفع خسارت در صورت رجوع مغرور  به وی دارد. بنابر اين اگر مغرور فقط به يکی از آنها رجوع کرد، وی ملزم است که جميع خسارات را بپردازد و حق رجوع به باقی غارها جهت تقسيط خسارت را ندارد، چون رجوع به باقی حق مغرور بوده نه يکی از غارها و فرض بر اين است که مغرور به آنها رجوع نکرده است.</w:t>
      </w:r>
    </w:p>
    <w:p w14:paraId="5BCA18BB" w14:textId="77777777" w:rsidR="002B6537" w:rsidRDefault="002B6537" w:rsidP="002B6537">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اگر گفته شود: متفاهم عرفی در امثال مقام که خسارت استناد به چند نفر دارد، اين گونه نيست که جميع خسارت را بايد يک نفر بپردازد، بلکه عرف همه آنها را به نسبتی که مدخليت در توجه خسارت داشته</w:t>
      </w:r>
      <w:r>
        <w:rPr>
          <w:rFonts w:cs="Abz-2 (Badr)"/>
          <w:color w:val="000000" w:themeColor="text1"/>
          <w:sz w:val="28"/>
          <w:szCs w:val="28"/>
          <w:rtl/>
          <w:lang w:bidi="fa-IR"/>
        </w:rPr>
        <w:softHyphen/>
      </w:r>
      <w:r>
        <w:rPr>
          <w:rFonts w:cs="Abz-2 (Badr)" w:hint="cs"/>
          <w:color w:val="000000" w:themeColor="text1"/>
          <w:sz w:val="28"/>
          <w:szCs w:val="28"/>
          <w:rtl/>
          <w:lang w:bidi="fa-IR"/>
        </w:rPr>
        <w:t>اند ضامن می</w:t>
      </w:r>
      <w:r>
        <w:rPr>
          <w:rFonts w:cs="Abz-2 (Badr)"/>
          <w:color w:val="000000" w:themeColor="text1"/>
          <w:sz w:val="28"/>
          <w:szCs w:val="28"/>
          <w:rtl/>
          <w:lang w:bidi="fa-IR"/>
        </w:rPr>
        <w:softHyphen/>
      </w:r>
      <w:r>
        <w:rPr>
          <w:rFonts w:cs="Abz-2 (Badr)" w:hint="cs"/>
          <w:color w:val="000000" w:themeColor="text1"/>
          <w:sz w:val="28"/>
          <w:szCs w:val="28"/>
          <w:rtl/>
          <w:lang w:bidi="fa-IR"/>
        </w:rPr>
        <w:t>داند.</w:t>
      </w:r>
    </w:p>
    <w:p w14:paraId="7323AE79" w14:textId="77777777" w:rsidR="002B6537" w:rsidRDefault="002B6537" w:rsidP="002B6537">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پاسخ اين است که اين مطلب در مواردی که به واسطه توجه خسارت ذمه کسی که خسارت زده است، مشغول شود، قابل التزام است و اشکالی در آن نيست، اما همان گونه که گذشت، مجرد غرور و يا توجه خسارت به مغرور به واسطه غرور، سبب اشتغال ذمه غار نيست، بلکه شغل ذمه وی نيازمند رجوع مغرور به وی است، و در نتيجه اگر </w:t>
      </w:r>
      <w:r>
        <w:rPr>
          <w:rFonts w:cs="Abz-2 (Badr)" w:hint="cs"/>
          <w:color w:val="000000" w:themeColor="text1"/>
          <w:sz w:val="28"/>
          <w:szCs w:val="28"/>
          <w:rtl/>
          <w:lang w:bidi="fa-IR"/>
        </w:rPr>
        <w:lastRenderedPageBreak/>
        <w:t>مغرور فقط به يک غار رجوع کرد، وجهی برای شغل ذمه باقی آنها وجود ندارد.</w:t>
      </w:r>
    </w:p>
    <w:p w14:paraId="3AE9516B" w14:textId="77777777" w:rsidR="002B6537" w:rsidRDefault="002B6537" w:rsidP="002B6537">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نظير اين مسأله در نفقه اقارب نيز وجود دارد، مثلاً چنانچه فقيری دارای دو پسر باشد که هر دو متمکن هستند، نفقه وی بر هر دوی آنها واجب است، اما چنانچه جميع نفقه را از يکی از آنها مطالبه کند، وی پس از پرداخت نفقه پدر حق رجوع به برادر ديگر و درخواست بازپس</w:t>
      </w:r>
      <w:r>
        <w:rPr>
          <w:rFonts w:cs="Abz-2 (Badr)"/>
          <w:color w:val="000000" w:themeColor="text1"/>
          <w:sz w:val="28"/>
          <w:szCs w:val="28"/>
          <w:rtl/>
          <w:lang w:bidi="fa-IR"/>
        </w:rPr>
        <w:softHyphen/>
      </w:r>
      <w:r>
        <w:rPr>
          <w:rFonts w:cs="Abz-2 (Badr)" w:hint="cs"/>
          <w:color w:val="000000" w:themeColor="text1"/>
          <w:sz w:val="28"/>
          <w:szCs w:val="28"/>
          <w:rtl/>
          <w:lang w:bidi="fa-IR"/>
        </w:rPr>
        <w:t>گيری نصف آن از وی را ندارد.</w:t>
      </w:r>
    </w:p>
    <w:p w14:paraId="23E53A48" w14:textId="048EA26B" w:rsidR="002B6537" w:rsidRDefault="002B6537" w:rsidP="002B6537">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پس اگر برخی از کسانی که تدليس کرده</w:t>
      </w:r>
      <w:r>
        <w:rPr>
          <w:rFonts w:cs="Abz-2 (Badr)"/>
          <w:color w:val="000000" w:themeColor="text1"/>
          <w:sz w:val="28"/>
          <w:szCs w:val="28"/>
          <w:rtl/>
          <w:lang w:bidi="fa-IR"/>
        </w:rPr>
        <w:softHyphen/>
      </w:r>
      <w:r>
        <w:rPr>
          <w:rFonts w:cs="Abz-2 (Badr)" w:hint="cs"/>
          <w:color w:val="000000" w:themeColor="text1"/>
          <w:sz w:val="28"/>
          <w:szCs w:val="28"/>
          <w:rtl/>
          <w:lang w:bidi="fa-IR"/>
        </w:rPr>
        <w:t>اند فاقد مال باشند و يا دسترسی به آنها نباشد و يا عبد يا امه باشند، اين مطلب سبب نمی</w:t>
      </w:r>
      <w:r>
        <w:rPr>
          <w:rFonts w:cs="Abz-2 (Badr)"/>
          <w:color w:val="000000" w:themeColor="text1"/>
          <w:sz w:val="28"/>
          <w:szCs w:val="28"/>
          <w:rtl/>
          <w:lang w:bidi="fa-IR"/>
        </w:rPr>
        <w:softHyphen/>
      </w:r>
      <w:r>
        <w:rPr>
          <w:rFonts w:cs="Abz-2 (Badr)" w:hint="cs"/>
          <w:color w:val="000000" w:themeColor="text1"/>
          <w:sz w:val="28"/>
          <w:szCs w:val="28"/>
          <w:rtl/>
          <w:lang w:bidi="fa-IR"/>
        </w:rPr>
        <w:t>شود که جميع خسارت زوج قابل جبران نباشد، بلکه زوج می</w:t>
      </w:r>
      <w:r>
        <w:rPr>
          <w:rFonts w:cs="Abz-2 (Badr)"/>
          <w:color w:val="000000" w:themeColor="text1"/>
          <w:sz w:val="28"/>
          <w:szCs w:val="28"/>
          <w:rtl/>
          <w:lang w:bidi="fa-IR"/>
        </w:rPr>
        <w:softHyphen/>
      </w:r>
      <w:r>
        <w:rPr>
          <w:rFonts w:cs="Abz-2 (Badr)" w:hint="cs"/>
          <w:color w:val="000000" w:themeColor="text1"/>
          <w:sz w:val="28"/>
          <w:szCs w:val="28"/>
          <w:rtl/>
          <w:lang w:bidi="fa-IR"/>
        </w:rPr>
        <w:t>توان همه خسارت را از باقی مدلّس</w:t>
      </w:r>
      <w:r>
        <w:rPr>
          <w:rFonts w:cs="Abz-2 (Badr)"/>
          <w:color w:val="000000" w:themeColor="text1"/>
          <w:sz w:val="28"/>
          <w:szCs w:val="28"/>
          <w:rtl/>
          <w:lang w:bidi="fa-IR"/>
        </w:rPr>
        <w:softHyphen/>
      </w:r>
      <w:r>
        <w:rPr>
          <w:rFonts w:cs="Abz-2 (Badr)" w:hint="cs"/>
          <w:color w:val="000000" w:themeColor="text1"/>
          <w:sz w:val="28"/>
          <w:szCs w:val="28"/>
          <w:rtl/>
          <w:lang w:bidi="fa-IR"/>
        </w:rPr>
        <w:t>ها مطالبه کند. بلکه ولو رجوع به باقی هم ممکن باشد، بر زوج واجب نيست که به همه آنها رجوع کند، بلکه می</w:t>
      </w:r>
      <w:r>
        <w:rPr>
          <w:rFonts w:cs="Abz-2 (Badr)"/>
          <w:color w:val="000000" w:themeColor="text1"/>
          <w:sz w:val="28"/>
          <w:szCs w:val="28"/>
          <w:rtl/>
          <w:lang w:bidi="fa-IR"/>
        </w:rPr>
        <w:softHyphen/>
      </w:r>
      <w:r>
        <w:rPr>
          <w:rFonts w:cs="Abz-2 (Badr)" w:hint="cs"/>
          <w:color w:val="000000" w:themeColor="text1"/>
          <w:sz w:val="28"/>
          <w:szCs w:val="28"/>
          <w:rtl/>
          <w:lang w:bidi="fa-IR"/>
        </w:rPr>
        <w:t xml:space="preserve">تواند فقط از برخی مطالبه جبران خسارت </w:t>
      </w:r>
      <w:r w:rsidR="000B0685">
        <w:rPr>
          <w:rFonts w:cs="Abz-2 (Badr)" w:hint="cs"/>
          <w:color w:val="000000" w:themeColor="text1"/>
          <w:sz w:val="28"/>
          <w:szCs w:val="28"/>
          <w:rtl/>
          <w:lang w:bidi="fa-IR"/>
        </w:rPr>
        <w:t xml:space="preserve">را </w:t>
      </w:r>
      <w:r>
        <w:rPr>
          <w:rFonts w:cs="Abz-2 (Badr)" w:hint="cs"/>
          <w:color w:val="000000" w:themeColor="text1"/>
          <w:sz w:val="28"/>
          <w:szCs w:val="28"/>
          <w:rtl/>
          <w:lang w:bidi="fa-IR"/>
        </w:rPr>
        <w:t>نمايد.</w:t>
      </w:r>
    </w:p>
    <w:p w14:paraId="2BF9AFC7" w14:textId="77777777" w:rsidR="002B6537" w:rsidRPr="0013596F" w:rsidRDefault="002B6537" w:rsidP="002B6537">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lang w:bidi="fa-IR"/>
        </w:rPr>
        <w:t>اما چنانچه عبد با زنی ازدواج کند مشروط به اين که آن زن حرّه باشد و بعد معلوم شود که تدليس صورت گرفته و زوجه امه است، علامه در خصوص اين مسأله در قواعد فرموده است: «</w:t>
      </w:r>
      <w:r w:rsidRPr="0013596F">
        <w:rPr>
          <w:rFonts w:cs="Abz-2 (Badr)"/>
          <w:color w:val="000000" w:themeColor="text1"/>
          <w:sz w:val="28"/>
          <w:szCs w:val="28"/>
          <w:rtl/>
          <w:lang w:bidi="fa-IR"/>
        </w:rPr>
        <w:t>لو تزوّج العبد على أنّها حرّة فظهرت أمة فكالحرّ</w:t>
      </w:r>
      <w:r>
        <w:rPr>
          <w:rFonts w:cs="Abz-2 (Badr)" w:hint="cs"/>
          <w:color w:val="000000" w:themeColor="text1"/>
          <w:sz w:val="28"/>
          <w:szCs w:val="28"/>
          <w:rtl/>
          <w:lang w:bidi="fa-IR"/>
        </w:rPr>
        <w:t>؛</w:t>
      </w:r>
      <w:r w:rsidRPr="0013596F">
        <w:rPr>
          <w:rFonts w:cs="Abz-2 (Badr)"/>
          <w:color w:val="000000" w:themeColor="text1"/>
          <w:sz w:val="28"/>
          <w:szCs w:val="28"/>
          <w:rtl/>
          <w:lang w:bidi="fa-IR"/>
        </w:rPr>
        <w:t xml:space="preserve"> فإن فسخ قبل الدخول فلا شيء، وبعده المسمّى على سيّده أو في كسبه، ويرجع به على المدلّس ويكون للمولى. </w:t>
      </w:r>
    </w:p>
    <w:p w14:paraId="24D9340B" w14:textId="77777777" w:rsidR="002B6537" w:rsidRPr="0013596F" w:rsidRDefault="002B6537" w:rsidP="002B6537">
      <w:pPr>
        <w:widowControl w:val="0"/>
        <w:bidi/>
        <w:spacing w:after="0"/>
        <w:ind w:firstLine="284"/>
        <w:jc w:val="both"/>
        <w:rPr>
          <w:rFonts w:cs="Abz-2 (Badr)"/>
          <w:color w:val="000000" w:themeColor="text1"/>
          <w:sz w:val="28"/>
          <w:szCs w:val="28"/>
          <w:rtl/>
          <w:lang w:bidi="fa-IR"/>
        </w:rPr>
      </w:pPr>
      <w:r w:rsidRPr="0013596F">
        <w:rPr>
          <w:rFonts w:cs="Abz-2 (Badr)"/>
          <w:color w:val="000000" w:themeColor="text1"/>
          <w:sz w:val="28"/>
          <w:szCs w:val="28"/>
          <w:rtl/>
          <w:lang w:bidi="fa-IR"/>
        </w:rPr>
        <w:t>ولو أ</w:t>
      </w:r>
      <w:r>
        <w:rPr>
          <w:rFonts w:cs="Abz-2 (Badr)" w:hint="cs"/>
          <w:color w:val="000000" w:themeColor="text1"/>
          <w:sz w:val="28"/>
          <w:szCs w:val="28"/>
          <w:rtl/>
          <w:lang w:bidi="fa-IR"/>
        </w:rPr>
        <w:t>ُ</w:t>
      </w:r>
      <w:r w:rsidRPr="0013596F">
        <w:rPr>
          <w:rFonts w:cs="Abz-2 (Badr)"/>
          <w:color w:val="000000" w:themeColor="text1"/>
          <w:sz w:val="28"/>
          <w:szCs w:val="28"/>
          <w:rtl/>
          <w:lang w:bidi="fa-IR"/>
        </w:rPr>
        <w:t>عتق قبل الفسخ فالأقرب أنّ‌ المرجوع به للعبد.</w:t>
      </w:r>
      <w:r>
        <w:rPr>
          <w:rFonts w:cs="Abz-2 (Badr)" w:hint="cs"/>
          <w:color w:val="000000" w:themeColor="text1"/>
          <w:sz w:val="28"/>
          <w:szCs w:val="28"/>
          <w:rtl/>
          <w:lang w:bidi="fa-IR"/>
        </w:rPr>
        <w:t>..</w:t>
      </w:r>
    </w:p>
    <w:p w14:paraId="3BAE602A" w14:textId="77777777" w:rsidR="002B6537" w:rsidRDefault="002B6537" w:rsidP="002B6537">
      <w:pPr>
        <w:widowControl w:val="0"/>
        <w:bidi/>
        <w:spacing w:after="0"/>
        <w:ind w:firstLine="284"/>
        <w:jc w:val="both"/>
        <w:rPr>
          <w:rFonts w:cs="Abz-2 (Badr)"/>
          <w:color w:val="000000" w:themeColor="text1"/>
          <w:sz w:val="28"/>
          <w:szCs w:val="28"/>
          <w:rtl/>
          <w:lang w:bidi="fa-IR"/>
        </w:rPr>
      </w:pPr>
      <w:r w:rsidRPr="0013596F">
        <w:rPr>
          <w:rFonts w:cs="Abz-2 (Badr)"/>
          <w:color w:val="000000" w:themeColor="text1"/>
          <w:sz w:val="28"/>
          <w:szCs w:val="28"/>
          <w:rtl/>
          <w:lang w:bidi="fa-IR"/>
        </w:rPr>
        <w:t>ولو أولد كان الولد رقّا</w:t>
      </w:r>
      <w:r>
        <w:rPr>
          <w:rFonts w:cs="Abz-2 (Badr)" w:hint="cs"/>
          <w:color w:val="000000" w:themeColor="text1"/>
          <w:sz w:val="28"/>
          <w:szCs w:val="28"/>
          <w:rtl/>
          <w:lang w:bidi="fa-IR"/>
        </w:rPr>
        <w:t>ً</w:t>
      </w:r>
      <w:r w:rsidRPr="0013596F">
        <w:rPr>
          <w:rFonts w:cs="Abz-2 (Badr)"/>
          <w:color w:val="000000" w:themeColor="text1"/>
          <w:sz w:val="28"/>
          <w:szCs w:val="28"/>
          <w:rtl/>
          <w:lang w:bidi="fa-IR"/>
        </w:rPr>
        <w:t xml:space="preserve"> لمولاه إن كان المدلّس سيّدها، أو أذن لها مطلقا</w:t>
      </w:r>
      <w:r>
        <w:rPr>
          <w:rFonts w:cs="Abz-2 (Badr)" w:hint="cs"/>
          <w:color w:val="000000" w:themeColor="text1"/>
          <w:sz w:val="28"/>
          <w:szCs w:val="28"/>
          <w:rtl/>
          <w:lang w:bidi="fa-IR"/>
        </w:rPr>
        <w:t>ً</w:t>
      </w:r>
      <w:r w:rsidRPr="0013596F">
        <w:rPr>
          <w:rFonts w:cs="Abz-2 (Badr)"/>
          <w:color w:val="000000" w:themeColor="text1"/>
          <w:sz w:val="28"/>
          <w:szCs w:val="28"/>
          <w:rtl/>
          <w:lang w:bidi="fa-IR"/>
        </w:rPr>
        <w:t>، أو في التزويج به، أو بأيّ‌ عبد</w:t>
      </w:r>
      <w:r>
        <w:rPr>
          <w:rFonts w:cs="Abz-2 (Badr)" w:hint="cs"/>
          <w:color w:val="000000" w:themeColor="text1"/>
          <w:sz w:val="28"/>
          <w:szCs w:val="28"/>
          <w:rtl/>
          <w:lang w:bidi="fa-IR"/>
        </w:rPr>
        <w:t>.»</w:t>
      </w:r>
      <w:r w:rsidRPr="002D27AB">
        <w:rPr>
          <w:rStyle w:val="FootnoteReference"/>
          <w:rFonts w:cs="Abz-2 (Badr)"/>
          <w:sz w:val="28"/>
          <w:szCs w:val="28"/>
          <w:rtl/>
          <w:lang w:bidi="fa-IR"/>
        </w:rPr>
        <w:footnoteReference w:id="3"/>
      </w:r>
    </w:p>
    <w:p w14:paraId="2BAC00C1" w14:textId="77777777" w:rsidR="002B6537" w:rsidRDefault="002B6537" w:rsidP="002B6537">
      <w:pPr>
        <w:widowControl w:val="0"/>
        <w:bidi/>
        <w:spacing w:after="0"/>
        <w:ind w:firstLine="284"/>
        <w:jc w:val="both"/>
        <w:rPr>
          <w:rFonts w:cs="Abz-2 (Badr)"/>
          <w:color w:val="000000" w:themeColor="text1"/>
          <w:spacing w:val="-4"/>
          <w:sz w:val="28"/>
          <w:szCs w:val="28"/>
          <w:rtl/>
          <w:lang w:bidi="fa-IR"/>
        </w:rPr>
      </w:pPr>
      <w:r w:rsidRPr="002405ED">
        <w:rPr>
          <w:rFonts w:cs="Abz-2 (Badr)" w:hint="cs"/>
          <w:color w:val="000000" w:themeColor="text1"/>
          <w:spacing w:val="-4"/>
          <w:sz w:val="28"/>
          <w:szCs w:val="28"/>
          <w:rtl/>
          <w:lang w:bidi="fa-IR"/>
        </w:rPr>
        <w:t>حق نيز اين است که چنانچه عبد با اذن مولای خود ازدواج کرده باشد و در ضمن نکاح شرط حريت زوجه شده باشد، در خصوص جواز فسخ و عدم مهر در صورت فسخ قبل از دخول و ثبوت مهر برای مولای امه ـ در صورتی که مدلّس او نبوده باشد ـ در صورت فسخ بعد از دخول و رجوع مولای عبد به مدلّس برای عوض مهر، حکم به همين ترتيبی است که علامه فرموده است. البته مسأله</w:t>
      </w:r>
      <w:r w:rsidRPr="002405ED">
        <w:rPr>
          <w:rFonts w:cs="Abz-2 (Badr)"/>
          <w:color w:val="000000" w:themeColor="text1"/>
          <w:spacing w:val="-4"/>
          <w:sz w:val="28"/>
          <w:szCs w:val="28"/>
          <w:rtl/>
          <w:lang w:bidi="fa-IR"/>
        </w:rPr>
        <w:softHyphen/>
      </w:r>
      <w:r w:rsidRPr="002405ED">
        <w:rPr>
          <w:rFonts w:cs="Abz-2 (Badr)" w:hint="cs"/>
          <w:color w:val="000000" w:themeColor="text1"/>
          <w:spacing w:val="-4"/>
          <w:sz w:val="28"/>
          <w:szCs w:val="28"/>
          <w:rtl/>
          <w:lang w:bidi="fa-IR"/>
        </w:rPr>
        <w:t>ای که در اين جا وجود دارد اين است که در نکاح عبد يا امه چنانچه يکی از موجبات فسخ برای يکی از زوجين وجود داشته باشد، آيا حق فسخ مربوط به خود زوجين است يا مربوط به موالی آنها</w:t>
      </w:r>
      <w:r>
        <w:rPr>
          <w:rFonts w:cs="Abz-2 (Badr)" w:hint="cs"/>
          <w:color w:val="000000" w:themeColor="text1"/>
          <w:spacing w:val="-4"/>
          <w:sz w:val="28"/>
          <w:szCs w:val="28"/>
          <w:rtl/>
          <w:lang w:bidi="fa-IR"/>
        </w:rPr>
        <w:t xml:space="preserve"> يا مربوط به زوجين اما با اذن موالی</w:t>
      </w:r>
      <w:r w:rsidRPr="002405ED">
        <w:rPr>
          <w:rFonts w:cs="Abz-2 (Badr)" w:hint="cs"/>
          <w:color w:val="000000" w:themeColor="text1"/>
          <w:spacing w:val="-4"/>
          <w:sz w:val="28"/>
          <w:szCs w:val="28"/>
          <w:rtl/>
          <w:lang w:bidi="fa-IR"/>
        </w:rPr>
        <w:t>؟</w:t>
      </w:r>
    </w:p>
    <w:p w14:paraId="00A5A942" w14:textId="77777777" w:rsidR="002B6537" w:rsidRPr="002405ED" w:rsidRDefault="002B6537" w:rsidP="002B6537">
      <w:pPr>
        <w:widowControl w:val="0"/>
        <w:bidi/>
        <w:spacing w:after="0"/>
        <w:ind w:firstLine="284"/>
        <w:jc w:val="both"/>
        <w:rPr>
          <w:rFonts w:cs="Abz-2 (Badr)"/>
          <w:color w:val="000000" w:themeColor="text1"/>
          <w:spacing w:val="-4"/>
          <w:sz w:val="28"/>
          <w:szCs w:val="28"/>
          <w:rtl/>
          <w:lang w:bidi="fa-IR"/>
        </w:rPr>
      </w:pPr>
      <w:r>
        <w:rPr>
          <w:rFonts w:cs="Abz-2 (Badr)" w:hint="cs"/>
          <w:color w:val="000000" w:themeColor="text1"/>
          <w:spacing w:val="-4"/>
          <w:sz w:val="28"/>
          <w:szCs w:val="28"/>
          <w:rtl/>
          <w:lang w:bidi="fa-IR"/>
        </w:rPr>
        <w:t>ظاهر از اخبار اين است که حق مربوط به زوجين است و اطلاق آنها موردی را که زوجين عبد يا امه باشند نيز در بر می</w:t>
      </w:r>
      <w:r>
        <w:rPr>
          <w:rFonts w:cs="Abz-2 (Badr)"/>
          <w:color w:val="000000" w:themeColor="text1"/>
          <w:spacing w:val="-4"/>
          <w:sz w:val="28"/>
          <w:szCs w:val="28"/>
          <w:rtl/>
          <w:lang w:bidi="fa-IR"/>
        </w:rPr>
        <w:softHyphen/>
      </w:r>
      <w:r>
        <w:rPr>
          <w:rFonts w:cs="Abz-2 (Badr)" w:hint="cs"/>
          <w:color w:val="000000" w:themeColor="text1"/>
          <w:spacing w:val="-4"/>
          <w:sz w:val="28"/>
          <w:szCs w:val="28"/>
          <w:rtl/>
          <w:lang w:bidi="fa-IR"/>
        </w:rPr>
        <w:t>گيرد. مگر اين که گفته شود: عبد و امه در تمام تصرّفات خود نيازمند اذن مولا هستند، فلذا بدون اذن او حق فسخ نخواهند داشت. اما وجهی برای اين که در صورت رضايت زوجين به بقاء نکاح مولا بتواند بدون درخواست آنها نکاح را فسخ کند وجود ندارد.</w:t>
      </w:r>
      <w:r w:rsidRPr="002405ED">
        <w:rPr>
          <w:rFonts w:cs="Abz-2 (Badr)" w:hint="cs"/>
          <w:color w:val="000000" w:themeColor="text1"/>
          <w:spacing w:val="-4"/>
          <w:sz w:val="28"/>
          <w:szCs w:val="28"/>
          <w:rtl/>
          <w:lang w:bidi="fa-IR"/>
        </w:rPr>
        <w:t xml:space="preserve"> </w:t>
      </w:r>
    </w:p>
    <w:p w14:paraId="6E5B04D7" w14:textId="77777777" w:rsidR="002B6537" w:rsidRDefault="002B6537" w:rsidP="002B6537">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در صورتی که عبد آزاد شده و سپس بفهمد که در خصوص حريت زوجه تدليس صورت گرفته است، خسارتی که از مدلّس دريافت می</w:t>
      </w:r>
      <w:r>
        <w:rPr>
          <w:rFonts w:cs="Abz-2 (Badr)"/>
          <w:color w:val="000000" w:themeColor="text1"/>
          <w:sz w:val="28"/>
          <w:szCs w:val="28"/>
          <w:rtl/>
          <w:lang w:bidi="fa-IR"/>
        </w:rPr>
        <w:softHyphen/>
      </w:r>
      <w:r>
        <w:rPr>
          <w:rFonts w:cs="Abz-2 (Badr)" w:hint="cs"/>
          <w:color w:val="000000" w:themeColor="text1"/>
          <w:sz w:val="28"/>
          <w:szCs w:val="28"/>
          <w:rtl/>
          <w:lang w:bidi="fa-IR"/>
        </w:rPr>
        <w:t>شود آيا ملک زوج است يا ملک مولای سابق او؟</w:t>
      </w:r>
    </w:p>
    <w:p w14:paraId="34D5B155" w14:textId="77777777" w:rsidR="002B6537" w:rsidRPr="00B772D0" w:rsidRDefault="002B6537" w:rsidP="002B6537">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lang w:bidi="fa-IR"/>
        </w:rPr>
        <w:lastRenderedPageBreak/>
        <w:t>آنچه که در کلام علامه گذشت، تقريب اين مطلب بود که آنچه که از مدلّس در اين صورت دريافت می</w:t>
      </w:r>
      <w:r>
        <w:rPr>
          <w:rFonts w:cs="Abz-2 (Badr)"/>
          <w:color w:val="000000" w:themeColor="text1"/>
          <w:sz w:val="28"/>
          <w:szCs w:val="28"/>
          <w:rtl/>
          <w:lang w:bidi="fa-IR"/>
        </w:rPr>
        <w:softHyphen/>
      </w:r>
      <w:r>
        <w:rPr>
          <w:rFonts w:cs="Abz-2 (Badr)" w:hint="cs"/>
          <w:color w:val="000000" w:themeColor="text1"/>
          <w:sz w:val="28"/>
          <w:szCs w:val="28"/>
          <w:rtl/>
          <w:lang w:bidi="fa-IR"/>
        </w:rPr>
        <w:t>شود، ملک زوج خواهد بود و</w:t>
      </w:r>
      <w:r w:rsidRPr="0013596F">
        <w:rPr>
          <w:rFonts w:cs="Abz-2 (Badr)" w:hint="cs"/>
          <w:color w:val="000000" w:themeColor="text1"/>
          <w:sz w:val="28"/>
          <w:szCs w:val="28"/>
          <w:rtl/>
          <w:lang w:bidi="fa-IR"/>
        </w:rPr>
        <w:t xml:space="preserve"> محقق ثانی در شرح آن در جامع المقاصد می</w:t>
      </w:r>
      <w:r w:rsidRPr="0013596F">
        <w:rPr>
          <w:rFonts w:cs="Abz-2 (Badr)"/>
          <w:color w:val="000000" w:themeColor="text1"/>
          <w:sz w:val="28"/>
          <w:szCs w:val="28"/>
          <w:rtl/>
          <w:lang w:bidi="fa-IR"/>
        </w:rPr>
        <w:softHyphen/>
      </w:r>
      <w:r w:rsidRPr="0013596F">
        <w:rPr>
          <w:rFonts w:cs="Abz-2 (Badr)" w:hint="cs"/>
          <w:color w:val="000000" w:themeColor="text1"/>
          <w:sz w:val="28"/>
          <w:szCs w:val="28"/>
          <w:rtl/>
          <w:lang w:bidi="fa-IR"/>
        </w:rPr>
        <w:t>فرما</w:t>
      </w:r>
      <w:r>
        <w:rPr>
          <w:rFonts w:cs="Abz-2 (Badr)" w:hint="cs"/>
          <w:color w:val="000000" w:themeColor="text1"/>
          <w:sz w:val="28"/>
          <w:szCs w:val="28"/>
          <w:rtl/>
          <w:lang w:bidi="fa-IR"/>
        </w:rPr>
        <w:t>ي</w:t>
      </w:r>
      <w:r w:rsidRPr="0013596F">
        <w:rPr>
          <w:rFonts w:cs="Abz-2 (Badr)" w:hint="cs"/>
          <w:color w:val="000000" w:themeColor="text1"/>
          <w:sz w:val="28"/>
          <w:szCs w:val="28"/>
          <w:rtl/>
          <w:lang w:bidi="fa-IR"/>
        </w:rPr>
        <w:t>د: «</w:t>
      </w:r>
      <w:r w:rsidRPr="00B772D0">
        <w:rPr>
          <w:rFonts w:cs="Abz-2 (Badr)"/>
          <w:color w:val="000000" w:themeColor="text1"/>
          <w:sz w:val="28"/>
          <w:szCs w:val="28"/>
          <w:rtl/>
          <w:lang w:bidi="fa-IR"/>
        </w:rPr>
        <w:t xml:space="preserve">وجه القرب </w:t>
      </w:r>
      <w:r>
        <w:rPr>
          <w:rFonts w:cs="Abz-2 (Badr)" w:hint="cs"/>
          <w:color w:val="000000" w:themeColor="text1"/>
          <w:sz w:val="28"/>
          <w:szCs w:val="28"/>
          <w:rtl/>
          <w:lang w:bidi="fa-IR"/>
        </w:rPr>
        <w:t>أ</w:t>
      </w:r>
      <w:r w:rsidRPr="00B772D0">
        <w:rPr>
          <w:rFonts w:cs="Abz-2 (Badr)"/>
          <w:color w:val="000000" w:themeColor="text1"/>
          <w:sz w:val="28"/>
          <w:szCs w:val="28"/>
          <w:rtl/>
          <w:lang w:bidi="fa-IR"/>
        </w:rPr>
        <w:t>ن</w:t>
      </w:r>
      <w:r>
        <w:rPr>
          <w:rFonts w:cs="Abz-2 (Badr)" w:hint="cs"/>
          <w:color w:val="000000" w:themeColor="text1"/>
          <w:sz w:val="28"/>
          <w:szCs w:val="28"/>
          <w:rtl/>
          <w:lang w:bidi="fa-IR"/>
        </w:rPr>
        <w:t>ّ</w:t>
      </w:r>
      <w:r w:rsidRPr="00B772D0">
        <w:rPr>
          <w:rFonts w:cs="Abz-2 (Badr)"/>
          <w:color w:val="000000" w:themeColor="text1"/>
          <w:sz w:val="28"/>
          <w:szCs w:val="28"/>
          <w:rtl/>
          <w:lang w:bidi="fa-IR"/>
        </w:rPr>
        <w:t xml:space="preserve"> الأصل في العوض وجوبه على من ملك المعو</w:t>
      </w:r>
      <w:r>
        <w:rPr>
          <w:rFonts w:cs="Abz-2 (Badr)" w:hint="cs"/>
          <w:color w:val="000000" w:themeColor="text1"/>
          <w:sz w:val="28"/>
          <w:szCs w:val="28"/>
          <w:rtl/>
          <w:lang w:bidi="fa-IR"/>
        </w:rPr>
        <w:t>ّ</w:t>
      </w:r>
      <w:r w:rsidRPr="00B772D0">
        <w:rPr>
          <w:rFonts w:cs="Abz-2 (Badr)"/>
          <w:color w:val="000000" w:themeColor="text1"/>
          <w:sz w:val="28"/>
          <w:szCs w:val="28"/>
          <w:rtl/>
          <w:lang w:bidi="fa-IR"/>
        </w:rPr>
        <w:t>ض، فإن</w:t>
      </w:r>
      <w:r>
        <w:rPr>
          <w:rFonts w:cs="Abz-2 (Badr)" w:hint="cs"/>
          <w:color w:val="000000" w:themeColor="text1"/>
          <w:sz w:val="28"/>
          <w:szCs w:val="28"/>
          <w:rtl/>
          <w:lang w:bidi="fa-IR"/>
        </w:rPr>
        <w:t>ّ</w:t>
      </w:r>
      <w:r w:rsidRPr="00B772D0">
        <w:rPr>
          <w:rFonts w:cs="Abz-2 (Badr)"/>
          <w:color w:val="000000" w:themeColor="text1"/>
          <w:sz w:val="28"/>
          <w:szCs w:val="28"/>
          <w:rtl/>
          <w:lang w:bidi="fa-IR"/>
        </w:rPr>
        <w:t xml:space="preserve"> ذلك مقتضى المعاوضة، وإن</w:t>
      </w:r>
      <w:r>
        <w:rPr>
          <w:rFonts w:cs="Abz-2 (Badr)" w:hint="cs"/>
          <w:color w:val="000000" w:themeColor="text1"/>
          <w:sz w:val="28"/>
          <w:szCs w:val="28"/>
          <w:rtl/>
          <w:lang w:bidi="fa-IR"/>
        </w:rPr>
        <w:t>ّ</w:t>
      </w:r>
      <w:r w:rsidRPr="00B772D0">
        <w:rPr>
          <w:rFonts w:cs="Abz-2 (Badr)"/>
          <w:color w:val="000000" w:themeColor="text1"/>
          <w:sz w:val="28"/>
          <w:szCs w:val="28"/>
          <w:rtl/>
          <w:lang w:bidi="fa-IR"/>
        </w:rPr>
        <w:t>ما يجب على غير المعاوض كما في المملوك إذا زو</w:t>
      </w:r>
      <w:r>
        <w:rPr>
          <w:rFonts w:cs="Abz-2 (Badr)" w:hint="cs"/>
          <w:color w:val="000000" w:themeColor="text1"/>
          <w:sz w:val="28"/>
          <w:szCs w:val="28"/>
          <w:rtl/>
          <w:lang w:bidi="fa-IR"/>
        </w:rPr>
        <w:t>ّ</w:t>
      </w:r>
      <w:r w:rsidRPr="00B772D0">
        <w:rPr>
          <w:rFonts w:cs="Abz-2 (Badr)"/>
          <w:color w:val="000000" w:themeColor="text1"/>
          <w:sz w:val="28"/>
          <w:szCs w:val="28"/>
          <w:rtl/>
          <w:lang w:bidi="fa-IR"/>
        </w:rPr>
        <w:t>جه مولاه</w:t>
      </w:r>
      <w:r>
        <w:rPr>
          <w:rFonts w:cs="Abz-2 (Badr)" w:hint="cs"/>
          <w:color w:val="000000" w:themeColor="text1"/>
          <w:sz w:val="28"/>
          <w:szCs w:val="28"/>
          <w:rtl/>
          <w:lang w:bidi="fa-IR"/>
        </w:rPr>
        <w:t>،</w:t>
      </w:r>
      <w:r w:rsidRPr="00B772D0">
        <w:rPr>
          <w:rFonts w:cs="Abz-2 (Badr)"/>
          <w:color w:val="000000" w:themeColor="text1"/>
          <w:sz w:val="28"/>
          <w:szCs w:val="28"/>
          <w:rtl/>
          <w:lang w:bidi="fa-IR"/>
        </w:rPr>
        <w:t xml:space="preserve"> فإن</w:t>
      </w:r>
      <w:r>
        <w:rPr>
          <w:rFonts w:cs="Abz-2 (Badr)" w:hint="cs"/>
          <w:color w:val="000000" w:themeColor="text1"/>
          <w:sz w:val="28"/>
          <w:szCs w:val="28"/>
          <w:rtl/>
          <w:lang w:bidi="fa-IR"/>
        </w:rPr>
        <w:t>ّ</w:t>
      </w:r>
      <w:r w:rsidRPr="00B772D0">
        <w:rPr>
          <w:rFonts w:cs="Abz-2 (Badr)"/>
          <w:color w:val="000000" w:themeColor="text1"/>
          <w:sz w:val="28"/>
          <w:szCs w:val="28"/>
          <w:rtl/>
          <w:lang w:bidi="fa-IR"/>
        </w:rPr>
        <w:t>ه لا يملك شيئا</w:t>
      </w:r>
      <w:r>
        <w:rPr>
          <w:rFonts w:cs="Abz-2 (Badr)" w:hint="cs"/>
          <w:color w:val="000000" w:themeColor="text1"/>
          <w:sz w:val="28"/>
          <w:szCs w:val="28"/>
          <w:rtl/>
          <w:lang w:bidi="fa-IR"/>
        </w:rPr>
        <w:t>ً</w:t>
      </w:r>
      <w:r w:rsidRPr="00B772D0">
        <w:rPr>
          <w:rFonts w:cs="Abz-2 (Badr)"/>
          <w:color w:val="000000" w:themeColor="text1"/>
          <w:sz w:val="28"/>
          <w:szCs w:val="28"/>
          <w:rtl/>
          <w:lang w:bidi="fa-IR"/>
        </w:rPr>
        <w:t>، فإذا وقع النكاح ب</w:t>
      </w:r>
      <w:r>
        <w:rPr>
          <w:rFonts w:cs="Abz-2 (Badr)" w:hint="cs"/>
          <w:color w:val="000000" w:themeColor="text1"/>
          <w:sz w:val="28"/>
          <w:szCs w:val="28"/>
          <w:rtl/>
          <w:lang w:bidi="fa-IR"/>
        </w:rPr>
        <w:t>إ</w:t>
      </w:r>
      <w:r w:rsidRPr="00B772D0">
        <w:rPr>
          <w:rFonts w:cs="Abz-2 (Badr)"/>
          <w:color w:val="000000" w:themeColor="text1"/>
          <w:sz w:val="28"/>
          <w:szCs w:val="28"/>
          <w:rtl/>
          <w:lang w:bidi="fa-IR"/>
        </w:rPr>
        <w:t>ذن المولى وجب عليه المهر لئلا يلزم الإضرار بالزوجة.</w:t>
      </w:r>
    </w:p>
    <w:p w14:paraId="0500C740" w14:textId="77777777" w:rsidR="002B6537" w:rsidRPr="00B772D0" w:rsidRDefault="002B6537" w:rsidP="002B6537">
      <w:pPr>
        <w:widowControl w:val="0"/>
        <w:bidi/>
        <w:spacing w:after="0"/>
        <w:ind w:firstLine="284"/>
        <w:jc w:val="both"/>
        <w:rPr>
          <w:rFonts w:cs="Abz-2 (Badr)"/>
          <w:color w:val="000000" w:themeColor="text1"/>
          <w:sz w:val="28"/>
          <w:szCs w:val="28"/>
          <w:rtl/>
          <w:lang w:bidi="fa-IR"/>
        </w:rPr>
      </w:pPr>
      <w:r w:rsidRPr="00B772D0">
        <w:rPr>
          <w:rFonts w:cs="Abz-2 (Badr)"/>
          <w:color w:val="000000" w:themeColor="text1"/>
          <w:sz w:val="28"/>
          <w:szCs w:val="28"/>
          <w:rtl/>
          <w:lang w:bidi="fa-IR"/>
        </w:rPr>
        <w:t>وكذا إذا زوّج الأب ابنه الصغير المعسر، فإذا دفع الأب والمولى المهر كان دفعه عن الابن والعبد، لأن</w:t>
      </w:r>
      <w:r>
        <w:rPr>
          <w:rFonts w:cs="Abz-2 (Badr)" w:hint="cs"/>
          <w:color w:val="000000" w:themeColor="text1"/>
          <w:sz w:val="28"/>
          <w:szCs w:val="28"/>
          <w:rtl/>
          <w:lang w:bidi="fa-IR"/>
        </w:rPr>
        <w:t>ّ</w:t>
      </w:r>
      <w:r w:rsidRPr="00B772D0">
        <w:rPr>
          <w:rFonts w:cs="Abz-2 (Badr)"/>
          <w:color w:val="000000" w:themeColor="text1"/>
          <w:sz w:val="28"/>
          <w:szCs w:val="28"/>
          <w:rtl/>
          <w:lang w:bidi="fa-IR"/>
        </w:rPr>
        <w:t>ه وإن وجب عليهما إلا أن</w:t>
      </w:r>
      <w:r>
        <w:rPr>
          <w:rFonts w:cs="Abz-2 (Badr)" w:hint="cs"/>
          <w:color w:val="000000" w:themeColor="text1"/>
          <w:sz w:val="28"/>
          <w:szCs w:val="28"/>
          <w:rtl/>
          <w:lang w:bidi="fa-IR"/>
        </w:rPr>
        <w:t>ّ</w:t>
      </w:r>
      <w:r w:rsidRPr="00B772D0">
        <w:rPr>
          <w:rFonts w:cs="Abz-2 (Badr)"/>
          <w:color w:val="000000" w:themeColor="text1"/>
          <w:sz w:val="28"/>
          <w:szCs w:val="28"/>
          <w:rtl/>
          <w:lang w:bidi="fa-IR"/>
        </w:rPr>
        <w:t xml:space="preserve"> الوجوب بالتحم</w:t>
      </w:r>
      <w:r>
        <w:rPr>
          <w:rFonts w:cs="Abz-2 (Badr)" w:hint="cs"/>
          <w:color w:val="000000" w:themeColor="text1"/>
          <w:sz w:val="28"/>
          <w:szCs w:val="28"/>
          <w:rtl/>
          <w:lang w:bidi="fa-IR"/>
        </w:rPr>
        <w:t>ّ</w:t>
      </w:r>
      <w:r w:rsidRPr="00B772D0">
        <w:rPr>
          <w:rFonts w:cs="Abz-2 (Badr)"/>
          <w:color w:val="000000" w:themeColor="text1"/>
          <w:sz w:val="28"/>
          <w:szCs w:val="28"/>
          <w:rtl/>
          <w:lang w:bidi="fa-IR"/>
        </w:rPr>
        <w:t>ل للعارض، فإذا طل</w:t>
      </w:r>
      <w:r>
        <w:rPr>
          <w:rFonts w:cs="Abz-2 (Badr)" w:hint="cs"/>
          <w:color w:val="000000" w:themeColor="text1"/>
          <w:sz w:val="28"/>
          <w:szCs w:val="28"/>
          <w:rtl/>
          <w:lang w:bidi="fa-IR"/>
        </w:rPr>
        <w:t>ّ</w:t>
      </w:r>
      <w:r w:rsidRPr="00B772D0">
        <w:rPr>
          <w:rFonts w:cs="Abz-2 (Badr)"/>
          <w:color w:val="000000" w:themeColor="text1"/>
          <w:sz w:val="28"/>
          <w:szCs w:val="28"/>
          <w:rtl/>
          <w:lang w:bidi="fa-IR"/>
        </w:rPr>
        <w:t>ق الابن بعد بلوغه رجع نصف المهر إليه، لأن</w:t>
      </w:r>
      <w:r>
        <w:rPr>
          <w:rFonts w:cs="Abz-2 (Badr)" w:hint="cs"/>
          <w:color w:val="000000" w:themeColor="text1"/>
          <w:sz w:val="28"/>
          <w:szCs w:val="28"/>
          <w:rtl/>
          <w:lang w:bidi="fa-IR"/>
        </w:rPr>
        <w:t>ّ</w:t>
      </w:r>
      <w:r w:rsidRPr="00B772D0">
        <w:rPr>
          <w:rFonts w:cs="Abz-2 (Badr)"/>
          <w:color w:val="000000" w:themeColor="text1"/>
          <w:sz w:val="28"/>
          <w:szCs w:val="28"/>
          <w:rtl/>
          <w:lang w:bidi="fa-IR"/>
        </w:rPr>
        <w:t xml:space="preserve"> دفعه عنه في قو</w:t>
      </w:r>
      <w:r>
        <w:rPr>
          <w:rFonts w:cs="Abz-2 (Badr)" w:hint="cs"/>
          <w:color w:val="000000" w:themeColor="text1"/>
          <w:sz w:val="28"/>
          <w:szCs w:val="28"/>
          <w:rtl/>
          <w:lang w:bidi="fa-IR"/>
        </w:rPr>
        <w:t>ّ</w:t>
      </w:r>
      <w:r w:rsidRPr="00B772D0">
        <w:rPr>
          <w:rFonts w:cs="Abz-2 (Badr)"/>
          <w:color w:val="000000" w:themeColor="text1"/>
          <w:sz w:val="28"/>
          <w:szCs w:val="28"/>
          <w:rtl/>
          <w:lang w:bidi="fa-IR"/>
        </w:rPr>
        <w:t>ة الهبة له</w:t>
      </w:r>
      <w:r>
        <w:rPr>
          <w:rFonts w:cs="Abz-2 (Badr)" w:hint="cs"/>
          <w:color w:val="000000" w:themeColor="text1"/>
          <w:sz w:val="28"/>
          <w:szCs w:val="28"/>
          <w:rtl/>
          <w:lang w:bidi="fa-IR"/>
        </w:rPr>
        <w:t>..</w:t>
      </w:r>
      <w:r w:rsidRPr="00B772D0">
        <w:rPr>
          <w:rFonts w:cs="Abz-2 (Badr)"/>
          <w:color w:val="000000" w:themeColor="text1"/>
          <w:sz w:val="28"/>
          <w:szCs w:val="28"/>
          <w:rtl/>
          <w:lang w:bidi="fa-IR"/>
        </w:rPr>
        <w:t>.</w:t>
      </w:r>
    </w:p>
    <w:p w14:paraId="09E88CAA" w14:textId="77777777" w:rsidR="002B6537" w:rsidRPr="00B772D0" w:rsidRDefault="002B6537" w:rsidP="002B6537">
      <w:pPr>
        <w:widowControl w:val="0"/>
        <w:bidi/>
        <w:spacing w:after="0"/>
        <w:ind w:firstLine="284"/>
        <w:jc w:val="both"/>
        <w:rPr>
          <w:rFonts w:cs="Abz-2 (Badr)"/>
          <w:color w:val="000000" w:themeColor="text1"/>
          <w:sz w:val="28"/>
          <w:szCs w:val="28"/>
          <w:rtl/>
          <w:lang w:bidi="fa-IR"/>
        </w:rPr>
      </w:pPr>
      <w:r w:rsidRPr="00B772D0">
        <w:rPr>
          <w:rFonts w:cs="Abz-2 (Badr)"/>
          <w:color w:val="000000" w:themeColor="text1"/>
          <w:sz w:val="28"/>
          <w:szCs w:val="28"/>
          <w:rtl/>
          <w:lang w:bidi="fa-IR"/>
        </w:rPr>
        <w:t>وكذا القول في العبد إذا طلّق بعد عتقه</w:t>
      </w:r>
      <w:r>
        <w:rPr>
          <w:rFonts w:cs="Abz-2 (Badr)" w:hint="cs"/>
          <w:color w:val="000000" w:themeColor="text1"/>
          <w:sz w:val="28"/>
          <w:szCs w:val="28"/>
          <w:rtl/>
          <w:lang w:bidi="fa-IR"/>
        </w:rPr>
        <w:t>،</w:t>
      </w:r>
      <w:r w:rsidRPr="00B772D0">
        <w:rPr>
          <w:rFonts w:cs="Abz-2 (Badr)"/>
          <w:color w:val="000000" w:themeColor="text1"/>
          <w:sz w:val="28"/>
          <w:szCs w:val="28"/>
          <w:rtl/>
          <w:lang w:bidi="fa-IR"/>
        </w:rPr>
        <w:t xml:space="preserve"> فإن</w:t>
      </w:r>
      <w:r>
        <w:rPr>
          <w:rFonts w:cs="Abz-2 (Badr)" w:hint="cs"/>
          <w:color w:val="000000" w:themeColor="text1"/>
          <w:sz w:val="28"/>
          <w:szCs w:val="28"/>
          <w:rtl/>
          <w:lang w:bidi="fa-IR"/>
        </w:rPr>
        <w:t>ّ</w:t>
      </w:r>
      <w:r w:rsidRPr="00B772D0">
        <w:rPr>
          <w:rFonts w:cs="Abz-2 (Badr)"/>
          <w:color w:val="000000" w:themeColor="text1"/>
          <w:sz w:val="28"/>
          <w:szCs w:val="28"/>
          <w:rtl/>
          <w:lang w:bidi="fa-IR"/>
        </w:rPr>
        <w:t>ه يستحق</w:t>
      </w:r>
      <w:r>
        <w:rPr>
          <w:rFonts w:cs="Abz-2 (Badr)" w:hint="cs"/>
          <w:color w:val="000000" w:themeColor="text1"/>
          <w:sz w:val="28"/>
          <w:szCs w:val="28"/>
          <w:rtl/>
          <w:lang w:bidi="fa-IR"/>
        </w:rPr>
        <w:t>ّ</w:t>
      </w:r>
      <w:r w:rsidRPr="00B772D0">
        <w:rPr>
          <w:rFonts w:cs="Abz-2 (Badr)"/>
          <w:color w:val="000000" w:themeColor="text1"/>
          <w:sz w:val="28"/>
          <w:szCs w:val="28"/>
          <w:rtl/>
          <w:lang w:bidi="fa-IR"/>
        </w:rPr>
        <w:t xml:space="preserve"> نصف المهر، ولأن</w:t>
      </w:r>
      <w:r>
        <w:rPr>
          <w:rFonts w:cs="Abz-2 (Badr)" w:hint="cs"/>
          <w:color w:val="000000" w:themeColor="text1"/>
          <w:sz w:val="28"/>
          <w:szCs w:val="28"/>
          <w:rtl/>
          <w:lang w:bidi="fa-IR"/>
        </w:rPr>
        <w:t>ّ</w:t>
      </w:r>
      <w:r w:rsidRPr="00B772D0">
        <w:rPr>
          <w:rFonts w:cs="Abz-2 (Badr)"/>
          <w:color w:val="000000" w:themeColor="text1"/>
          <w:sz w:val="28"/>
          <w:szCs w:val="28"/>
          <w:rtl/>
          <w:lang w:bidi="fa-IR"/>
        </w:rPr>
        <w:t xml:space="preserve"> المهر قد خرج عن ملك المولى بدفعه إلى الزوجة وملكته، فإذا اقتضى الفسخ ملكه كان ملكا</w:t>
      </w:r>
      <w:r>
        <w:rPr>
          <w:rFonts w:cs="Abz-2 (Badr)" w:hint="cs"/>
          <w:color w:val="000000" w:themeColor="text1"/>
          <w:sz w:val="28"/>
          <w:szCs w:val="28"/>
          <w:rtl/>
          <w:lang w:bidi="fa-IR"/>
        </w:rPr>
        <w:t>ً</w:t>
      </w:r>
      <w:r w:rsidRPr="00B772D0">
        <w:rPr>
          <w:rFonts w:cs="Abz-2 (Badr)"/>
          <w:color w:val="000000" w:themeColor="text1"/>
          <w:sz w:val="28"/>
          <w:szCs w:val="28"/>
          <w:rtl/>
          <w:lang w:bidi="fa-IR"/>
        </w:rPr>
        <w:t xml:space="preserve"> مبتد</w:t>
      </w:r>
      <w:r>
        <w:rPr>
          <w:rFonts w:cs="Abz-2 (Badr)" w:hint="cs"/>
          <w:color w:val="000000" w:themeColor="text1"/>
          <w:sz w:val="28"/>
          <w:szCs w:val="28"/>
          <w:rtl/>
          <w:lang w:bidi="fa-IR"/>
        </w:rPr>
        <w:t>ئاً</w:t>
      </w:r>
      <w:r w:rsidRPr="00B772D0">
        <w:rPr>
          <w:rFonts w:cs="Abz-2 (Badr)"/>
          <w:color w:val="000000" w:themeColor="text1"/>
          <w:sz w:val="28"/>
          <w:szCs w:val="28"/>
          <w:rtl/>
          <w:lang w:bidi="fa-IR"/>
        </w:rPr>
        <w:t xml:space="preserve"> ناشئا</w:t>
      </w:r>
      <w:r>
        <w:rPr>
          <w:rFonts w:cs="Abz-2 (Badr)" w:hint="cs"/>
          <w:color w:val="000000" w:themeColor="text1"/>
          <w:sz w:val="28"/>
          <w:szCs w:val="28"/>
          <w:rtl/>
          <w:lang w:bidi="fa-IR"/>
        </w:rPr>
        <w:t>ً</w:t>
      </w:r>
      <w:r w:rsidRPr="00B772D0">
        <w:rPr>
          <w:rFonts w:cs="Abz-2 (Badr)"/>
          <w:color w:val="000000" w:themeColor="text1"/>
          <w:sz w:val="28"/>
          <w:szCs w:val="28"/>
          <w:rtl/>
          <w:lang w:bidi="fa-IR"/>
        </w:rPr>
        <w:t xml:space="preserve"> عن إخراج المعو</w:t>
      </w:r>
      <w:r>
        <w:rPr>
          <w:rFonts w:cs="Abz-2 (Badr)" w:hint="cs"/>
          <w:color w:val="000000" w:themeColor="text1"/>
          <w:sz w:val="28"/>
          <w:szCs w:val="28"/>
          <w:rtl/>
          <w:lang w:bidi="fa-IR"/>
        </w:rPr>
        <w:t>ّ</w:t>
      </w:r>
      <w:r w:rsidRPr="00B772D0">
        <w:rPr>
          <w:rFonts w:cs="Abz-2 (Badr)"/>
          <w:color w:val="000000" w:themeColor="text1"/>
          <w:sz w:val="28"/>
          <w:szCs w:val="28"/>
          <w:rtl/>
          <w:lang w:bidi="fa-IR"/>
        </w:rPr>
        <w:t>ض عن الملك</w:t>
      </w:r>
      <w:r>
        <w:rPr>
          <w:rFonts w:cs="Abz-2 (Badr)" w:hint="cs"/>
          <w:color w:val="000000" w:themeColor="text1"/>
          <w:sz w:val="28"/>
          <w:szCs w:val="28"/>
          <w:rtl/>
          <w:lang w:bidi="fa-IR"/>
        </w:rPr>
        <w:t>،</w:t>
      </w:r>
      <w:r w:rsidRPr="00B772D0">
        <w:rPr>
          <w:rFonts w:cs="Abz-2 (Badr)"/>
          <w:color w:val="000000" w:themeColor="text1"/>
          <w:sz w:val="28"/>
          <w:szCs w:val="28"/>
          <w:rtl/>
          <w:lang w:bidi="fa-IR"/>
        </w:rPr>
        <w:t xml:space="preserve"> فيكون للمعتق، لأن</w:t>
      </w:r>
      <w:r>
        <w:rPr>
          <w:rFonts w:cs="Abz-2 (Badr)" w:hint="cs"/>
          <w:color w:val="000000" w:themeColor="text1"/>
          <w:sz w:val="28"/>
          <w:szCs w:val="28"/>
          <w:rtl/>
          <w:lang w:bidi="fa-IR"/>
        </w:rPr>
        <w:t>ّ</w:t>
      </w:r>
      <w:r w:rsidRPr="00B772D0">
        <w:rPr>
          <w:rFonts w:cs="Abz-2 (Badr)"/>
          <w:color w:val="000000" w:themeColor="text1"/>
          <w:sz w:val="28"/>
          <w:szCs w:val="28"/>
          <w:rtl/>
          <w:lang w:bidi="fa-IR"/>
        </w:rPr>
        <w:t>ه في مقابله، ولأن</w:t>
      </w:r>
      <w:r>
        <w:rPr>
          <w:rFonts w:cs="Abz-2 (Badr)" w:hint="cs"/>
          <w:color w:val="000000" w:themeColor="text1"/>
          <w:sz w:val="28"/>
          <w:szCs w:val="28"/>
          <w:rtl/>
          <w:lang w:bidi="fa-IR"/>
        </w:rPr>
        <w:t>ّ</w:t>
      </w:r>
      <w:r w:rsidRPr="00B772D0">
        <w:rPr>
          <w:rFonts w:cs="Abz-2 (Badr)"/>
          <w:color w:val="000000" w:themeColor="text1"/>
          <w:sz w:val="28"/>
          <w:szCs w:val="28"/>
          <w:rtl/>
          <w:lang w:bidi="fa-IR"/>
        </w:rPr>
        <w:t xml:space="preserve"> وجوبه بسبب فسخ النكاح وهو متعل</w:t>
      </w:r>
      <w:r>
        <w:rPr>
          <w:rFonts w:cs="Abz-2 (Badr)" w:hint="cs"/>
          <w:color w:val="000000" w:themeColor="text1"/>
          <w:sz w:val="28"/>
          <w:szCs w:val="28"/>
          <w:rtl/>
          <w:lang w:bidi="fa-IR"/>
        </w:rPr>
        <w:t>ّ</w:t>
      </w:r>
      <w:r w:rsidRPr="00B772D0">
        <w:rPr>
          <w:rFonts w:cs="Abz-2 (Badr)"/>
          <w:color w:val="000000" w:themeColor="text1"/>
          <w:sz w:val="28"/>
          <w:szCs w:val="28"/>
          <w:rtl/>
          <w:lang w:bidi="fa-IR"/>
        </w:rPr>
        <w:t>ق بالمعتق ولا تعل</w:t>
      </w:r>
      <w:r>
        <w:rPr>
          <w:rFonts w:cs="Abz-2 (Badr)" w:hint="cs"/>
          <w:color w:val="000000" w:themeColor="text1"/>
          <w:sz w:val="28"/>
          <w:szCs w:val="28"/>
          <w:rtl/>
          <w:lang w:bidi="fa-IR"/>
        </w:rPr>
        <w:t>ّ</w:t>
      </w:r>
      <w:r w:rsidRPr="00B772D0">
        <w:rPr>
          <w:rFonts w:cs="Abz-2 (Badr)"/>
          <w:color w:val="000000" w:themeColor="text1"/>
          <w:sz w:val="28"/>
          <w:szCs w:val="28"/>
          <w:rtl/>
          <w:lang w:bidi="fa-IR"/>
        </w:rPr>
        <w:t>ق للمولى به</w:t>
      </w:r>
      <w:r>
        <w:rPr>
          <w:rFonts w:cs="Abz-2 (Badr)" w:hint="cs"/>
          <w:color w:val="000000" w:themeColor="text1"/>
          <w:sz w:val="28"/>
          <w:szCs w:val="28"/>
          <w:rtl/>
          <w:lang w:bidi="fa-IR"/>
        </w:rPr>
        <w:t>،</w:t>
      </w:r>
      <w:r w:rsidRPr="00B772D0">
        <w:rPr>
          <w:rFonts w:cs="Abz-2 (Badr)"/>
          <w:color w:val="000000" w:themeColor="text1"/>
          <w:sz w:val="28"/>
          <w:szCs w:val="28"/>
          <w:rtl/>
          <w:lang w:bidi="fa-IR"/>
        </w:rPr>
        <w:t xml:space="preserve"> فيكون له كسائر ما يكتسبه بعد الحر</w:t>
      </w:r>
      <w:r>
        <w:rPr>
          <w:rFonts w:cs="Abz-2 (Badr)" w:hint="cs"/>
          <w:color w:val="000000" w:themeColor="text1"/>
          <w:sz w:val="28"/>
          <w:szCs w:val="28"/>
          <w:rtl/>
          <w:lang w:bidi="fa-IR"/>
        </w:rPr>
        <w:t>ّ</w:t>
      </w:r>
      <w:r w:rsidRPr="00B772D0">
        <w:rPr>
          <w:rFonts w:cs="Abz-2 (Badr)"/>
          <w:color w:val="000000" w:themeColor="text1"/>
          <w:sz w:val="28"/>
          <w:szCs w:val="28"/>
          <w:rtl/>
          <w:lang w:bidi="fa-IR"/>
        </w:rPr>
        <w:t>ي</w:t>
      </w:r>
      <w:r>
        <w:rPr>
          <w:rFonts w:cs="Abz-2 (Badr)" w:hint="cs"/>
          <w:color w:val="000000" w:themeColor="text1"/>
          <w:sz w:val="28"/>
          <w:szCs w:val="28"/>
          <w:rtl/>
          <w:lang w:bidi="fa-IR"/>
        </w:rPr>
        <w:t>ّ</w:t>
      </w:r>
      <w:r w:rsidRPr="00B772D0">
        <w:rPr>
          <w:rFonts w:cs="Abz-2 (Badr)"/>
          <w:color w:val="000000" w:themeColor="text1"/>
          <w:sz w:val="28"/>
          <w:szCs w:val="28"/>
          <w:rtl/>
          <w:lang w:bidi="fa-IR"/>
        </w:rPr>
        <w:t>ة، لأن</w:t>
      </w:r>
      <w:r>
        <w:rPr>
          <w:rFonts w:cs="Abz-2 (Badr)" w:hint="cs"/>
          <w:color w:val="000000" w:themeColor="text1"/>
          <w:sz w:val="28"/>
          <w:szCs w:val="28"/>
          <w:rtl/>
          <w:lang w:bidi="fa-IR"/>
        </w:rPr>
        <w:t>ّ</w:t>
      </w:r>
      <w:r w:rsidRPr="00B772D0">
        <w:rPr>
          <w:rFonts w:cs="Abz-2 (Badr)"/>
          <w:color w:val="000000" w:themeColor="text1"/>
          <w:sz w:val="28"/>
          <w:szCs w:val="28"/>
          <w:rtl/>
          <w:lang w:bidi="fa-IR"/>
        </w:rPr>
        <w:t xml:space="preserve"> المانع من ملكي</w:t>
      </w:r>
      <w:r>
        <w:rPr>
          <w:rFonts w:cs="Abz-2 (Badr)" w:hint="cs"/>
          <w:color w:val="000000" w:themeColor="text1"/>
          <w:sz w:val="28"/>
          <w:szCs w:val="28"/>
          <w:rtl/>
          <w:lang w:bidi="fa-IR"/>
        </w:rPr>
        <w:t>ّ</w:t>
      </w:r>
      <w:r w:rsidRPr="00B772D0">
        <w:rPr>
          <w:rFonts w:cs="Abz-2 (Badr)"/>
          <w:color w:val="000000" w:themeColor="text1"/>
          <w:sz w:val="28"/>
          <w:szCs w:val="28"/>
          <w:rtl/>
          <w:lang w:bidi="fa-IR"/>
        </w:rPr>
        <w:t>ته</w:t>
      </w:r>
      <w:r>
        <w:rPr>
          <w:rFonts w:cs="Abz-2 (Badr)" w:hint="cs"/>
          <w:color w:val="000000" w:themeColor="text1"/>
          <w:sz w:val="28"/>
          <w:szCs w:val="28"/>
          <w:rtl/>
          <w:lang w:bidi="fa-IR"/>
        </w:rPr>
        <w:t xml:space="preserve"> ـ</w:t>
      </w:r>
      <w:r w:rsidRPr="00B772D0">
        <w:rPr>
          <w:rFonts w:cs="Abz-2 (Badr)"/>
          <w:color w:val="000000" w:themeColor="text1"/>
          <w:sz w:val="28"/>
          <w:szCs w:val="28"/>
          <w:rtl/>
          <w:lang w:bidi="fa-IR"/>
        </w:rPr>
        <w:t xml:space="preserve"> وهو رق</w:t>
      </w:r>
      <w:r>
        <w:rPr>
          <w:rFonts w:cs="Abz-2 (Badr)" w:hint="cs"/>
          <w:color w:val="000000" w:themeColor="text1"/>
          <w:sz w:val="28"/>
          <w:szCs w:val="28"/>
          <w:rtl/>
          <w:lang w:bidi="fa-IR"/>
        </w:rPr>
        <w:t>ّ</w:t>
      </w:r>
      <w:r w:rsidRPr="00B772D0">
        <w:rPr>
          <w:rFonts w:cs="Abz-2 (Badr)"/>
          <w:color w:val="000000" w:themeColor="text1"/>
          <w:sz w:val="28"/>
          <w:szCs w:val="28"/>
          <w:rtl/>
          <w:lang w:bidi="fa-IR"/>
        </w:rPr>
        <w:t xml:space="preserve">ه </w:t>
      </w:r>
      <w:r>
        <w:rPr>
          <w:rFonts w:cs="Abz-2 (Badr)" w:hint="cs"/>
          <w:color w:val="000000" w:themeColor="text1"/>
          <w:sz w:val="28"/>
          <w:szCs w:val="28"/>
          <w:rtl/>
          <w:lang w:bidi="fa-IR"/>
        </w:rPr>
        <w:t>ـ</w:t>
      </w:r>
      <w:r w:rsidRPr="00B772D0">
        <w:rPr>
          <w:rFonts w:cs="Abz-2 (Badr)"/>
          <w:color w:val="000000" w:themeColor="text1"/>
          <w:sz w:val="28"/>
          <w:szCs w:val="28"/>
          <w:rtl/>
          <w:lang w:bidi="fa-IR"/>
        </w:rPr>
        <w:t xml:space="preserve"> منتف</w:t>
      </w:r>
      <w:r>
        <w:rPr>
          <w:rFonts w:cs="Abz-2 (Badr)" w:hint="cs"/>
          <w:color w:val="000000" w:themeColor="text1"/>
          <w:sz w:val="28"/>
          <w:szCs w:val="28"/>
          <w:rtl/>
          <w:lang w:bidi="fa-IR"/>
        </w:rPr>
        <w:t>ٍ</w:t>
      </w:r>
      <w:r w:rsidRPr="00B772D0">
        <w:rPr>
          <w:rFonts w:cs="Abz-2 (Badr)"/>
          <w:color w:val="000000" w:themeColor="text1"/>
          <w:sz w:val="28"/>
          <w:szCs w:val="28"/>
          <w:rtl/>
          <w:lang w:bidi="fa-IR"/>
        </w:rPr>
        <w:t>.</w:t>
      </w:r>
    </w:p>
    <w:p w14:paraId="396901E4" w14:textId="77777777" w:rsidR="002B6537" w:rsidRPr="00B772D0" w:rsidRDefault="002B6537" w:rsidP="002B6537">
      <w:pPr>
        <w:widowControl w:val="0"/>
        <w:bidi/>
        <w:spacing w:after="0"/>
        <w:ind w:firstLine="284"/>
        <w:jc w:val="both"/>
        <w:rPr>
          <w:rFonts w:cs="Abz-2 (Badr)"/>
          <w:color w:val="000000" w:themeColor="text1"/>
          <w:sz w:val="28"/>
          <w:szCs w:val="28"/>
          <w:rtl/>
          <w:lang w:bidi="fa-IR"/>
        </w:rPr>
      </w:pPr>
      <w:r w:rsidRPr="00B772D0">
        <w:rPr>
          <w:rFonts w:cs="Abz-2 (Badr)"/>
          <w:color w:val="000000" w:themeColor="text1"/>
          <w:sz w:val="28"/>
          <w:szCs w:val="28"/>
          <w:rtl/>
          <w:lang w:bidi="fa-IR"/>
        </w:rPr>
        <w:t xml:space="preserve">ويحتمل عوده </w:t>
      </w:r>
      <w:r>
        <w:rPr>
          <w:rFonts w:cs="Abz-2 (Badr)" w:hint="cs"/>
          <w:color w:val="000000" w:themeColor="text1"/>
          <w:sz w:val="28"/>
          <w:szCs w:val="28"/>
          <w:rtl/>
          <w:lang w:bidi="fa-IR"/>
        </w:rPr>
        <w:t>إ</w:t>
      </w:r>
      <w:r w:rsidRPr="00B772D0">
        <w:rPr>
          <w:rFonts w:cs="Abz-2 (Badr)"/>
          <w:color w:val="000000" w:themeColor="text1"/>
          <w:sz w:val="28"/>
          <w:szCs w:val="28"/>
          <w:rtl/>
          <w:lang w:bidi="fa-IR"/>
        </w:rPr>
        <w:t>لى المولى لأن</w:t>
      </w:r>
      <w:r>
        <w:rPr>
          <w:rFonts w:cs="Abz-2 (Badr)" w:hint="cs"/>
          <w:color w:val="000000" w:themeColor="text1"/>
          <w:sz w:val="28"/>
          <w:szCs w:val="28"/>
          <w:rtl/>
          <w:lang w:bidi="fa-IR"/>
        </w:rPr>
        <w:t>ّ</w:t>
      </w:r>
      <w:r w:rsidRPr="00B772D0">
        <w:rPr>
          <w:rFonts w:cs="Abz-2 (Badr)"/>
          <w:color w:val="000000" w:themeColor="text1"/>
          <w:sz w:val="28"/>
          <w:szCs w:val="28"/>
          <w:rtl/>
          <w:lang w:bidi="fa-IR"/>
        </w:rPr>
        <w:t xml:space="preserve"> المقتضي لوجوبه </w:t>
      </w:r>
      <w:r>
        <w:rPr>
          <w:rFonts w:cs="Abz-2 (Badr)" w:hint="cs"/>
          <w:color w:val="000000" w:themeColor="text1"/>
          <w:sz w:val="28"/>
          <w:szCs w:val="28"/>
          <w:rtl/>
          <w:lang w:bidi="fa-IR"/>
        </w:rPr>
        <w:t>ـ</w:t>
      </w:r>
      <w:r w:rsidRPr="00B772D0">
        <w:rPr>
          <w:rFonts w:cs="Abz-2 (Badr)"/>
          <w:color w:val="000000" w:themeColor="text1"/>
          <w:sz w:val="28"/>
          <w:szCs w:val="28"/>
          <w:rtl/>
          <w:lang w:bidi="fa-IR"/>
        </w:rPr>
        <w:t xml:space="preserve"> وهو العقد </w:t>
      </w:r>
      <w:r>
        <w:rPr>
          <w:rFonts w:cs="Abz-2 (Badr)" w:hint="cs"/>
          <w:color w:val="000000" w:themeColor="text1"/>
          <w:sz w:val="28"/>
          <w:szCs w:val="28"/>
          <w:rtl/>
          <w:lang w:bidi="fa-IR"/>
        </w:rPr>
        <w:t>ـ</w:t>
      </w:r>
      <w:r w:rsidRPr="00B772D0">
        <w:rPr>
          <w:rFonts w:cs="Abz-2 (Badr)"/>
          <w:color w:val="000000" w:themeColor="text1"/>
          <w:sz w:val="28"/>
          <w:szCs w:val="28"/>
          <w:rtl/>
          <w:lang w:bidi="fa-IR"/>
        </w:rPr>
        <w:t xml:space="preserve"> وقع متزلزلا</w:t>
      </w:r>
      <w:r>
        <w:rPr>
          <w:rFonts w:cs="Abz-2 (Badr)" w:hint="cs"/>
          <w:color w:val="000000" w:themeColor="text1"/>
          <w:sz w:val="28"/>
          <w:szCs w:val="28"/>
          <w:rtl/>
          <w:lang w:bidi="fa-IR"/>
        </w:rPr>
        <w:t>ً،</w:t>
      </w:r>
      <w:r w:rsidRPr="00B772D0">
        <w:rPr>
          <w:rFonts w:cs="Abz-2 (Badr)"/>
          <w:color w:val="000000" w:themeColor="text1"/>
          <w:sz w:val="28"/>
          <w:szCs w:val="28"/>
          <w:rtl/>
          <w:lang w:bidi="fa-IR"/>
        </w:rPr>
        <w:t xml:space="preserve"> فيكون وجوبه متزلزلا</w:t>
      </w:r>
      <w:r>
        <w:rPr>
          <w:rFonts w:cs="Abz-2 (Badr)" w:hint="cs"/>
          <w:color w:val="000000" w:themeColor="text1"/>
          <w:sz w:val="28"/>
          <w:szCs w:val="28"/>
          <w:rtl/>
          <w:lang w:bidi="fa-IR"/>
        </w:rPr>
        <w:t>ً</w:t>
      </w:r>
      <w:r w:rsidRPr="00B772D0">
        <w:rPr>
          <w:rFonts w:cs="Abz-2 (Badr)"/>
          <w:color w:val="000000" w:themeColor="text1"/>
          <w:sz w:val="28"/>
          <w:szCs w:val="28"/>
          <w:rtl/>
          <w:lang w:bidi="fa-IR"/>
        </w:rPr>
        <w:t xml:space="preserve">، فإذا حصل الفسخ عاد </w:t>
      </w:r>
      <w:r>
        <w:rPr>
          <w:rFonts w:cs="Abz-2 (Badr)" w:hint="cs"/>
          <w:color w:val="000000" w:themeColor="text1"/>
          <w:sz w:val="28"/>
          <w:szCs w:val="28"/>
          <w:rtl/>
          <w:lang w:bidi="fa-IR"/>
        </w:rPr>
        <w:t>إ</w:t>
      </w:r>
      <w:r w:rsidRPr="00B772D0">
        <w:rPr>
          <w:rFonts w:cs="Abz-2 (Badr)"/>
          <w:color w:val="000000" w:themeColor="text1"/>
          <w:sz w:val="28"/>
          <w:szCs w:val="28"/>
          <w:rtl/>
          <w:lang w:bidi="fa-IR"/>
        </w:rPr>
        <w:t xml:space="preserve">لى المولى، لعدم انقطاع علاقته به. </w:t>
      </w:r>
    </w:p>
    <w:p w14:paraId="0C7A6125" w14:textId="77777777" w:rsidR="002B6537" w:rsidRPr="00B772D0" w:rsidRDefault="002B6537" w:rsidP="002B6537">
      <w:pPr>
        <w:widowControl w:val="0"/>
        <w:bidi/>
        <w:spacing w:after="0"/>
        <w:ind w:firstLine="284"/>
        <w:jc w:val="both"/>
        <w:rPr>
          <w:rFonts w:cs="Abz-2 (Badr)"/>
          <w:color w:val="000000" w:themeColor="text1"/>
          <w:sz w:val="28"/>
          <w:szCs w:val="28"/>
          <w:rtl/>
          <w:lang w:bidi="fa-IR"/>
        </w:rPr>
      </w:pPr>
      <w:r w:rsidRPr="00B772D0">
        <w:rPr>
          <w:rFonts w:cs="Abz-2 (Badr)"/>
          <w:color w:val="000000" w:themeColor="text1"/>
          <w:sz w:val="28"/>
          <w:szCs w:val="28"/>
          <w:rtl/>
          <w:lang w:bidi="fa-IR"/>
        </w:rPr>
        <w:t>وفيه ضعف، لأن</w:t>
      </w:r>
      <w:r>
        <w:rPr>
          <w:rFonts w:cs="Abz-2 (Badr)" w:hint="cs"/>
          <w:color w:val="000000" w:themeColor="text1"/>
          <w:sz w:val="28"/>
          <w:szCs w:val="28"/>
          <w:rtl/>
          <w:lang w:bidi="fa-IR"/>
        </w:rPr>
        <w:t>ّ</w:t>
      </w:r>
      <w:r w:rsidRPr="00B772D0">
        <w:rPr>
          <w:rFonts w:cs="Abz-2 (Badr)"/>
          <w:color w:val="000000" w:themeColor="text1"/>
          <w:sz w:val="28"/>
          <w:szCs w:val="28"/>
          <w:rtl/>
          <w:lang w:bidi="fa-IR"/>
        </w:rPr>
        <w:t xml:space="preserve"> وجوبه ثبت واستقر</w:t>
      </w:r>
      <w:r>
        <w:rPr>
          <w:rFonts w:cs="Abz-2 (Badr)" w:hint="cs"/>
          <w:color w:val="000000" w:themeColor="text1"/>
          <w:sz w:val="28"/>
          <w:szCs w:val="28"/>
          <w:rtl/>
          <w:lang w:bidi="fa-IR"/>
        </w:rPr>
        <w:t>ّ</w:t>
      </w:r>
      <w:r w:rsidRPr="00B772D0">
        <w:rPr>
          <w:rFonts w:cs="Abz-2 (Badr)"/>
          <w:color w:val="000000" w:themeColor="text1"/>
          <w:sz w:val="28"/>
          <w:szCs w:val="28"/>
          <w:rtl/>
          <w:lang w:bidi="fa-IR"/>
        </w:rPr>
        <w:t xml:space="preserve"> بالدخول وانقطعت علاقة المولى عنه، وتزلزل العقد لا يقتضي تزلزله، لأن</w:t>
      </w:r>
      <w:r>
        <w:rPr>
          <w:rFonts w:cs="Abz-2 (Badr)" w:hint="cs"/>
          <w:color w:val="000000" w:themeColor="text1"/>
          <w:sz w:val="28"/>
          <w:szCs w:val="28"/>
          <w:rtl/>
          <w:lang w:bidi="fa-IR"/>
        </w:rPr>
        <w:t>ّ</w:t>
      </w:r>
      <w:r w:rsidRPr="00B772D0">
        <w:rPr>
          <w:rFonts w:cs="Abz-2 (Badr)"/>
          <w:color w:val="000000" w:themeColor="text1"/>
          <w:sz w:val="28"/>
          <w:szCs w:val="28"/>
          <w:rtl/>
          <w:lang w:bidi="fa-IR"/>
        </w:rPr>
        <w:t xml:space="preserve"> الواجب بالفسخ غيره. </w:t>
      </w:r>
    </w:p>
    <w:p w14:paraId="4DED8FB3" w14:textId="77777777" w:rsidR="002B6537" w:rsidRPr="00B772D0" w:rsidRDefault="002B6537" w:rsidP="002B6537">
      <w:pPr>
        <w:widowControl w:val="0"/>
        <w:bidi/>
        <w:spacing w:after="0"/>
        <w:ind w:firstLine="284"/>
        <w:jc w:val="both"/>
        <w:rPr>
          <w:rFonts w:cs="Abz-2 (Badr)"/>
          <w:color w:val="000000" w:themeColor="text1"/>
          <w:sz w:val="28"/>
          <w:szCs w:val="28"/>
          <w:rtl/>
          <w:lang w:bidi="fa-IR"/>
        </w:rPr>
      </w:pPr>
      <w:r w:rsidRPr="00B772D0">
        <w:rPr>
          <w:rFonts w:cs="Abz-2 (Badr)"/>
          <w:color w:val="000000" w:themeColor="text1"/>
          <w:sz w:val="28"/>
          <w:szCs w:val="28"/>
          <w:rtl/>
          <w:lang w:bidi="fa-IR"/>
        </w:rPr>
        <w:t>وقد يوج</w:t>
      </w:r>
      <w:r>
        <w:rPr>
          <w:rFonts w:cs="Abz-2 (Badr)" w:hint="cs"/>
          <w:color w:val="000000" w:themeColor="text1"/>
          <w:sz w:val="28"/>
          <w:szCs w:val="28"/>
          <w:rtl/>
          <w:lang w:bidi="fa-IR"/>
        </w:rPr>
        <w:t>ّ</w:t>
      </w:r>
      <w:r w:rsidRPr="00B772D0">
        <w:rPr>
          <w:rFonts w:cs="Abz-2 (Badr)"/>
          <w:color w:val="000000" w:themeColor="text1"/>
          <w:sz w:val="28"/>
          <w:szCs w:val="28"/>
          <w:rtl/>
          <w:lang w:bidi="fa-IR"/>
        </w:rPr>
        <w:t>ه الاحتمال بأن</w:t>
      </w:r>
      <w:r>
        <w:rPr>
          <w:rFonts w:cs="Abz-2 (Badr)" w:hint="cs"/>
          <w:color w:val="000000" w:themeColor="text1"/>
          <w:sz w:val="28"/>
          <w:szCs w:val="28"/>
          <w:rtl/>
          <w:lang w:bidi="fa-IR"/>
        </w:rPr>
        <w:t>ّ</w:t>
      </w:r>
      <w:r w:rsidRPr="00B772D0">
        <w:rPr>
          <w:rFonts w:cs="Abz-2 (Badr)"/>
          <w:color w:val="000000" w:themeColor="text1"/>
          <w:sz w:val="28"/>
          <w:szCs w:val="28"/>
          <w:rtl/>
          <w:lang w:bidi="fa-IR"/>
        </w:rPr>
        <w:t xml:space="preserve"> المهر لم يدخل في ملك العبد بحال حين دفعه المولى، لأن</w:t>
      </w:r>
      <w:r>
        <w:rPr>
          <w:rFonts w:cs="Abz-2 (Badr)" w:hint="cs"/>
          <w:color w:val="000000" w:themeColor="text1"/>
          <w:sz w:val="28"/>
          <w:szCs w:val="28"/>
          <w:rtl/>
          <w:lang w:bidi="fa-IR"/>
        </w:rPr>
        <w:t>ّ</w:t>
      </w:r>
      <w:r w:rsidRPr="00B772D0">
        <w:rPr>
          <w:rFonts w:cs="Abz-2 (Badr)"/>
          <w:color w:val="000000" w:themeColor="text1"/>
          <w:sz w:val="28"/>
          <w:szCs w:val="28"/>
          <w:rtl/>
          <w:lang w:bidi="fa-IR"/>
        </w:rPr>
        <w:t>ه لا يملك</w:t>
      </w:r>
      <w:r>
        <w:rPr>
          <w:rFonts w:cs="Abz-2 (Badr)" w:hint="cs"/>
          <w:color w:val="000000" w:themeColor="text1"/>
          <w:sz w:val="28"/>
          <w:szCs w:val="28"/>
          <w:rtl/>
          <w:lang w:bidi="fa-IR"/>
        </w:rPr>
        <w:t>،</w:t>
      </w:r>
      <w:r w:rsidRPr="00B772D0">
        <w:rPr>
          <w:rFonts w:cs="Abz-2 (Badr)"/>
          <w:color w:val="000000" w:themeColor="text1"/>
          <w:sz w:val="28"/>
          <w:szCs w:val="28"/>
          <w:rtl/>
          <w:lang w:bidi="fa-IR"/>
        </w:rPr>
        <w:t xml:space="preserve"> فلا يعود إليه. </w:t>
      </w:r>
    </w:p>
    <w:p w14:paraId="776740EF" w14:textId="7BC603DA" w:rsidR="002B6537" w:rsidRPr="000E6282" w:rsidRDefault="002B6537" w:rsidP="00B26936">
      <w:pPr>
        <w:widowControl w:val="0"/>
        <w:bidi/>
        <w:spacing w:after="0"/>
        <w:ind w:firstLine="284"/>
        <w:jc w:val="both"/>
        <w:rPr>
          <w:rFonts w:cs="Abz-2 (Badr)"/>
          <w:color w:val="000000" w:themeColor="text1"/>
          <w:sz w:val="28"/>
          <w:szCs w:val="28"/>
          <w:rtl/>
          <w:lang w:bidi="fa-IR"/>
        </w:rPr>
      </w:pPr>
      <w:r w:rsidRPr="00B772D0">
        <w:rPr>
          <w:rFonts w:cs="Abz-2 (Badr)"/>
          <w:color w:val="000000" w:themeColor="text1"/>
          <w:sz w:val="28"/>
          <w:szCs w:val="28"/>
          <w:rtl/>
          <w:lang w:bidi="fa-IR"/>
        </w:rPr>
        <w:t>وفيه نظر، لأن</w:t>
      </w:r>
      <w:r>
        <w:rPr>
          <w:rFonts w:cs="Abz-2 (Badr)" w:hint="cs"/>
          <w:color w:val="000000" w:themeColor="text1"/>
          <w:sz w:val="28"/>
          <w:szCs w:val="28"/>
          <w:rtl/>
          <w:lang w:bidi="fa-IR"/>
        </w:rPr>
        <w:t>ّ</w:t>
      </w:r>
      <w:r w:rsidRPr="00B772D0">
        <w:rPr>
          <w:rFonts w:cs="Abz-2 (Badr)"/>
          <w:color w:val="000000" w:themeColor="text1"/>
          <w:sz w:val="28"/>
          <w:szCs w:val="28"/>
          <w:rtl/>
          <w:lang w:bidi="fa-IR"/>
        </w:rPr>
        <w:t xml:space="preserve"> وجوبه على المولى بالتحم</w:t>
      </w:r>
      <w:r>
        <w:rPr>
          <w:rFonts w:cs="Abz-2 (Badr)" w:hint="cs"/>
          <w:color w:val="000000" w:themeColor="text1"/>
          <w:sz w:val="28"/>
          <w:szCs w:val="28"/>
          <w:rtl/>
          <w:lang w:bidi="fa-IR"/>
        </w:rPr>
        <w:t>ّ</w:t>
      </w:r>
      <w:r w:rsidRPr="00B772D0">
        <w:rPr>
          <w:rFonts w:cs="Abz-2 (Badr)"/>
          <w:color w:val="000000" w:themeColor="text1"/>
          <w:sz w:val="28"/>
          <w:szCs w:val="28"/>
          <w:rtl/>
          <w:lang w:bidi="fa-IR"/>
        </w:rPr>
        <w:t>ل عن العبد</w:t>
      </w:r>
      <w:r>
        <w:rPr>
          <w:rFonts w:cs="Abz-2 (Badr)" w:hint="cs"/>
          <w:color w:val="000000" w:themeColor="text1"/>
          <w:sz w:val="28"/>
          <w:szCs w:val="28"/>
          <w:rtl/>
          <w:lang w:bidi="fa-IR"/>
        </w:rPr>
        <w:t>،</w:t>
      </w:r>
      <w:r w:rsidRPr="00B772D0">
        <w:rPr>
          <w:rFonts w:cs="Abz-2 (Badr)"/>
          <w:color w:val="000000" w:themeColor="text1"/>
          <w:sz w:val="28"/>
          <w:szCs w:val="28"/>
          <w:rtl/>
          <w:lang w:bidi="fa-IR"/>
        </w:rPr>
        <w:t xml:space="preserve"> فله به علاقة، وعدم ملكه إي</w:t>
      </w:r>
      <w:r>
        <w:rPr>
          <w:rFonts w:cs="Abz-2 (Badr)" w:hint="cs"/>
          <w:color w:val="000000" w:themeColor="text1"/>
          <w:sz w:val="28"/>
          <w:szCs w:val="28"/>
          <w:rtl/>
          <w:lang w:bidi="fa-IR"/>
        </w:rPr>
        <w:t>ّ</w:t>
      </w:r>
      <w:r w:rsidRPr="00B772D0">
        <w:rPr>
          <w:rFonts w:cs="Abz-2 (Badr)"/>
          <w:color w:val="000000" w:themeColor="text1"/>
          <w:sz w:val="28"/>
          <w:szCs w:val="28"/>
          <w:rtl/>
          <w:lang w:bidi="fa-IR"/>
        </w:rPr>
        <w:t xml:space="preserve">اه لوجود المانع </w:t>
      </w:r>
      <w:r>
        <w:rPr>
          <w:rFonts w:cs="Abz-2 (Badr)" w:hint="cs"/>
          <w:color w:val="000000" w:themeColor="text1"/>
          <w:sz w:val="28"/>
          <w:szCs w:val="28"/>
          <w:rtl/>
          <w:lang w:bidi="fa-IR"/>
        </w:rPr>
        <w:t xml:space="preserve">ـ </w:t>
      </w:r>
      <w:r w:rsidRPr="00B772D0">
        <w:rPr>
          <w:rFonts w:cs="Abz-2 (Badr)"/>
          <w:color w:val="000000" w:themeColor="text1"/>
          <w:sz w:val="28"/>
          <w:szCs w:val="28"/>
          <w:rtl/>
          <w:lang w:bidi="fa-IR"/>
        </w:rPr>
        <w:t>وهو الرق</w:t>
      </w:r>
      <w:r>
        <w:rPr>
          <w:rFonts w:cs="Abz-2 (Badr)" w:hint="cs"/>
          <w:color w:val="000000" w:themeColor="text1"/>
          <w:sz w:val="28"/>
          <w:szCs w:val="28"/>
          <w:rtl/>
          <w:lang w:bidi="fa-IR"/>
        </w:rPr>
        <w:t>ّ</w:t>
      </w:r>
      <w:r w:rsidRPr="00B772D0">
        <w:rPr>
          <w:rFonts w:cs="Abz-2 (Badr)"/>
          <w:color w:val="000000" w:themeColor="text1"/>
          <w:sz w:val="28"/>
          <w:szCs w:val="28"/>
          <w:rtl/>
          <w:lang w:bidi="fa-IR"/>
        </w:rPr>
        <w:t>ي</w:t>
      </w:r>
      <w:r>
        <w:rPr>
          <w:rFonts w:cs="Abz-2 (Badr)" w:hint="cs"/>
          <w:color w:val="000000" w:themeColor="text1"/>
          <w:sz w:val="28"/>
          <w:szCs w:val="28"/>
          <w:rtl/>
          <w:lang w:bidi="fa-IR"/>
        </w:rPr>
        <w:t>ّ</w:t>
      </w:r>
      <w:r w:rsidRPr="00B772D0">
        <w:rPr>
          <w:rFonts w:cs="Abz-2 (Badr)"/>
          <w:color w:val="000000" w:themeColor="text1"/>
          <w:sz w:val="28"/>
          <w:szCs w:val="28"/>
          <w:rtl/>
          <w:lang w:bidi="fa-IR"/>
        </w:rPr>
        <w:t>ة</w:t>
      </w:r>
      <w:r>
        <w:rPr>
          <w:rFonts w:cs="Abz-2 (Badr)" w:hint="cs"/>
          <w:color w:val="000000" w:themeColor="text1"/>
          <w:sz w:val="28"/>
          <w:szCs w:val="28"/>
          <w:rtl/>
          <w:lang w:bidi="fa-IR"/>
        </w:rPr>
        <w:t xml:space="preserve"> ـ</w:t>
      </w:r>
      <w:r w:rsidRPr="00B772D0">
        <w:rPr>
          <w:rFonts w:cs="Abz-2 (Badr)"/>
          <w:color w:val="000000" w:themeColor="text1"/>
          <w:sz w:val="28"/>
          <w:szCs w:val="28"/>
          <w:rtl/>
          <w:lang w:bidi="fa-IR"/>
        </w:rPr>
        <w:t xml:space="preserve"> لا يمنع ملكه إي</w:t>
      </w:r>
      <w:r>
        <w:rPr>
          <w:rFonts w:cs="Abz-2 (Badr)" w:hint="cs"/>
          <w:color w:val="000000" w:themeColor="text1"/>
          <w:sz w:val="28"/>
          <w:szCs w:val="28"/>
          <w:rtl/>
          <w:lang w:bidi="fa-IR"/>
        </w:rPr>
        <w:t>ّ</w:t>
      </w:r>
      <w:r w:rsidRPr="00B772D0">
        <w:rPr>
          <w:rFonts w:cs="Abz-2 (Badr)"/>
          <w:color w:val="000000" w:themeColor="text1"/>
          <w:sz w:val="28"/>
          <w:szCs w:val="28"/>
          <w:rtl/>
          <w:lang w:bidi="fa-IR"/>
        </w:rPr>
        <w:t>اه بسبب الفسخ الذي هو حق</w:t>
      </w:r>
      <w:r>
        <w:rPr>
          <w:rFonts w:cs="Abz-2 (Badr)" w:hint="cs"/>
          <w:color w:val="000000" w:themeColor="text1"/>
          <w:sz w:val="28"/>
          <w:szCs w:val="28"/>
          <w:rtl/>
          <w:lang w:bidi="fa-IR"/>
        </w:rPr>
        <w:t>ّ</w:t>
      </w:r>
      <w:r w:rsidRPr="00B772D0">
        <w:rPr>
          <w:rFonts w:cs="Abz-2 (Badr)"/>
          <w:color w:val="000000" w:themeColor="text1"/>
          <w:sz w:val="28"/>
          <w:szCs w:val="28"/>
          <w:rtl/>
          <w:lang w:bidi="fa-IR"/>
        </w:rPr>
        <w:t>ه بعد زوال المانع، ومن هذا يظهر أن</w:t>
      </w:r>
      <w:r>
        <w:rPr>
          <w:rFonts w:cs="Abz-2 (Badr)" w:hint="cs"/>
          <w:color w:val="000000" w:themeColor="text1"/>
          <w:sz w:val="28"/>
          <w:szCs w:val="28"/>
          <w:rtl/>
          <w:lang w:bidi="fa-IR"/>
        </w:rPr>
        <w:t>ّ</w:t>
      </w:r>
      <w:r w:rsidRPr="00B772D0">
        <w:rPr>
          <w:rFonts w:cs="Abz-2 (Badr)"/>
          <w:color w:val="000000" w:themeColor="text1"/>
          <w:sz w:val="28"/>
          <w:szCs w:val="28"/>
          <w:rtl/>
          <w:lang w:bidi="fa-IR"/>
        </w:rPr>
        <w:t xml:space="preserve"> ما قر</w:t>
      </w:r>
      <w:r>
        <w:rPr>
          <w:rFonts w:cs="Abz-2 (Badr)" w:hint="cs"/>
          <w:color w:val="000000" w:themeColor="text1"/>
          <w:sz w:val="28"/>
          <w:szCs w:val="28"/>
          <w:rtl/>
          <w:lang w:bidi="fa-IR"/>
        </w:rPr>
        <w:t>ّ</w:t>
      </w:r>
      <w:r w:rsidRPr="00B772D0">
        <w:rPr>
          <w:rFonts w:cs="Abz-2 (Badr)"/>
          <w:color w:val="000000" w:themeColor="text1"/>
          <w:sz w:val="28"/>
          <w:szCs w:val="28"/>
          <w:rtl/>
          <w:lang w:bidi="fa-IR"/>
        </w:rPr>
        <w:t>به المصن</w:t>
      </w:r>
      <w:r>
        <w:rPr>
          <w:rFonts w:cs="Abz-2 (Badr)" w:hint="cs"/>
          <w:color w:val="000000" w:themeColor="text1"/>
          <w:sz w:val="28"/>
          <w:szCs w:val="28"/>
          <w:rtl/>
          <w:lang w:bidi="fa-IR"/>
        </w:rPr>
        <w:t>ّ</w:t>
      </w:r>
      <w:r w:rsidRPr="00B772D0">
        <w:rPr>
          <w:rFonts w:cs="Abz-2 (Badr)"/>
          <w:color w:val="000000" w:themeColor="text1"/>
          <w:sz w:val="28"/>
          <w:szCs w:val="28"/>
          <w:rtl/>
          <w:lang w:bidi="fa-IR"/>
        </w:rPr>
        <w:t>ف قريب.</w:t>
      </w:r>
      <w:r>
        <w:rPr>
          <w:rFonts w:cs="Abz-2 (Badr)" w:hint="cs"/>
          <w:color w:val="000000" w:themeColor="text1"/>
          <w:sz w:val="28"/>
          <w:szCs w:val="28"/>
          <w:rtl/>
          <w:lang w:bidi="fa-IR"/>
        </w:rPr>
        <w:t>»</w:t>
      </w:r>
      <w:r w:rsidRPr="002D27AB">
        <w:rPr>
          <w:rStyle w:val="FootnoteReference"/>
          <w:rFonts w:cs="Abz-2 (Badr)"/>
          <w:sz w:val="28"/>
          <w:szCs w:val="28"/>
          <w:rtl/>
          <w:lang w:bidi="fa-IR"/>
        </w:rPr>
        <w:footnoteReference w:id="4"/>
      </w:r>
    </w:p>
    <w:p w14:paraId="1D3EA871" w14:textId="48E7F7A7" w:rsidR="00451E5F" w:rsidRPr="00054C3B" w:rsidRDefault="00451E5F" w:rsidP="002B6537">
      <w:pPr>
        <w:widowControl w:val="0"/>
        <w:bidi/>
        <w:spacing w:after="0"/>
        <w:ind w:firstLine="284"/>
        <w:jc w:val="both"/>
        <w:rPr>
          <w:rFonts w:cs="Abz-2 (Badr)"/>
          <w:color w:val="000000" w:themeColor="text1"/>
          <w:sz w:val="28"/>
          <w:szCs w:val="28"/>
          <w:lang w:bidi="fa-IR"/>
        </w:rPr>
      </w:pPr>
    </w:p>
    <w:bookmarkEnd w:id="0"/>
    <w:bookmarkEnd w:id="1"/>
    <w:sectPr w:rsidR="00451E5F" w:rsidRPr="00054C3B">
      <w:footerReference w:type="default" r:id="rId7"/>
      <w:footnotePr>
        <w:numRestart w:val="eachPage"/>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A2CA3" w14:textId="77777777" w:rsidR="00F71127" w:rsidRDefault="00F71127" w:rsidP="00F71127">
      <w:pPr>
        <w:spacing w:after="0" w:line="240" w:lineRule="auto"/>
      </w:pPr>
      <w:r>
        <w:separator/>
      </w:r>
    </w:p>
  </w:endnote>
  <w:endnote w:type="continuationSeparator" w:id="0">
    <w:p w14:paraId="49F2F136" w14:textId="77777777" w:rsidR="00F71127" w:rsidRDefault="00F71127"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61F53" w14:textId="77777777" w:rsidR="00F71127" w:rsidRDefault="00F71127" w:rsidP="00EE25C0">
      <w:pPr>
        <w:bidi/>
        <w:spacing w:after="0" w:line="240" w:lineRule="auto"/>
      </w:pPr>
      <w:r>
        <w:separator/>
      </w:r>
    </w:p>
  </w:footnote>
  <w:footnote w:type="continuationSeparator" w:id="0">
    <w:p w14:paraId="2C11652C" w14:textId="77777777" w:rsidR="00F71127" w:rsidRDefault="00F71127" w:rsidP="00F71127">
      <w:pPr>
        <w:bidi/>
        <w:spacing w:after="0" w:line="240" w:lineRule="auto"/>
      </w:pPr>
      <w:r>
        <w:continuationSeparator/>
      </w:r>
    </w:p>
  </w:footnote>
  <w:footnote w:id="1">
    <w:p w14:paraId="4F331AD7" w14:textId="77777777" w:rsidR="002B6537" w:rsidRPr="002D27AB" w:rsidRDefault="002B6537" w:rsidP="002B6537">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جواهر،ج31،ص658.</w:t>
      </w:r>
    </w:p>
  </w:footnote>
  <w:footnote w:id="2">
    <w:p w14:paraId="76999A6C" w14:textId="77777777" w:rsidR="002B6537" w:rsidRPr="002D27AB" w:rsidRDefault="002B6537" w:rsidP="002B6537">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قواعد،ج3،ص72.</w:t>
      </w:r>
    </w:p>
  </w:footnote>
  <w:footnote w:id="3">
    <w:p w14:paraId="7DC605C9" w14:textId="77777777" w:rsidR="002B6537" w:rsidRPr="002D27AB" w:rsidRDefault="002B6537" w:rsidP="002B6537">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همان.</w:t>
      </w:r>
    </w:p>
  </w:footnote>
  <w:footnote w:id="4">
    <w:p w14:paraId="30D8E73B" w14:textId="77777777" w:rsidR="002B6537" w:rsidRPr="002D27AB" w:rsidRDefault="002B6537" w:rsidP="002B6537">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جامع المقاصد،ج13،ص321.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54C3B"/>
    <w:rsid w:val="000577BF"/>
    <w:rsid w:val="0007062A"/>
    <w:rsid w:val="00084447"/>
    <w:rsid w:val="000879BF"/>
    <w:rsid w:val="0009649A"/>
    <w:rsid w:val="000B0685"/>
    <w:rsid w:val="000B64A7"/>
    <w:rsid w:val="000C4957"/>
    <w:rsid w:val="000D0B46"/>
    <w:rsid w:val="000E1CDA"/>
    <w:rsid w:val="000E2156"/>
    <w:rsid w:val="000F2E50"/>
    <w:rsid w:val="00101B80"/>
    <w:rsid w:val="001050A2"/>
    <w:rsid w:val="001149FA"/>
    <w:rsid w:val="001420FB"/>
    <w:rsid w:val="00145844"/>
    <w:rsid w:val="00150806"/>
    <w:rsid w:val="0015228E"/>
    <w:rsid w:val="001922E4"/>
    <w:rsid w:val="001B2ADB"/>
    <w:rsid w:val="001C3107"/>
    <w:rsid w:val="001D1305"/>
    <w:rsid w:val="001D4A4D"/>
    <w:rsid w:val="002133D5"/>
    <w:rsid w:val="0021414D"/>
    <w:rsid w:val="002829CF"/>
    <w:rsid w:val="00295DC1"/>
    <w:rsid w:val="0029688A"/>
    <w:rsid w:val="002A09CF"/>
    <w:rsid w:val="002A6FA3"/>
    <w:rsid w:val="002B6537"/>
    <w:rsid w:val="002C7D85"/>
    <w:rsid w:val="002D27AB"/>
    <w:rsid w:val="002E0246"/>
    <w:rsid w:val="00324BF0"/>
    <w:rsid w:val="00330590"/>
    <w:rsid w:val="00331A5F"/>
    <w:rsid w:val="00335969"/>
    <w:rsid w:val="003361EF"/>
    <w:rsid w:val="003A1222"/>
    <w:rsid w:val="003A199D"/>
    <w:rsid w:val="003C6DBC"/>
    <w:rsid w:val="003E2132"/>
    <w:rsid w:val="003F4526"/>
    <w:rsid w:val="00451E5F"/>
    <w:rsid w:val="00487869"/>
    <w:rsid w:val="004B5767"/>
    <w:rsid w:val="004F446D"/>
    <w:rsid w:val="00521235"/>
    <w:rsid w:val="005327C7"/>
    <w:rsid w:val="005532E0"/>
    <w:rsid w:val="005751F1"/>
    <w:rsid w:val="005B6905"/>
    <w:rsid w:val="0060689C"/>
    <w:rsid w:val="00621F9A"/>
    <w:rsid w:val="00625979"/>
    <w:rsid w:val="00690AFD"/>
    <w:rsid w:val="006A4420"/>
    <w:rsid w:val="006B2F35"/>
    <w:rsid w:val="006C580F"/>
    <w:rsid w:val="006F1A47"/>
    <w:rsid w:val="0070259D"/>
    <w:rsid w:val="00703021"/>
    <w:rsid w:val="00706DD2"/>
    <w:rsid w:val="00731C05"/>
    <w:rsid w:val="007374CF"/>
    <w:rsid w:val="00750FB1"/>
    <w:rsid w:val="00761208"/>
    <w:rsid w:val="007B47B9"/>
    <w:rsid w:val="00814C68"/>
    <w:rsid w:val="00875CD7"/>
    <w:rsid w:val="008869B4"/>
    <w:rsid w:val="008A2AD3"/>
    <w:rsid w:val="008C3DDD"/>
    <w:rsid w:val="008D1155"/>
    <w:rsid w:val="008D55B7"/>
    <w:rsid w:val="008F3842"/>
    <w:rsid w:val="00901208"/>
    <w:rsid w:val="00920965"/>
    <w:rsid w:val="009251BE"/>
    <w:rsid w:val="00934ECC"/>
    <w:rsid w:val="009364C3"/>
    <w:rsid w:val="00940232"/>
    <w:rsid w:val="00940DC9"/>
    <w:rsid w:val="00943CA6"/>
    <w:rsid w:val="00952433"/>
    <w:rsid w:val="00955EBA"/>
    <w:rsid w:val="00976371"/>
    <w:rsid w:val="009A3CA7"/>
    <w:rsid w:val="009B0C6F"/>
    <w:rsid w:val="009C1C9D"/>
    <w:rsid w:val="009D42F6"/>
    <w:rsid w:val="009E2B08"/>
    <w:rsid w:val="00A1285F"/>
    <w:rsid w:val="00A17467"/>
    <w:rsid w:val="00A17781"/>
    <w:rsid w:val="00A47676"/>
    <w:rsid w:val="00A62A68"/>
    <w:rsid w:val="00A75FB0"/>
    <w:rsid w:val="00A840BC"/>
    <w:rsid w:val="00A96A24"/>
    <w:rsid w:val="00AB148E"/>
    <w:rsid w:val="00B26936"/>
    <w:rsid w:val="00B33F90"/>
    <w:rsid w:val="00B651F0"/>
    <w:rsid w:val="00B74659"/>
    <w:rsid w:val="00BB28BF"/>
    <w:rsid w:val="00BD6EF3"/>
    <w:rsid w:val="00BE6672"/>
    <w:rsid w:val="00BF5AD9"/>
    <w:rsid w:val="00C004FA"/>
    <w:rsid w:val="00C01832"/>
    <w:rsid w:val="00C05C27"/>
    <w:rsid w:val="00C1047A"/>
    <w:rsid w:val="00C129A8"/>
    <w:rsid w:val="00C23C75"/>
    <w:rsid w:val="00C6529A"/>
    <w:rsid w:val="00C8378C"/>
    <w:rsid w:val="00C9359C"/>
    <w:rsid w:val="00C9572F"/>
    <w:rsid w:val="00CA0BC4"/>
    <w:rsid w:val="00CC241E"/>
    <w:rsid w:val="00CC2540"/>
    <w:rsid w:val="00CD08A2"/>
    <w:rsid w:val="00CD52E6"/>
    <w:rsid w:val="00D20C84"/>
    <w:rsid w:val="00D22A70"/>
    <w:rsid w:val="00D663C8"/>
    <w:rsid w:val="00D81BE3"/>
    <w:rsid w:val="00D94EC6"/>
    <w:rsid w:val="00D97411"/>
    <w:rsid w:val="00DC37E2"/>
    <w:rsid w:val="00E01FDF"/>
    <w:rsid w:val="00E214D7"/>
    <w:rsid w:val="00E2487C"/>
    <w:rsid w:val="00E55342"/>
    <w:rsid w:val="00E6533A"/>
    <w:rsid w:val="00E749D3"/>
    <w:rsid w:val="00E77A81"/>
    <w:rsid w:val="00ED3BC0"/>
    <w:rsid w:val="00ED7F5C"/>
    <w:rsid w:val="00EE25C0"/>
    <w:rsid w:val="00F03C99"/>
    <w:rsid w:val="00F46AE2"/>
    <w:rsid w:val="00F46E3E"/>
    <w:rsid w:val="00F5720C"/>
    <w:rsid w:val="00F654C8"/>
    <w:rsid w:val="00F71127"/>
    <w:rsid w:val="00FC64C4"/>
    <w:rsid w:val="00FE120F"/>
    <w:rsid w:val="00FF55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FF884"/>
  <w15:chartTrackingRefBased/>
  <w15:docId w15:val="{48489C64-85C9-42DB-A4D9-603EA0B14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711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2026442205">
          <w:marLeft w:val="0"/>
          <w:marRight w:val="0"/>
          <w:marTop w:val="0"/>
          <w:marBottom w:val="0"/>
          <w:divBdr>
            <w:top w:val="none" w:sz="0" w:space="0" w:color="auto"/>
            <w:left w:val="none" w:sz="0" w:space="0" w:color="auto"/>
            <w:bottom w:val="none" w:sz="0" w:space="0" w:color="auto"/>
            <w:right w:val="none" w:sz="0" w:space="0" w:color="auto"/>
          </w:divBdr>
        </w:div>
        <w:div w:id="1711566072">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3</Pages>
  <Words>859</Words>
  <Characters>4901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 Mousavi</cp:lastModifiedBy>
  <cp:revision>68</cp:revision>
  <cp:lastPrinted>2022-11-01T17:36:00Z</cp:lastPrinted>
  <dcterms:created xsi:type="dcterms:W3CDTF">2022-10-16T08:36:00Z</dcterms:created>
  <dcterms:modified xsi:type="dcterms:W3CDTF">2022-11-02T07:12:00Z</dcterms:modified>
</cp:coreProperties>
</file>