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4AE0FF70"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E749D3">
        <w:rPr>
          <w:rFonts w:cs="B Mitra" w:hint="cs"/>
          <w:b/>
          <w:bCs/>
          <w:sz w:val="32"/>
          <w:szCs w:val="32"/>
          <w:rtl/>
          <w:lang w:bidi="fa-IR"/>
        </w:rPr>
        <w:t>8</w:t>
      </w:r>
    </w:p>
    <w:p w14:paraId="6DE8F657"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bookmarkStart w:id="0" w:name="_Hlk116244902"/>
      <w:r>
        <w:rPr>
          <w:rFonts w:cs="Abz-2 (Badr)" w:hint="cs"/>
          <w:color w:val="000000" w:themeColor="text1"/>
          <w:sz w:val="28"/>
          <w:szCs w:val="28"/>
          <w:rtl/>
          <w:lang w:bidi="fa-IR"/>
        </w:rPr>
        <w:t>در جايی که زوج نکاح را بعد از دخول فسخ کند و مهرالمسمّی را بپردازد،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مدلّس رجوع کرده و مهر را از او مطالبه کند. دليل اين مطلب نيز اخباری است که سابقاً و در ضمن بحث از فسخ با عيب گذشت و عموم آنها دلالت بر اين مطلب دارد که استرجاع مهر از مدلّس ممکن است.</w:t>
      </w:r>
    </w:p>
    <w:p w14:paraId="1D3F603E"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برخی قائل به اين شده</w:t>
      </w:r>
      <w:r>
        <w:rPr>
          <w:rFonts w:cs="Abz-2 (Badr)"/>
          <w:color w:val="000000" w:themeColor="text1"/>
          <w:sz w:val="28"/>
          <w:szCs w:val="28"/>
          <w:rtl/>
          <w:lang w:bidi="fa-IR"/>
        </w:rPr>
        <w:softHyphen/>
      </w:r>
      <w:r>
        <w:rPr>
          <w:rFonts w:cs="Abz-2 (Badr)" w:hint="cs"/>
          <w:color w:val="000000" w:themeColor="text1"/>
          <w:sz w:val="28"/>
          <w:szCs w:val="28"/>
          <w:rtl/>
          <w:lang w:bidi="fa-IR"/>
        </w:rPr>
        <w:t>اند که علاوه بر استرجاع مهر، بازپس</w:t>
      </w:r>
      <w:r>
        <w:rPr>
          <w:rFonts w:cs="Abz-2 (Badr)"/>
          <w:color w:val="000000" w:themeColor="text1"/>
          <w:sz w:val="28"/>
          <w:szCs w:val="28"/>
          <w:rtl/>
          <w:lang w:bidi="fa-IR"/>
        </w:rPr>
        <w:softHyphen/>
      </w:r>
      <w:r>
        <w:rPr>
          <w:rFonts w:cs="Abz-2 (Badr)" w:hint="cs"/>
          <w:color w:val="000000" w:themeColor="text1"/>
          <w:sz w:val="28"/>
          <w:szCs w:val="28"/>
          <w:rtl/>
          <w:lang w:bidi="fa-IR"/>
        </w:rPr>
        <w:t>گيری نفقه</w:t>
      </w:r>
      <w:r>
        <w:rPr>
          <w:rFonts w:cs="Abz-2 (Badr)"/>
          <w:color w:val="000000" w:themeColor="text1"/>
          <w:sz w:val="28"/>
          <w:szCs w:val="28"/>
          <w:rtl/>
          <w:lang w:bidi="fa-IR"/>
        </w:rPr>
        <w:softHyphen/>
      </w:r>
      <w:r>
        <w:rPr>
          <w:rFonts w:cs="Abz-2 (Badr)" w:hint="cs"/>
          <w:color w:val="000000" w:themeColor="text1"/>
          <w:sz w:val="28"/>
          <w:szCs w:val="28"/>
          <w:rtl/>
          <w:lang w:bidi="fa-IR"/>
        </w:rPr>
        <w:t>ای که زوج در اين مدت به زوجه پرداخت کرده نيز از مدلّس ممکن است.</w:t>
      </w:r>
    </w:p>
    <w:p w14:paraId="235BEF16"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مستند اين مطلب، قاعده غرور است.</w:t>
      </w:r>
    </w:p>
    <w:p w14:paraId="18EFDA30"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المحقّق في المختصر: «</w:t>
      </w:r>
      <w:r w:rsidRPr="00697515">
        <w:rPr>
          <w:rFonts w:cs="Abz-2 (Badr)"/>
          <w:color w:val="000000" w:themeColor="text1"/>
          <w:sz w:val="28"/>
          <w:szCs w:val="28"/>
          <w:rtl/>
          <w:lang w:bidi="fa-IR"/>
        </w:rPr>
        <w:t>ولا يرجع المشتري بالثمن البائع بما يضمن، ولو كان جاهلا</w:t>
      </w:r>
      <w:r>
        <w:rPr>
          <w:rFonts w:cs="Abz-2 (Badr)" w:hint="cs"/>
          <w:color w:val="000000" w:themeColor="text1"/>
          <w:sz w:val="28"/>
          <w:szCs w:val="28"/>
          <w:rtl/>
          <w:lang w:bidi="fa-IR"/>
        </w:rPr>
        <w:t>ً</w:t>
      </w:r>
      <w:r w:rsidRPr="00697515">
        <w:rPr>
          <w:rFonts w:cs="Abz-2 (Badr)"/>
          <w:color w:val="000000" w:themeColor="text1"/>
          <w:sz w:val="28"/>
          <w:szCs w:val="28"/>
          <w:rtl/>
          <w:lang w:bidi="fa-IR"/>
        </w:rPr>
        <w:t xml:space="preserve"> دفع العين </w:t>
      </w:r>
      <w:r>
        <w:rPr>
          <w:rFonts w:cs="Abz-2 (Badr)" w:hint="cs"/>
          <w:color w:val="000000" w:themeColor="text1"/>
          <w:sz w:val="28"/>
          <w:szCs w:val="28"/>
          <w:rtl/>
          <w:lang w:bidi="fa-IR"/>
        </w:rPr>
        <w:t>إ</w:t>
      </w:r>
      <w:r w:rsidRPr="00697515">
        <w:rPr>
          <w:rFonts w:cs="Abz-2 (Badr)"/>
          <w:color w:val="000000" w:themeColor="text1"/>
          <w:sz w:val="28"/>
          <w:szCs w:val="28"/>
          <w:rtl/>
          <w:lang w:bidi="fa-IR"/>
        </w:rPr>
        <w:t>لى مالكها ويرجع بالثمن على البائ</w:t>
      </w:r>
      <w:r>
        <w:rPr>
          <w:rFonts w:cs="Abz-2 (Badr)" w:hint="cs"/>
          <w:color w:val="000000" w:themeColor="text1"/>
          <w:sz w:val="28"/>
          <w:szCs w:val="28"/>
          <w:rtl/>
          <w:lang w:bidi="fa-IR"/>
        </w:rPr>
        <w:t xml:space="preserve">ع </w:t>
      </w:r>
      <w:r w:rsidRPr="00697515">
        <w:rPr>
          <w:rFonts w:cs="Abz-2 (Badr)"/>
          <w:color w:val="000000" w:themeColor="text1"/>
          <w:sz w:val="28"/>
          <w:szCs w:val="28"/>
          <w:rtl/>
          <w:lang w:bidi="fa-IR"/>
        </w:rPr>
        <w:t>وبجميع ما غرمه مم</w:t>
      </w:r>
      <w:r>
        <w:rPr>
          <w:rFonts w:cs="Abz-2 (Badr)" w:hint="cs"/>
          <w:color w:val="000000" w:themeColor="text1"/>
          <w:sz w:val="28"/>
          <w:szCs w:val="28"/>
          <w:rtl/>
          <w:lang w:bidi="fa-IR"/>
        </w:rPr>
        <w:t>ّ</w:t>
      </w:r>
      <w:r w:rsidRPr="00697515">
        <w:rPr>
          <w:rFonts w:cs="Abz-2 (Badr)"/>
          <w:color w:val="000000" w:themeColor="text1"/>
          <w:sz w:val="28"/>
          <w:szCs w:val="28"/>
          <w:rtl/>
          <w:lang w:bidi="fa-IR"/>
        </w:rPr>
        <w:t>ا لم يحصل له في مقابلته عوض كقيمة الولد. وفي الرجوع بما يضمن من المنافع كعوض الثمرة وأ</w:t>
      </w:r>
      <w:r>
        <w:rPr>
          <w:rFonts w:cs="Abz-2 (Badr)" w:hint="cs"/>
          <w:color w:val="000000" w:themeColor="text1"/>
          <w:sz w:val="28"/>
          <w:szCs w:val="28"/>
          <w:rtl/>
          <w:lang w:bidi="fa-IR"/>
        </w:rPr>
        <w:t>ُ</w:t>
      </w:r>
      <w:r w:rsidRPr="00697515">
        <w:rPr>
          <w:rFonts w:cs="Abz-2 (Badr)"/>
          <w:color w:val="000000" w:themeColor="text1"/>
          <w:sz w:val="28"/>
          <w:szCs w:val="28"/>
          <w:rtl/>
          <w:lang w:bidi="fa-IR"/>
        </w:rPr>
        <w:t>جرة السكنى ترد</w:t>
      </w:r>
      <w:r>
        <w:rPr>
          <w:rFonts w:cs="Abz-2 (Badr)" w:hint="cs"/>
          <w:color w:val="000000" w:themeColor="text1"/>
          <w:sz w:val="28"/>
          <w:szCs w:val="28"/>
          <w:rtl/>
          <w:lang w:bidi="fa-IR"/>
        </w:rPr>
        <w:t>ّ</w:t>
      </w:r>
      <w:r w:rsidRPr="00697515">
        <w:rPr>
          <w:rFonts w:cs="Abz-2 (Badr)"/>
          <w:color w:val="000000" w:themeColor="text1"/>
          <w:sz w:val="28"/>
          <w:szCs w:val="28"/>
          <w:rtl/>
          <w:lang w:bidi="fa-IR"/>
        </w:rPr>
        <w:t>د.</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1"/>
      </w:r>
    </w:p>
    <w:p w14:paraId="449229F2" w14:textId="77777777" w:rsidR="00DC37E2" w:rsidRPr="00FB3D4A" w:rsidRDefault="00DC37E2" w:rsidP="00DC37E2">
      <w:pPr>
        <w:widowControl w:val="0"/>
        <w:bidi/>
        <w:spacing w:after="0" w:line="26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وقال في الرياض في شرحه: «</w:t>
      </w:r>
      <w:r w:rsidRPr="00FB3D4A">
        <w:rPr>
          <w:rFonts w:cs="Abz-2 (Badr)"/>
          <w:color w:val="000000" w:themeColor="text1"/>
          <w:sz w:val="28"/>
          <w:szCs w:val="28"/>
          <w:rtl/>
          <w:lang w:bidi="fa-IR"/>
        </w:rPr>
        <w:t>المعروف من مذهب الأصحاب أنّ‌ للمشتري أن يرجع بما</w:t>
      </w:r>
      <w:r>
        <w:rPr>
          <w:rFonts w:cs="Abz-2 (Badr)" w:hint="cs"/>
          <w:color w:val="000000" w:themeColor="text1"/>
          <w:sz w:val="28"/>
          <w:szCs w:val="28"/>
          <w:rtl/>
          <w:lang w:bidi="fa-IR"/>
        </w:rPr>
        <w:t xml:space="preserve"> </w:t>
      </w:r>
      <w:r w:rsidRPr="00FB3D4A">
        <w:rPr>
          <w:rFonts w:cs="Abz-2 (Badr)"/>
          <w:color w:val="000000" w:themeColor="text1"/>
          <w:sz w:val="28"/>
          <w:szCs w:val="28"/>
          <w:rtl/>
          <w:lang w:bidi="fa-IR"/>
        </w:rPr>
        <w:t>بجميع ما غرمه للبائع</w:t>
      </w:r>
      <w:r>
        <w:rPr>
          <w:rFonts w:cs="Abz-2 (Badr)" w:hint="cs"/>
          <w:color w:val="000000" w:themeColor="text1"/>
          <w:sz w:val="28"/>
          <w:szCs w:val="28"/>
          <w:rtl/>
          <w:lang w:bidi="fa-IR"/>
        </w:rPr>
        <w:t xml:space="preserve"> </w:t>
      </w:r>
      <w:r w:rsidRPr="00FB3D4A">
        <w:rPr>
          <w:rFonts w:cs="Abz-2 (Badr)"/>
          <w:color w:val="000000" w:themeColor="text1"/>
          <w:sz w:val="28"/>
          <w:szCs w:val="28"/>
          <w:rtl/>
          <w:lang w:bidi="fa-IR"/>
        </w:rPr>
        <w:t xml:space="preserve">ممّا لم يحصل له في مقابلته عوض كقيمة الولد والنفقة والعمارة ونحو ذلك؛ لمكان التغرير، وترتّب الضرر به مع عدم جابر له من العوض. </w:t>
      </w:r>
    </w:p>
    <w:p w14:paraId="365FFFD5" w14:textId="77777777" w:rsidR="00DC37E2" w:rsidRPr="00FB3D4A" w:rsidRDefault="00DC37E2" w:rsidP="00DC37E2">
      <w:pPr>
        <w:widowControl w:val="0"/>
        <w:bidi/>
        <w:spacing w:after="0" w:line="262" w:lineRule="auto"/>
        <w:ind w:firstLine="284"/>
        <w:jc w:val="both"/>
        <w:rPr>
          <w:rFonts w:cs="Abz-2 (Badr)"/>
          <w:color w:val="000000" w:themeColor="text1"/>
          <w:sz w:val="28"/>
          <w:szCs w:val="28"/>
          <w:rtl/>
          <w:lang w:bidi="fa-IR"/>
        </w:rPr>
      </w:pPr>
      <w:r w:rsidRPr="00FB3D4A">
        <w:rPr>
          <w:rFonts w:cs="Abz-2 (Badr)"/>
          <w:color w:val="000000" w:themeColor="text1"/>
          <w:sz w:val="28"/>
          <w:szCs w:val="28"/>
          <w:rtl/>
          <w:lang w:bidi="fa-IR"/>
        </w:rPr>
        <w:t xml:space="preserve">وفي جواز الرجوع عليه بما ضمن وغرمه من المنافع كعوض الثمرة وأُجرة السكنى تردّد ينشأ من مباشرته الإتلاف مع حصول نفعه في مقابله، وأولويّة حوالة الضمان على مباشر الإتلاف. </w:t>
      </w:r>
    </w:p>
    <w:p w14:paraId="1BE65CD5" w14:textId="77777777" w:rsidR="00DC37E2" w:rsidRPr="00FB3D4A" w:rsidRDefault="00DC37E2" w:rsidP="00DC37E2">
      <w:pPr>
        <w:widowControl w:val="0"/>
        <w:bidi/>
        <w:spacing w:after="0" w:line="262" w:lineRule="auto"/>
        <w:ind w:firstLine="284"/>
        <w:jc w:val="both"/>
        <w:rPr>
          <w:rFonts w:cs="Abz-2 (Badr)"/>
          <w:color w:val="000000" w:themeColor="text1"/>
          <w:sz w:val="28"/>
          <w:szCs w:val="28"/>
          <w:rtl/>
          <w:lang w:bidi="fa-IR"/>
        </w:rPr>
      </w:pPr>
      <w:r w:rsidRPr="00FB3D4A">
        <w:rPr>
          <w:rFonts w:cs="Abz-2 (Badr)"/>
          <w:color w:val="000000" w:themeColor="text1"/>
          <w:sz w:val="28"/>
          <w:szCs w:val="28"/>
          <w:rtl/>
          <w:lang w:bidi="fa-IR"/>
        </w:rPr>
        <w:t>ومن أنّ‌ الغاصب قد غرّه ولم يشرع على أن يضمن ذلك</w:t>
      </w:r>
      <w:r>
        <w:rPr>
          <w:rFonts w:cs="Abz-2 (Badr)" w:hint="cs"/>
          <w:color w:val="000000" w:themeColor="text1"/>
          <w:sz w:val="28"/>
          <w:szCs w:val="28"/>
          <w:rtl/>
          <w:lang w:bidi="fa-IR"/>
        </w:rPr>
        <w:t>،</w:t>
      </w:r>
      <w:r w:rsidRPr="00FB3D4A">
        <w:rPr>
          <w:rFonts w:cs="Abz-2 (Badr)"/>
          <w:color w:val="000000" w:themeColor="text1"/>
          <w:sz w:val="28"/>
          <w:szCs w:val="28"/>
          <w:rtl/>
          <w:lang w:bidi="fa-IR"/>
        </w:rPr>
        <w:t xml:space="preserve"> فكان الضمان على الغارّ، كما لو قدّم إليه طعام الغير فأكله جاهلاً ورجع المالك على الآكل، أو غصب طعاماً فأطعمه المالك فإنّه يرجع على الغارّ. </w:t>
      </w:r>
    </w:p>
    <w:p w14:paraId="6F8411AC" w14:textId="77777777" w:rsidR="00DC37E2" w:rsidRPr="00FB3D4A" w:rsidRDefault="00DC37E2" w:rsidP="00DC37E2">
      <w:pPr>
        <w:widowControl w:val="0"/>
        <w:bidi/>
        <w:spacing w:after="0" w:line="262" w:lineRule="auto"/>
        <w:ind w:firstLine="284"/>
        <w:jc w:val="both"/>
        <w:rPr>
          <w:rFonts w:cs="Abz-2 (Badr)"/>
          <w:color w:val="000000" w:themeColor="text1"/>
          <w:sz w:val="28"/>
          <w:szCs w:val="28"/>
          <w:rtl/>
          <w:lang w:bidi="fa-IR"/>
        </w:rPr>
      </w:pPr>
      <w:r w:rsidRPr="00FB3D4A">
        <w:rPr>
          <w:rFonts w:cs="Abz-2 (Badr)"/>
          <w:color w:val="000000" w:themeColor="text1"/>
          <w:sz w:val="28"/>
          <w:szCs w:val="28"/>
          <w:rtl/>
          <w:lang w:bidi="fa-IR"/>
        </w:rPr>
        <w:t xml:space="preserve">وإلى هذا ذهب الماتن في كتاب التجارة من الشرائع، والفاضل المقداد في التنقيح. </w:t>
      </w:r>
    </w:p>
    <w:p w14:paraId="38A6D976" w14:textId="77777777" w:rsidR="00DC37E2" w:rsidRPr="0009649A" w:rsidRDefault="00DC37E2" w:rsidP="00DC37E2">
      <w:pPr>
        <w:widowControl w:val="0"/>
        <w:bidi/>
        <w:spacing w:after="0" w:line="262" w:lineRule="auto"/>
        <w:ind w:firstLine="284"/>
        <w:jc w:val="both"/>
        <w:rPr>
          <w:rFonts w:cs="Abz-2 (Badr)"/>
          <w:color w:val="000000" w:themeColor="text1"/>
          <w:spacing w:val="-2"/>
          <w:sz w:val="28"/>
          <w:szCs w:val="28"/>
          <w:rtl/>
          <w:lang w:bidi="fa-IR"/>
        </w:rPr>
      </w:pPr>
      <w:r w:rsidRPr="0009649A">
        <w:rPr>
          <w:rFonts w:cs="Abz-2 (Badr)"/>
          <w:color w:val="000000" w:themeColor="text1"/>
          <w:spacing w:val="-2"/>
          <w:sz w:val="28"/>
          <w:szCs w:val="28"/>
          <w:rtl/>
          <w:lang w:bidi="fa-IR"/>
        </w:rPr>
        <w:t xml:space="preserve">وإلى الأوّل ذهب الشيخ </w:t>
      </w:r>
      <w:r w:rsidRPr="0009649A">
        <w:rPr>
          <w:rFonts w:cs="Abz-2 (Badr)" w:hint="cs"/>
          <w:color w:val="000000" w:themeColor="text1"/>
          <w:spacing w:val="-2"/>
          <w:sz w:val="28"/>
          <w:szCs w:val="28"/>
          <w:rtl/>
          <w:lang w:bidi="fa-IR"/>
        </w:rPr>
        <w:t xml:space="preserve">ـ </w:t>
      </w:r>
      <w:r w:rsidRPr="0009649A">
        <w:rPr>
          <w:rFonts w:cs="Abz-2 (Badr)"/>
          <w:color w:val="000000" w:themeColor="text1"/>
          <w:spacing w:val="-2"/>
          <w:sz w:val="28"/>
          <w:szCs w:val="28"/>
          <w:rtl/>
          <w:lang w:bidi="fa-IR"/>
        </w:rPr>
        <w:t xml:space="preserve">في المبسوط والخلاف </w:t>
      </w:r>
      <w:r w:rsidRPr="0009649A">
        <w:rPr>
          <w:rFonts w:cs="Abz-2 (Badr)" w:hint="cs"/>
          <w:color w:val="000000" w:themeColor="text1"/>
          <w:spacing w:val="-2"/>
          <w:sz w:val="28"/>
          <w:szCs w:val="28"/>
          <w:rtl/>
          <w:lang w:bidi="fa-IR"/>
        </w:rPr>
        <w:t xml:space="preserve">ـ </w:t>
      </w:r>
      <w:r w:rsidRPr="0009649A">
        <w:rPr>
          <w:rFonts w:cs="Abz-2 (Badr)"/>
          <w:color w:val="000000" w:themeColor="text1"/>
          <w:spacing w:val="-2"/>
          <w:sz w:val="28"/>
          <w:szCs w:val="28"/>
          <w:rtl/>
          <w:lang w:bidi="fa-IR"/>
        </w:rPr>
        <w:t>والحل</w:t>
      </w:r>
      <w:r w:rsidRPr="0009649A">
        <w:rPr>
          <w:rFonts w:cs="Abz-2 (Badr)" w:hint="cs"/>
          <w:color w:val="000000" w:themeColor="text1"/>
          <w:spacing w:val="-2"/>
          <w:sz w:val="28"/>
          <w:szCs w:val="28"/>
          <w:rtl/>
          <w:lang w:bidi="fa-IR"/>
        </w:rPr>
        <w:t>ّ</w:t>
      </w:r>
      <w:r w:rsidRPr="0009649A">
        <w:rPr>
          <w:rFonts w:cs="Abz-2 (Badr)"/>
          <w:color w:val="000000" w:themeColor="text1"/>
          <w:spacing w:val="-2"/>
          <w:sz w:val="28"/>
          <w:szCs w:val="28"/>
          <w:rtl/>
          <w:lang w:bidi="fa-IR"/>
        </w:rPr>
        <w:t>ي</w:t>
      </w:r>
      <w:r w:rsidRPr="0009649A">
        <w:rPr>
          <w:rFonts w:cs="Abz-2 (Badr)" w:hint="cs"/>
          <w:color w:val="000000" w:themeColor="text1"/>
          <w:spacing w:val="-2"/>
          <w:sz w:val="28"/>
          <w:szCs w:val="28"/>
          <w:rtl/>
          <w:lang w:bidi="fa-IR"/>
        </w:rPr>
        <w:t>؛</w:t>
      </w:r>
      <w:r w:rsidRPr="0009649A">
        <w:rPr>
          <w:rFonts w:cs="Abz-2 (Badr)"/>
          <w:color w:val="000000" w:themeColor="text1"/>
          <w:spacing w:val="-2"/>
          <w:sz w:val="28"/>
          <w:szCs w:val="28"/>
          <w:rtl/>
          <w:lang w:bidi="fa-IR"/>
        </w:rPr>
        <w:t xml:space="preserve"> وهو أوفق بالأصل، مع عدم معلوميّة صلوح المعارض للمعارضة بناءً‌ على عدم وضوح دليل على ترتّب الضمان على الغارّ بمجرّد الغرور وإن لم يلحقه ضرر، كما فيما نحن فيه بمقتضى الفرض؛ لاستيفائه المنفعة في مقابلة ما غرمه. والإجماع على هذه الكل</w:t>
      </w:r>
      <w:r w:rsidRPr="0009649A">
        <w:rPr>
          <w:rFonts w:cs="Abz-2 (Badr)" w:hint="cs"/>
          <w:color w:val="000000" w:themeColor="text1"/>
          <w:spacing w:val="-2"/>
          <w:sz w:val="28"/>
          <w:szCs w:val="28"/>
          <w:rtl/>
          <w:lang w:bidi="fa-IR"/>
        </w:rPr>
        <w:t>ّ</w:t>
      </w:r>
      <w:r w:rsidRPr="0009649A">
        <w:rPr>
          <w:rFonts w:cs="Abz-2 (Badr)"/>
          <w:color w:val="000000" w:themeColor="text1"/>
          <w:spacing w:val="-2"/>
          <w:sz w:val="28"/>
          <w:szCs w:val="28"/>
          <w:rtl/>
          <w:lang w:bidi="fa-IR"/>
        </w:rPr>
        <w:t>ي</w:t>
      </w:r>
      <w:r w:rsidRPr="0009649A">
        <w:rPr>
          <w:rFonts w:cs="Abz-2 (Badr)" w:hint="cs"/>
          <w:color w:val="000000" w:themeColor="text1"/>
          <w:spacing w:val="-2"/>
          <w:sz w:val="28"/>
          <w:szCs w:val="28"/>
          <w:rtl/>
          <w:lang w:bidi="fa-IR"/>
        </w:rPr>
        <w:t>ّ</w:t>
      </w:r>
      <w:r w:rsidRPr="0009649A">
        <w:rPr>
          <w:rFonts w:cs="Abz-2 (Badr)"/>
          <w:color w:val="000000" w:themeColor="text1"/>
          <w:spacing w:val="-2"/>
          <w:sz w:val="28"/>
          <w:szCs w:val="28"/>
          <w:rtl/>
          <w:lang w:bidi="fa-IR"/>
        </w:rPr>
        <w:t xml:space="preserve">ة غير ثابت بحيث يشمل نحو مفروض المسألة. </w:t>
      </w:r>
    </w:p>
    <w:p w14:paraId="73F165F2"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sidRPr="00FB3D4A">
        <w:rPr>
          <w:rFonts w:cs="Abz-2 (Badr)"/>
          <w:color w:val="000000" w:themeColor="text1"/>
          <w:sz w:val="28"/>
          <w:szCs w:val="28"/>
          <w:rtl/>
          <w:lang w:bidi="fa-IR"/>
        </w:rPr>
        <w:t xml:space="preserve">نعم ربما يتوجّه الرجوع حيث يتصوّر له الضرر بالغرور، كما إذا أُخذت منه قيمة المنافع أزيد ممّا يبذله هو في مقابلتها </w:t>
      </w:r>
      <w:r w:rsidRPr="00FB3D4A">
        <w:rPr>
          <w:rFonts w:cs="Abz-2 (Badr)"/>
          <w:color w:val="000000" w:themeColor="text1"/>
          <w:sz w:val="28"/>
          <w:szCs w:val="28"/>
          <w:rtl/>
          <w:lang w:bidi="fa-IR"/>
        </w:rPr>
        <w:lastRenderedPageBreak/>
        <w:t>من غير ملكه ونحو ذلك.</w:t>
      </w:r>
    </w:p>
    <w:p w14:paraId="0EE0EC34"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sidRPr="00FB3D4A">
        <w:rPr>
          <w:rFonts w:cs="Abz-2 (Badr)"/>
          <w:color w:val="000000" w:themeColor="text1"/>
          <w:sz w:val="28"/>
          <w:szCs w:val="28"/>
          <w:rtl/>
          <w:lang w:bidi="fa-IR"/>
        </w:rPr>
        <w:t>وكيف كان الأحوط له عدم الرجوع مطلقاً.</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2"/>
      </w:r>
    </w:p>
    <w:p w14:paraId="65D240F5"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 با توجه به فرمايش صاحب رياض در اين مسأله نيز می</w:t>
      </w:r>
      <w:r>
        <w:rPr>
          <w:rFonts w:cs="Abz-2 (Badr)"/>
          <w:color w:val="000000" w:themeColor="text1"/>
          <w:sz w:val="28"/>
          <w:szCs w:val="28"/>
          <w:rtl/>
          <w:lang w:bidi="fa-IR"/>
        </w:rPr>
        <w:softHyphen/>
      </w:r>
      <w:r>
        <w:rPr>
          <w:rFonts w:cs="Abz-2 (Badr)" w:hint="cs"/>
          <w:color w:val="000000" w:themeColor="text1"/>
          <w:sz w:val="28"/>
          <w:szCs w:val="28"/>
          <w:rtl/>
          <w:lang w:bidi="fa-IR"/>
        </w:rPr>
        <w:t>توان قائل به عدم ثبوت ضمان نفقه بر مدلّس شد، چون نفقه در مقابل تمکين زوجه به او پرداخت شده است و عوض داشته، بنابر اين می</w:t>
      </w:r>
      <w:r>
        <w:rPr>
          <w:rFonts w:cs="Abz-2 (Badr)"/>
          <w:color w:val="000000" w:themeColor="text1"/>
          <w:sz w:val="28"/>
          <w:szCs w:val="28"/>
          <w:rtl/>
          <w:lang w:bidi="fa-IR"/>
        </w:rPr>
        <w:softHyphen/>
      </w:r>
      <w:r>
        <w:rPr>
          <w:rFonts w:cs="Abz-2 (Badr)" w:hint="cs"/>
          <w:color w:val="000000" w:themeColor="text1"/>
          <w:sz w:val="28"/>
          <w:szCs w:val="28"/>
          <w:rtl/>
          <w:lang w:bidi="fa-IR"/>
        </w:rPr>
        <w:t>توان گفت که زوج از قبل پرداخت آن متضرر نشده است. اما نفقه</w:t>
      </w:r>
      <w:r>
        <w:rPr>
          <w:rFonts w:cs="Abz-2 (Badr)"/>
          <w:color w:val="000000" w:themeColor="text1"/>
          <w:sz w:val="28"/>
          <w:szCs w:val="28"/>
          <w:rtl/>
          <w:lang w:bidi="fa-IR"/>
        </w:rPr>
        <w:softHyphen/>
      </w:r>
      <w:r>
        <w:rPr>
          <w:rFonts w:cs="Abz-2 (Badr)" w:hint="cs"/>
          <w:color w:val="000000" w:themeColor="text1"/>
          <w:sz w:val="28"/>
          <w:szCs w:val="28"/>
          <w:rtl/>
          <w:lang w:bidi="fa-IR"/>
        </w:rPr>
        <w:t>ای که در کلام صاحب رياض آمده است مراد از آن نفقه حيوان و يا عبد و امه است که عوضی ندارد.</w:t>
      </w:r>
    </w:p>
    <w:p w14:paraId="4E12EE70"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 وقال المحقّق في الشرائع: «</w:t>
      </w:r>
      <w:r w:rsidRPr="00A8692E">
        <w:rPr>
          <w:rFonts w:cs="Abz-2 (Badr)"/>
          <w:color w:val="000000" w:themeColor="text1"/>
          <w:sz w:val="28"/>
          <w:szCs w:val="28"/>
          <w:rtl/>
          <w:lang w:bidi="fa-IR"/>
        </w:rPr>
        <w:t>لا يملك المشتري ما يقبضه بالبيع الفاسد</w:t>
      </w:r>
      <w:r>
        <w:rPr>
          <w:rFonts w:cs="Abz-2 (Badr)" w:hint="cs"/>
          <w:color w:val="000000" w:themeColor="text1"/>
          <w:sz w:val="28"/>
          <w:szCs w:val="28"/>
          <w:rtl/>
          <w:lang w:bidi="fa-IR"/>
        </w:rPr>
        <w:t xml:space="preserve">... </w:t>
      </w:r>
      <w:r w:rsidRPr="00A8692E">
        <w:rPr>
          <w:rFonts w:cs="Abz-2 (Badr)"/>
          <w:color w:val="000000" w:themeColor="text1"/>
          <w:sz w:val="28"/>
          <w:szCs w:val="28"/>
          <w:rtl/>
          <w:lang w:bidi="fa-IR"/>
        </w:rPr>
        <w:t>وما يغترمه المشتري مم</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ا لم يحصل له في مقابلته نفع </w:t>
      </w:r>
      <w:r>
        <w:rPr>
          <w:rFonts w:cs="Abz-2 (Badr)" w:hint="cs"/>
          <w:color w:val="000000" w:themeColor="text1"/>
          <w:sz w:val="28"/>
          <w:szCs w:val="28"/>
          <w:rtl/>
          <w:lang w:bidi="fa-IR"/>
        </w:rPr>
        <w:t xml:space="preserve">ـ </w:t>
      </w:r>
      <w:r w:rsidRPr="00A8692E">
        <w:rPr>
          <w:rFonts w:cs="Abz-2 (Badr)"/>
          <w:color w:val="000000" w:themeColor="text1"/>
          <w:sz w:val="28"/>
          <w:szCs w:val="28"/>
          <w:rtl/>
          <w:lang w:bidi="fa-IR"/>
        </w:rPr>
        <w:t>كالنفقة والعمارة</w:t>
      </w:r>
      <w:r>
        <w:rPr>
          <w:rFonts w:cs="Abz-2 (Badr)" w:hint="cs"/>
          <w:color w:val="000000" w:themeColor="text1"/>
          <w:sz w:val="28"/>
          <w:szCs w:val="28"/>
          <w:rtl/>
          <w:lang w:bidi="fa-IR"/>
        </w:rPr>
        <w:t xml:space="preserve"> ـ</w:t>
      </w:r>
      <w:r w:rsidRPr="00A8692E">
        <w:rPr>
          <w:rFonts w:cs="Abz-2 (Badr)"/>
          <w:color w:val="000000" w:themeColor="text1"/>
          <w:sz w:val="28"/>
          <w:szCs w:val="28"/>
          <w:rtl/>
          <w:lang w:bidi="fa-IR"/>
        </w:rPr>
        <w:t xml:space="preserve"> فله الرجوع به على البائع</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ولو أولدها المشتري كان حر</w:t>
      </w:r>
      <w:r>
        <w:rPr>
          <w:rFonts w:cs="Abz-2 (Badr)" w:hint="cs"/>
          <w:color w:val="000000" w:themeColor="text1"/>
          <w:sz w:val="28"/>
          <w:szCs w:val="28"/>
          <w:rtl/>
          <w:lang w:bidi="fa-IR"/>
        </w:rPr>
        <w:t>ّ</w:t>
      </w:r>
      <w:r w:rsidRPr="00A8692E">
        <w:rPr>
          <w:rFonts w:cs="Abz-2 (Badr)"/>
          <w:color w:val="000000" w:themeColor="text1"/>
          <w:sz w:val="28"/>
          <w:szCs w:val="28"/>
          <w:rtl/>
          <w:lang w:bidi="fa-IR"/>
        </w:rPr>
        <w:t>ا</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وغرم قيمة الولد ويرجع بها على البائع</w:t>
      </w:r>
      <w:r>
        <w:rPr>
          <w:rFonts w:cs="Abz-2 (Badr)" w:hint="cs"/>
          <w:color w:val="000000" w:themeColor="text1"/>
          <w:sz w:val="28"/>
          <w:szCs w:val="28"/>
          <w:rtl/>
          <w:lang w:bidi="fa-IR"/>
        </w:rPr>
        <w:t xml:space="preserve">... </w:t>
      </w:r>
    </w:p>
    <w:p w14:paraId="47522D0F"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sidRPr="00A8692E">
        <w:rPr>
          <w:rFonts w:cs="Abz-2 (Badr)"/>
          <w:color w:val="000000" w:themeColor="text1"/>
          <w:sz w:val="28"/>
          <w:szCs w:val="28"/>
          <w:rtl/>
          <w:lang w:bidi="fa-IR"/>
        </w:rPr>
        <w:t>أم</w:t>
      </w:r>
      <w:r>
        <w:rPr>
          <w:rFonts w:cs="Abz-2 (Badr)" w:hint="cs"/>
          <w:color w:val="000000" w:themeColor="text1"/>
          <w:sz w:val="28"/>
          <w:szCs w:val="28"/>
          <w:rtl/>
          <w:lang w:bidi="fa-IR"/>
        </w:rPr>
        <w:t>ّ</w:t>
      </w:r>
      <w:r w:rsidRPr="00A8692E">
        <w:rPr>
          <w:rFonts w:cs="Abz-2 (Badr)"/>
          <w:color w:val="000000" w:themeColor="text1"/>
          <w:sz w:val="28"/>
          <w:szCs w:val="28"/>
          <w:rtl/>
          <w:lang w:bidi="fa-IR"/>
        </w:rPr>
        <w:t>ا ما حصل للمشتري في مقابلته نفع كسكنى الدار وثمرة الشجرة والصوف واللبن</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فقد قيل</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يضمنه الغاصب لا غير</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لأن</w:t>
      </w:r>
      <w:r>
        <w:rPr>
          <w:rFonts w:cs="Abz-2 (Badr)" w:hint="cs"/>
          <w:color w:val="000000" w:themeColor="text1"/>
          <w:sz w:val="28"/>
          <w:szCs w:val="28"/>
          <w:rtl/>
          <w:lang w:bidi="fa-IR"/>
        </w:rPr>
        <w:t>ّ</w:t>
      </w:r>
      <w:r w:rsidRPr="00A8692E">
        <w:rPr>
          <w:rFonts w:cs="Abz-2 (Badr)"/>
          <w:color w:val="000000" w:themeColor="text1"/>
          <w:sz w:val="28"/>
          <w:szCs w:val="28"/>
          <w:rtl/>
          <w:lang w:bidi="fa-IR"/>
        </w:rPr>
        <w:t>ه سبب الإتلاف و</w:t>
      </w:r>
      <w:r>
        <w:rPr>
          <w:rFonts w:cs="Abz-2 (Badr)" w:hint="cs"/>
          <w:color w:val="000000" w:themeColor="text1"/>
          <w:sz w:val="28"/>
          <w:szCs w:val="28"/>
          <w:rtl/>
          <w:lang w:bidi="fa-IR"/>
        </w:rPr>
        <w:t>م</w:t>
      </w:r>
      <w:r w:rsidRPr="00A8692E">
        <w:rPr>
          <w:rFonts w:cs="Abz-2 (Badr)"/>
          <w:color w:val="000000" w:themeColor="text1"/>
          <w:sz w:val="28"/>
          <w:szCs w:val="28"/>
          <w:rtl/>
          <w:lang w:bidi="fa-IR"/>
        </w:rPr>
        <w:t>باشرة المشتري مع الغرور ضعيفة</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فيكون السبب أقوى</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كما لو غصب طعاما</w:t>
      </w:r>
      <w:r>
        <w:rPr>
          <w:rFonts w:cs="Abz-2 (Badr)" w:hint="cs"/>
          <w:color w:val="000000" w:themeColor="text1"/>
          <w:sz w:val="28"/>
          <w:szCs w:val="28"/>
          <w:rtl/>
          <w:lang w:bidi="fa-IR"/>
        </w:rPr>
        <w:t>ً</w:t>
      </w:r>
      <w:r w:rsidRPr="00A8692E">
        <w:rPr>
          <w:rFonts w:cs="Abz-2 (Badr)"/>
          <w:color w:val="000000" w:themeColor="text1"/>
          <w:sz w:val="28"/>
          <w:szCs w:val="28"/>
          <w:rtl/>
          <w:lang w:bidi="fa-IR"/>
        </w:rPr>
        <w:t xml:space="preserve"> وأطعمه المالك</w:t>
      </w:r>
      <w:r>
        <w:rPr>
          <w:rFonts w:cs="Abz-2 (Badr)" w:hint="cs"/>
          <w:color w:val="000000" w:themeColor="text1"/>
          <w:sz w:val="28"/>
          <w:szCs w:val="28"/>
          <w:rtl/>
          <w:lang w:bidi="fa-IR"/>
        </w:rPr>
        <w:t>.</w:t>
      </w:r>
    </w:p>
    <w:p w14:paraId="36976148"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sidRPr="000E3025">
        <w:rPr>
          <w:rFonts w:cs="Abz-2 (Badr)"/>
          <w:color w:val="000000" w:themeColor="text1"/>
          <w:sz w:val="28"/>
          <w:szCs w:val="28"/>
          <w:rtl/>
          <w:lang w:bidi="fa-IR"/>
        </w:rPr>
        <w:t>وقيل: له إلزام أي</w:t>
      </w:r>
      <w:r>
        <w:rPr>
          <w:rFonts w:cs="Abz-2 (Badr)" w:hint="cs"/>
          <w:color w:val="000000" w:themeColor="text1"/>
          <w:sz w:val="28"/>
          <w:szCs w:val="28"/>
          <w:rtl/>
          <w:lang w:bidi="fa-IR"/>
        </w:rPr>
        <w:t>ّ</w:t>
      </w:r>
      <w:r w:rsidRPr="000E3025">
        <w:rPr>
          <w:rFonts w:cs="Abz-2 (Badr)"/>
          <w:color w:val="000000" w:themeColor="text1"/>
          <w:sz w:val="28"/>
          <w:szCs w:val="28"/>
          <w:rtl/>
          <w:lang w:bidi="fa-IR"/>
        </w:rPr>
        <w:t>هما شاء، أم</w:t>
      </w:r>
      <w:r>
        <w:rPr>
          <w:rFonts w:cs="Abz-2 (Badr)" w:hint="cs"/>
          <w:color w:val="000000" w:themeColor="text1"/>
          <w:sz w:val="28"/>
          <w:szCs w:val="28"/>
          <w:rtl/>
          <w:lang w:bidi="fa-IR"/>
        </w:rPr>
        <w:t>ّ</w:t>
      </w:r>
      <w:r w:rsidRPr="000E3025">
        <w:rPr>
          <w:rFonts w:cs="Abz-2 (Badr)"/>
          <w:color w:val="000000" w:themeColor="text1"/>
          <w:sz w:val="28"/>
          <w:szCs w:val="28"/>
          <w:rtl/>
          <w:lang w:bidi="fa-IR"/>
        </w:rPr>
        <w:t>ا الغاصب فلمكان الحيلولة، وأم</w:t>
      </w:r>
      <w:r>
        <w:rPr>
          <w:rFonts w:cs="Abz-2 (Badr)" w:hint="cs"/>
          <w:color w:val="000000" w:themeColor="text1"/>
          <w:sz w:val="28"/>
          <w:szCs w:val="28"/>
          <w:rtl/>
          <w:lang w:bidi="fa-IR"/>
        </w:rPr>
        <w:t>ّ</w:t>
      </w:r>
      <w:r w:rsidRPr="000E3025">
        <w:rPr>
          <w:rFonts w:cs="Abz-2 (Badr)"/>
          <w:color w:val="000000" w:themeColor="text1"/>
          <w:sz w:val="28"/>
          <w:szCs w:val="28"/>
          <w:rtl/>
          <w:lang w:bidi="fa-IR"/>
        </w:rPr>
        <w:t>ا المشتري فلمباشرة الإتلاف، فإن رجع على الغاصب رجع على المشتري لاستقرار التلف في يده، وإن رجع على المشتري لم يرجع على الغاصب</w:t>
      </w:r>
      <w:r>
        <w:rPr>
          <w:rFonts w:cs="Abz-2 (Badr)" w:hint="cs"/>
          <w:color w:val="000000" w:themeColor="text1"/>
          <w:sz w:val="28"/>
          <w:szCs w:val="28"/>
          <w:rtl/>
          <w:lang w:bidi="fa-IR"/>
        </w:rPr>
        <w:t>.</w:t>
      </w:r>
    </w:p>
    <w:p w14:paraId="687BCFE9"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والأوّل أشبه.»</w:t>
      </w:r>
      <w:r w:rsidRPr="00655B6C">
        <w:rPr>
          <w:rFonts w:cs="Abz-2 (Badr)"/>
          <w:color w:val="000000" w:themeColor="text1"/>
          <w:sz w:val="28"/>
          <w:szCs w:val="28"/>
          <w:vertAlign w:val="superscript"/>
          <w:rtl/>
          <w:lang w:bidi="fa-IR"/>
        </w:rPr>
        <w:footnoteReference w:id="3"/>
      </w:r>
    </w:p>
    <w:p w14:paraId="70E405CB" w14:textId="77777777" w:rsidR="00DC37E2" w:rsidRPr="000E3025" w:rsidRDefault="00DC37E2" w:rsidP="00DC37E2">
      <w:pPr>
        <w:widowControl w:val="0"/>
        <w:bidi/>
        <w:spacing w:after="0" w:line="26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وقال صاحب الجواهر في شرحه: «</w:t>
      </w:r>
      <w:r w:rsidRPr="000E3025">
        <w:rPr>
          <w:rFonts w:cs="Abz-2 (Badr)"/>
          <w:color w:val="000000" w:themeColor="text1"/>
          <w:sz w:val="28"/>
          <w:szCs w:val="28"/>
          <w:rtl/>
          <w:lang w:bidi="fa-IR"/>
        </w:rPr>
        <w:t>لقو</w:t>
      </w:r>
      <w:r>
        <w:rPr>
          <w:rFonts w:cs="Abz-2 (Badr)" w:hint="cs"/>
          <w:color w:val="000000" w:themeColor="text1"/>
          <w:sz w:val="28"/>
          <w:szCs w:val="28"/>
          <w:rtl/>
          <w:lang w:bidi="fa-IR"/>
        </w:rPr>
        <w:t>ّ</w:t>
      </w:r>
      <w:r w:rsidRPr="000E3025">
        <w:rPr>
          <w:rFonts w:cs="Abz-2 (Badr)"/>
          <w:color w:val="000000" w:themeColor="text1"/>
          <w:sz w:val="28"/>
          <w:szCs w:val="28"/>
          <w:rtl/>
          <w:lang w:bidi="fa-IR"/>
        </w:rPr>
        <w:t>ة السبب على المباشر، بل لو قلنا بجواز رجوع المالك على المشتري باعتبار حصول التلف في يده كان له الرجوع على الغاصب للغرور</w:t>
      </w:r>
      <w:r>
        <w:rPr>
          <w:rFonts w:cs="Abz-2 (Badr)" w:hint="cs"/>
          <w:color w:val="000000" w:themeColor="text1"/>
          <w:sz w:val="28"/>
          <w:szCs w:val="28"/>
          <w:rtl/>
          <w:lang w:bidi="fa-IR"/>
        </w:rPr>
        <w:t>،</w:t>
      </w:r>
      <w:r w:rsidRPr="000E3025">
        <w:rPr>
          <w:rFonts w:cs="Abz-2 (Badr)"/>
          <w:color w:val="000000" w:themeColor="text1"/>
          <w:sz w:val="28"/>
          <w:szCs w:val="28"/>
          <w:rtl/>
          <w:lang w:bidi="fa-IR"/>
        </w:rPr>
        <w:t xml:space="preserve"> فإن</w:t>
      </w:r>
      <w:r>
        <w:rPr>
          <w:rFonts w:cs="Abz-2 (Badr)" w:hint="cs"/>
          <w:color w:val="000000" w:themeColor="text1"/>
          <w:sz w:val="28"/>
          <w:szCs w:val="28"/>
          <w:rtl/>
          <w:lang w:bidi="fa-IR"/>
        </w:rPr>
        <w:t>ّ</w:t>
      </w:r>
      <w:r w:rsidRPr="000E3025">
        <w:rPr>
          <w:rFonts w:cs="Abz-2 (Badr)"/>
          <w:color w:val="000000" w:themeColor="text1"/>
          <w:sz w:val="28"/>
          <w:szCs w:val="28"/>
          <w:rtl/>
          <w:lang w:bidi="fa-IR"/>
        </w:rPr>
        <w:t>ه أقدم على أن تكون هذه المنافع له مج</w:t>
      </w:r>
      <w:r>
        <w:rPr>
          <w:rFonts w:cs="Abz-2 (Badr)" w:hint="cs"/>
          <w:color w:val="000000" w:themeColor="text1"/>
          <w:sz w:val="28"/>
          <w:szCs w:val="28"/>
          <w:rtl/>
          <w:lang w:bidi="fa-IR"/>
        </w:rPr>
        <w:t>ّ</w:t>
      </w:r>
      <w:r w:rsidRPr="000E3025">
        <w:rPr>
          <w:rFonts w:cs="Abz-2 (Badr)"/>
          <w:color w:val="000000" w:themeColor="text1"/>
          <w:sz w:val="28"/>
          <w:szCs w:val="28"/>
          <w:rtl/>
          <w:lang w:bidi="fa-IR"/>
        </w:rPr>
        <w:t>انا</w:t>
      </w:r>
      <w:r>
        <w:rPr>
          <w:rFonts w:cs="Abz-2 (Badr)" w:hint="cs"/>
          <w:color w:val="000000" w:themeColor="text1"/>
          <w:sz w:val="28"/>
          <w:szCs w:val="28"/>
          <w:rtl/>
          <w:lang w:bidi="fa-IR"/>
        </w:rPr>
        <w:t>ً</w:t>
      </w:r>
      <w:r w:rsidRPr="000E3025">
        <w:rPr>
          <w:rFonts w:cs="Abz-2 (Badr)"/>
          <w:color w:val="000000" w:themeColor="text1"/>
          <w:sz w:val="28"/>
          <w:szCs w:val="28"/>
          <w:rtl/>
          <w:lang w:bidi="fa-IR"/>
        </w:rPr>
        <w:t xml:space="preserve"> من غير دفع عوض</w:t>
      </w:r>
      <w:r>
        <w:rPr>
          <w:rFonts w:cs="Abz-2 (Badr)" w:hint="cs"/>
          <w:color w:val="000000" w:themeColor="text1"/>
          <w:sz w:val="28"/>
          <w:szCs w:val="28"/>
          <w:rtl/>
          <w:lang w:bidi="fa-IR"/>
        </w:rPr>
        <w:t>،</w:t>
      </w:r>
      <w:r w:rsidRPr="000E3025">
        <w:rPr>
          <w:rFonts w:cs="Abz-2 (Badr)"/>
          <w:color w:val="000000" w:themeColor="text1"/>
          <w:sz w:val="28"/>
          <w:szCs w:val="28"/>
          <w:rtl/>
          <w:lang w:bidi="fa-IR"/>
        </w:rPr>
        <w:t xml:space="preserve"> فهو كما لو قد</w:t>
      </w:r>
      <w:r>
        <w:rPr>
          <w:rFonts w:cs="Abz-2 (Badr)" w:hint="cs"/>
          <w:color w:val="000000" w:themeColor="text1"/>
          <w:sz w:val="28"/>
          <w:szCs w:val="28"/>
          <w:rtl/>
          <w:lang w:bidi="fa-IR"/>
        </w:rPr>
        <w:t>ّ</w:t>
      </w:r>
      <w:r w:rsidRPr="000E3025">
        <w:rPr>
          <w:rFonts w:cs="Abz-2 (Badr)"/>
          <w:color w:val="000000" w:themeColor="text1"/>
          <w:sz w:val="28"/>
          <w:szCs w:val="28"/>
          <w:rtl/>
          <w:lang w:bidi="fa-IR"/>
        </w:rPr>
        <w:t xml:space="preserve">م إليه طعام الغير وأكله فرجع المالك عليه. </w:t>
      </w:r>
    </w:p>
    <w:p w14:paraId="76BF2904" w14:textId="77777777" w:rsidR="00DC37E2" w:rsidRDefault="00DC37E2" w:rsidP="00DC37E2">
      <w:pPr>
        <w:widowControl w:val="0"/>
        <w:bidi/>
        <w:spacing w:after="0" w:line="262" w:lineRule="auto"/>
        <w:ind w:firstLine="284"/>
        <w:jc w:val="both"/>
        <w:rPr>
          <w:rFonts w:cs="Abz-2 (Badr)"/>
          <w:color w:val="000000" w:themeColor="text1"/>
          <w:sz w:val="28"/>
          <w:szCs w:val="28"/>
          <w:rtl/>
          <w:lang w:bidi="fa-IR"/>
        </w:rPr>
      </w:pPr>
      <w:r w:rsidRPr="000E3025">
        <w:rPr>
          <w:rFonts w:cs="Abz-2 (Badr)"/>
          <w:color w:val="000000" w:themeColor="text1"/>
          <w:sz w:val="28"/>
          <w:szCs w:val="28"/>
          <w:rtl/>
          <w:lang w:bidi="fa-IR"/>
        </w:rPr>
        <w:t>لكن لعل</w:t>
      </w:r>
      <w:r>
        <w:rPr>
          <w:rFonts w:cs="Abz-2 (Badr)" w:hint="cs"/>
          <w:color w:val="000000" w:themeColor="text1"/>
          <w:sz w:val="28"/>
          <w:szCs w:val="28"/>
          <w:rtl/>
          <w:lang w:bidi="fa-IR"/>
        </w:rPr>
        <w:t xml:space="preserve">ّ </w:t>
      </w:r>
      <w:r w:rsidRPr="000E3025">
        <w:rPr>
          <w:rFonts w:cs="Abz-2 (Badr)"/>
          <w:color w:val="000000" w:themeColor="text1"/>
          <w:sz w:val="28"/>
          <w:szCs w:val="28"/>
          <w:rtl/>
          <w:lang w:bidi="fa-IR"/>
        </w:rPr>
        <w:t>خلافهم هنا يومئ الى عدم تحقق قاعدة الغرور في المقام، وإلا فلا مدخلي</w:t>
      </w:r>
      <w:r>
        <w:rPr>
          <w:rFonts w:cs="Abz-2 (Badr)" w:hint="cs"/>
          <w:color w:val="000000" w:themeColor="text1"/>
          <w:sz w:val="28"/>
          <w:szCs w:val="28"/>
          <w:rtl/>
          <w:lang w:bidi="fa-IR"/>
        </w:rPr>
        <w:t>ّ</w:t>
      </w:r>
      <w:r w:rsidRPr="000E3025">
        <w:rPr>
          <w:rFonts w:cs="Abz-2 (Badr)"/>
          <w:color w:val="000000" w:themeColor="text1"/>
          <w:sz w:val="28"/>
          <w:szCs w:val="28"/>
          <w:rtl/>
          <w:lang w:bidi="fa-IR"/>
        </w:rPr>
        <w:t>ة لحصول النفع في مقابلته، إذ ليس هو بأعظم من أكل المغرور الطعام الذي قد</w:t>
      </w:r>
      <w:r>
        <w:rPr>
          <w:rFonts w:cs="Abz-2 (Badr)" w:hint="cs"/>
          <w:color w:val="000000" w:themeColor="text1"/>
          <w:sz w:val="28"/>
          <w:szCs w:val="28"/>
          <w:rtl/>
          <w:lang w:bidi="fa-IR"/>
        </w:rPr>
        <w:t>ّ</w:t>
      </w:r>
      <w:r w:rsidRPr="000E3025">
        <w:rPr>
          <w:rFonts w:cs="Abz-2 (Badr)"/>
          <w:color w:val="000000" w:themeColor="text1"/>
          <w:sz w:val="28"/>
          <w:szCs w:val="28"/>
          <w:rtl/>
          <w:lang w:bidi="fa-IR"/>
        </w:rPr>
        <w:t xml:space="preserve">م </w:t>
      </w:r>
      <w:r>
        <w:rPr>
          <w:rFonts w:cs="Abz-2 (Badr)" w:hint="cs"/>
          <w:color w:val="000000" w:themeColor="text1"/>
          <w:sz w:val="28"/>
          <w:szCs w:val="28"/>
          <w:rtl/>
          <w:lang w:bidi="fa-IR"/>
        </w:rPr>
        <w:t>إ</w:t>
      </w:r>
      <w:r w:rsidRPr="000E3025">
        <w:rPr>
          <w:rFonts w:cs="Abz-2 (Badr)"/>
          <w:color w:val="000000" w:themeColor="text1"/>
          <w:sz w:val="28"/>
          <w:szCs w:val="28"/>
          <w:rtl/>
          <w:lang w:bidi="fa-IR"/>
        </w:rPr>
        <w:t>ليه ومع ذلك جزموا بكون الضمان أو قراره على الغار</w:t>
      </w:r>
      <w:r>
        <w:rPr>
          <w:rFonts w:cs="Abz-2 (Badr)" w:hint="cs"/>
          <w:color w:val="000000" w:themeColor="text1"/>
          <w:sz w:val="28"/>
          <w:szCs w:val="28"/>
          <w:rtl/>
          <w:lang w:bidi="fa-IR"/>
        </w:rPr>
        <w:t>ّ</w:t>
      </w:r>
      <w:r w:rsidRPr="000E3025">
        <w:rPr>
          <w:rFonts w:cs="Abz-2 (Badr)"/>
          <w:color w:val="000000" w:themeColor="text1"/>
          <w:sz w:val="28"/>
          <w:szCs w:val="28"/>
          <w:rtl/>
          <w:lang w:bidi="fa-IR"/>
        </w:rPr>
        <w:t>.</w:t>
      </w:r>
      <w:r>
        <w:rPr>
          <w:rFonts w:cs="Abz-2 (Badr)" w:hint="cs"/>
          <w:color w:val="000000" w:themeColor="text1"/>
          <w:sz w:val="28"/>
          <w:szCs w:val="28"/>
          <w:rtl/>
          <w:lang w:bidi="fa-IR"/>
        </w:rPr>
        <w:t>..</w:t>
      </w:r>
    </w:p>
    <w:p w14:paraId="1E956A6D" w14:textId="77777777" w:rsidR="00DC37E2" w:rsidRPr="00B34F0E" w:rsidRDefault="00DC37E2" w:rsidP="00DC37E2">
      <w:pPr>
        <w:widowControl w:val="0"/>
        <w:bidi/>
        <w:spacing w:after="0" w:line="262" w:lineRule="auto"/>
        <w:ind w:firstLine="284"/>
        <w:jc w:val="both"/>
        <w:rPr>
          <w:rFonts w:cs="Abz-2 (Badr)"/>
          <w:color w:val="000000" w:themeColor="text1"/>
          <w:sz w:val="28"/>
          <w:szCs w:val="28"/>
          <w:lang w:bidi="fa-IR"/>
        </w:rPr>
      </w:pPr>
      <w:r w:rsidRPr="00B34F0E">
        <w:rPr>
          <w:rFonts w:cs="Abz-2 (Badr)"/>
          <w:color w:val="000000" w:themeColor="text1"/>
          <w:sz w:val="28"/>
          <w:szCs w:val="28"/>
          <w:rtl/>
          <w:lang w:bidi="fa-IR"/>
        </w:rPr>
        <w:t>و</w:t>
      </w:r>
      <w:r>
        <w:rPr>
          <w:rFonts w:cs="Abz-2 (Badr)" w:hint="cs"/>
          <w:color w:val="000000" w:themeColor="text1"/>
          <w:sz w:val="28"/>
          <w:szCs w:val="28"/>
          <w:rtl/>
          <w:lang w:bidi="fa-IR"/>
        </w:rPr>
        <w:t xml:space="preserve">... </w:t>
      </w:r>
      <w:r w:rsidRPr="00B34F0E">
        <w:rPr>
          <w:rFonts w:cs="Abz-2 (Badr)"/>
          <w:color w:val="000000" w:themeColor="text1"/>
          <w:sz w:val="28"/>
          <w:szCs w:val="28"/>
          <w:rtl/>
          <w:lang w:bidi="fa-IR"/>
        </w:rPr>
        <w:t xml:space="preserve">ما ذكره </w:t>
      </w:r>
      <w:r w:rsidRPr="00B34F0E">
        <w:rPr>
          <w:rFonts w:cs="Abz-2 (Badr)" w:hint="cs"/>
          <w:color w:val="000000" w:themeColor="text1"/>
          <w:sz w:val="28"/>
          <w:szCs w:val="28"/>
          <w:rtl/>
          <w:lang w:bidi="fa-IR"/>
        </w:rPr>
        <w:t xml:space="preserve">(صاحب الرياض) </w:t>
      </w:r>
      <w:r w:rsidRPr="00B34F0E">
        <w:rPr>
          <w:rFonts w:cs="Abz-2 (Badr)"/>
          <w:color w:val="000000" w:themeColor="text1"/>
          <w:sz w:val="28"/>
          <w:szCs w:val="28"/>
          <w:rtl/>
          <w:lang w:bidi="fa-IR"/>
        </w:rPr>
        <w:t>لا يخلو من نظر، ضرورة عدم مدخلي</w:t>
      </w:r>
      <w:r>
        <w:rPr>
          <w:rFonts w:cs="Abz-2 (Badr)" w:hint="cs"/>
          <w:color w:val="000000" w:themeColor="text1"/>
          <w:sz w:val="28"/>
          <w:szCs w:val="28"/>
          <w:rtl/>
          <w:lang w:bidi="fa-IR"/>
        </w:rPr>
        <w:t>ّ</w:t>
      </w:r>
      <w:r w:rsidRPr="00B34F0E">
        <w:rPr>
          <w:rFonts w:cs="Abz-2 (Badr)"/>
          <w:color w:val="000000" w:themeColor="text1"/>
          <w:sz w:val="28"/>
          <w:szCs w:val="28"/>
          <w:rtl/>
          <w:lang w:bidi="fa-IR"/>
        </w:rPr>
        <w:t>ة التضمين بقاعدة الغرور في حصول الضرر وعدمه، بل هو من باب قو</w:t>
      </w:r>
      <w:r>
        <w:rPr>
          <w:rFonts w:cs="Abz-2 (Badr)" w:hint="cs"/>
          <w:color w:val="000000" w:themeColor="text1"/>
          <w:sz w:val="28"/>
          <w:szCs w:val="28"/>
          <w:rtl/>
          <w:lang w:bidi="fa-IR"/>
        </w:rPr>
        <w:t>ّ</w:t>
      </w:r>
      <w:r w:rsidRPr="00B34F0E">
        <w:rPr>
          <w:rFonts w:cs="Abz-2 (Badr)"/>
          <w:color w:val="000000" w:themeColor="text1"/>
          <w:sz w:val="28"/>
          <w:szCs w:val="28"/>
          <w:rtl/>
          <w:lang w:bidi="fa-IR"/>
        </w:rPr>
        <w:t xml:space="preserve">ة السبب على غيره ولو المباشرة. </w:t>
      </w:r>
    </w:p>
    <w:p w14:paraId="6520A7B2" w14:textId="77777777" w:rsidR="00DC37E2" w:rsidRPr="00B34F0E" w:rsidRDefault="00DC37E2" w:rsidP="00084447">
      <w:pPr>
        <w:widowControl w:val="0"/>
        <w:bidi/>
        <w:spacing w:after="0" w:line="262" w:lineRule="auto"/>
        <w:ind w:firstLine="284"/>
        <w:jc w:val="both"/>
        <w:rPr>
          <w:rFonts w:ascii="Noor_Nazli" w:eastAsia="Times New Roman" w:hAnsi="Noor_Nazli" w:cs="Times New Roman"/>
          <w:sz w:val="36"/>
          <w:szCs w:val="36"/>
          <w:rtl/>
          <w:lang w:bidi="fa-IR"/>
        </w:rPr>
      </w:pPr>
      <w:r w:rsidRPr="00B34F0E">
        <w:rPr>
          <w:rFonts w:cs="Abz-2 (Badr)"/>
          <w:color w:val="000000" w:themeColor="text1"/>
          <w:sz w:val="28"/>
          <w:szCs w:val="28"/>
          <w:rtl/>
          <w:lang w:bidi="fa-IR"/>
        </w:rPr>
        <w:t>نعم</w:t>
      </w:r>
      <w:r>
        <w:rPr>
          <w:rFonts w:cs="Abz-2 (Badr)" w:hint="cs"/>
          <w:color w:val="000000" w:themeColor="text1"/>
          <w:sz w:val="28"/>
          <w:szCs w:val="28"/>
          <w:rtl/>
          <w:lang w:bidi="fa-IR"/>
        </w:rPr>
        <w:t>،</w:t>
      </w:r>
      <w:r w:rsidRPr="00B34F0E">
        <w:rPr>
          <w:rFonts w:cs="Abz-2 (Badr)"/>
          <w:color w:val="000000" w:themeColor="text1"/>
          <w:sz w:val="28"/>
          <w:szCs w:val="28"/>
          <w:rtl/>
          <w:lang w:bidi="fa-IR"/>
        </w:rPr>
        <w:t xml:space="preserve"> إن</w:t>
      </w:r>
      <w:r>
        <w:rPr>
          <w:rFonts w:cs="Abz-2 (Badr)" w:hint="cs"/>
          <w:color w:val="000000" w:themeColor="text1"/>
          <w:sz w:val="28"/>
          <w:szCs w:val="28"/>
          <w:rtl/>
          <w:lang w:bidi="fa-IR"/>
        </w:rPr>
        <w:t>ّ</w:t>
      </w:r>
      <w:r w:rsidRPr="00B34F0E">
        <w:rPr>
          <w:rFonts w:cs="Abz-2 (Badr)"/>
          <w:color w:val="000000" w:themeColor="text1"/>
          <w:sz w:val="28"/>
          <w:szCs w:val="28"/>
          <w:rtl/>
          <w:lang w:bidi="fa-IR"/>
        </w:rPr>
        <w:t>ما المت</w:t>
      </w:r>
      <w:r>
        <w:rPr>
          <w:rFonts w:cs="Abz-2 (Badr)" w:hint="cs"/>
          <w:color w:val="000000" w:themeColor="text1"/>
          <w:sz w:val="28"/>
          <w:szCs w:val="28"/>
          <w:rtl/>
          <w:lang w:bidi="fa-IR"/>
        </w:rPr>
        <w:t>ّ</w:t>
      </w:r>
      <w:r w:rsidRPr="00B34F0E">
        <w:rPr>
          <w:rFonts w:cs="Abz-2 (Badr)"/>
          <w:color w:val="000000" w:themeColor="text1"/>
          <w:sz w:val="28"/>
          <w:szCs w:val="28"/>
          <w:rtl/>
          <w:lang w:bidi="fa-IR"/>
        </w:rPr>
        <w:t>جه ما ذكرناه من منع تحق</w:t>
      </w:r>
      <w:r>
        <w:rPr>
          <w:rFonts w:cs="Abz-2 (Badr)" w:hint="cs"/>
          <w:color w:val="000000" w:themeColor="text1"/>
          <w:sz w:val="28"/>
          <w:szCs w:val="28"/>
          <w:rtl/>
          <w:lang w:bidi="fa-IR"/>
        </w:rPr>
        <w:t>ّ</w:t>
      </w:r>
      <w:r w:rsidRPr="00B34F0E">
        <w:rPr>
          <w:rFonts w:cs="Abz-2 (Badr)"/>
          <w:color w:val="000000" w:themeColor="text1"/>
          <w:sz w:val="28"/>
          <w:szCs w:val="28"/>
          <w:rtl/>
          <w:lang w:bidi="fa-IR"/>
        </w:rPr>
        <w:t>ق الغرور الذي يترت</w:t>
      </w:r>
      <w:r>
        <w:rPr>
          <w:rFonts w:cs="Abz-2 (Badr)" w:hint="cs"/>
          <w:color w:val="000000" w:themeColor="text1"/>
          <w:sz w:val="28"/>
          <w:szCs w:val="28"/>
          <w:rtl/>
          <w:lang w:bidi="fa-IR"/>
        </w:rPr>
        <w:t>ّ</w:t>
      </w:r>
      <w:r w:rsidRPr="00B34F0E">
        <w:rPr>
          <w:rFonts w:cs="Abz-2 (Badr)"/>
          <w:color w:val="000000" w:themeColor="text1"/>
          <w:sz w:val="28"/>
          <w:szCs w:val="28"/>
          <w:rtl/>
          <w:lang w:bidi="fa-IR"/>
        </w:rPr>
        <w:t>ب عليه الضمان، إذ المسل</w:t>
      </w:r>
      <w:r>
        <w:rPr>
          <w:rFonts w:cs="Abz-2 (Badr)" w:hint="cs"/>
          <w:color w:val="000000" w:themeColor="text1"/>
          <w:sz w:val="28"/>
          <w:szCs w:val="28"/>
          <w:rtl/>
          <w:lang w:bidi="fa-IR"/>
        </w:rPr>
        <w:t>ّ</w:t>
      </w:r>
      <w:r w:rsidRPr="00B34F0E">
        <w:rPr>
          <w:rFonts w:cs="Abz-2 (Badr)"/>
          <w:color w:val="000000" w:themeColor="text1"/>
          <w:sz w:val="28"/>
          <w:szCs w:val="28"/>
          <w:rtl/>
          <w:lang w:bidi="fa-IR"/>
        </w:rPr>
        <w:t>م منه ما يترت</w:t>
      </w:r>
      <w:r>
        <w:rPr>
          <w:rFonts w:cs="Abz-2 (Badr)" w:hint="cs"/>
          <w:color w:val="000000" w:themeColor="text1"/>
          <w:sz w:val="28"/>
          <w:szCs w:val="28"/>
          <w:rtl/>
          <w:lang w:bidi="fa-IR"/>
        </w:rPr>
        <w:t>ّ</w:t>
      </w:r>
      <w:r w:rsidRPr="00B34F0E">
        <w:rPr>
          <w:rFonts w:cs="Abz-2 (Badr)"/>
          <w:color w:val="000000" w:themeColor="text1"/>
          <w:sz w:val="28"/>
          <w:szCs w:val="28"/>
          <w:rtl/>
          <w:lang w:bidi="fa-IR"/>
        </w:rPr>
        <w:t>ب فعل الغير على فعله من حيث المج</w:t>
      </w:r>
      <w:r>
        <w:rPr>
          <w:rFonts w:cs="Abz-2 (Badr)" w:hint="cs"/>
          <w:color w:val="000000" w:themeColor="text1"/>
          <w:sz w:val="28"/>
          <w:szCs w:val="28"/>
          <w:rtl/>
          <w:lang w:bidi="fa-IR"/>
        </w:rPr>
        <w:t>ّ</w:t>
      </w:r>
      <w:r w:rsidRPr="00B34F0E">
        <w:rPr>
          <w:rFonts w:cs="Abz-2 (Badr)"/>
          <w:color w:val="000000" w:themeColor="text1"/>
          <w:sz w:val="28"/>
          <w:szCs w:val="28"/>
          <w:rtl/>
          <w:lang w:bidi="fa-IR"/>
        </w:rPr>
        <w:t>اني</w:t>
      </w:r>
      <w:r>
        <w:rPr>
          <w:rFonts w:cs="Abz-2 (Badr)" w:hint="cs"/>
          <w:color w:val="000000" w:themeColor="text1"/>
          <w:sz w:val="28"/>
          <w:szCs w:val="28"/>
          <w:rtl/>
          <w:lang w:bidi="fa-IR"/>
        </w:rPr>
        <w:t>ّ</w:t>
      </w:r>
      <w:r w:rsidRPr="00B34F0E">
        <w:rPr>
          <w:rFonts w:cs="Abz-2 (Badr)"/>
          <w:color w:val="000000" w:themeColor="text1"/>
          <w:sz w:val="28"/>
          <w:szCs w:val="28"/>
          <w:rtl/>
          <w:lang w:bidi="fa-IR"/>
        </w:rPr>
        <w:t>ة ابتداء</w:t>
      </w:r>
      <w:r>
        <w:rPr>
          <w:rFonts w:cs="Abz-2 (Badr)" w:hint="cs"/>
          <w:color w:val="000000" w:themeColor="text1"/>
          <w:sz w:val="28"/>
          <w:szCs w:val="28"/>
          <w:rtl/>
          <w:lang w:bidi="fa-IR"/>
        </w:rPr>
        <w:t>ً</w:t>
      </w:r>
      <w:r w:rsidRPr="00B34F0E">
        <w:rPr>
          <w:rFonts w:cs="Abz-2 (Badr)"/>
          <w:color w:val="000000" w:themeColor="text1"/>
          <w:sz w:val="28"/>
          <w:szCs w:val="28"/>
          <w:rtl/>
          <w:lang w:bidi="fa-IR"/>
        </w:rPr>
        <w:t>، كالإباحة والهبة والعارية ونحوها، بخلاف ترت</w:t>
      </w:r>
      <w:r>
        <w:rPr>
          <w:rFonts w:cs="Abz-2 (Badr)" w:hint="cs"/>
          <w:color w:val="000000" w:themeColor="text1"/>
          <w:sz w:val="28"/>
          <w:szCs w:val="28"/>
          <w:rtl/>
          <w:lang w:bidi="fa-IR"/>
        </w:rPr>
        <w:t>ّ</w:t>
      </w:r>
      <w:r w:rsidRPr="00B34F0E">
        <w:rPr>
          <w:rFonts w:cs="Abz-2 (Badr)"/>
          <w:color w:val="000000" w:themeColor="text1"/>
          <w:sz w:val="28"/>
          <w:szCs w:val="28"/>
          <w:rtl/>
          <w:lang w:bidi="fa-IR"/>
        </w:rPr>
        <w:t>ب فعل المشتري هنا على زعم كونه مالكا</w:t>
      </w:r>
      <w:r>
        <w:rPr>
          <w:rFonts w:cs="Abz-2 (Badr)" w:hint="cs"/>
          <w:color w:val="000000" w:themeColor="text1"/>
          <w:sz w:val="28"/>
          <w:szCs w:val="28"/>
          <w:rtl/>
          <w:lang w:bidi="fa-IR"/>
        </w:rPr>
        <w:t>ً</w:t>
      </w:r>
      <w:r w:rsidRPr="00B34F0E">
        <w:rPr>
          <w:rFonts w:cs="Abz-2 (Badr)"/>
          <w:color w:val="000000" w:themeColor="text1"/>
          <w:sz w:val="28"/>
          <w:szCs w:val="28"/>
          <w:rtl/>
          <w:lang w:bidi="fa-IR"/>
        </w:rPr>
        <w:t xml:space="preserve"> الحاصل من وقوع عقد البيع مع البائع، خصوصا</w:t>
      </w:r>
      <w:r>
        <w:rPr>
          <w:rFonts w:cs="Abz-2 (Badr)" w:hint="cs"/>
          <w:color w:val="000000" w:themeColor="text1"/>
          <w:sz w:val="28"/>
          <w:szCs w:val="28"/>
          <w:rtl/>
          <w:lang w:bidi="fa-IR"/>
        </w:rPr>
        <w:t>ً</w:t>
      </w:r>
      <w:r w:rsidRPr="00B34F0E">
        <w:rPr>
          <w:rFonts w:cs="Abz-2 (Badr)"/>
          <w:color w:val="000000" w:themeColor="text1"/>
          <w:sz w:val="28"/>
          <w:szCs w:val="28"/>
          <w:rtl/>
          <w:lang w:bidi="fa-IR"/>
        </w:rPr>
        <w:t xml:space="preserve"> مع جهل البائع بالحال كالمشتري.</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4"/>
      </w:r>
    </w:p>
    <w:bookmarkEnd w:id="0"/>
    <w:sectPr w:rsidR="00DC37E2" w:rsidRPr="00B34F0E">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6CC45736" w14:textId="77777777" w:rsidR="00DC37E2" w:rsidRPr="00655B6C" w:rsidRDefault="00DC37E2" w:rsidP="00DC37E2">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المختصر النافع،ج2،ص256 و 257</w:t>
      </w:r>
      <w:r w:rsidRPr="00655B6C">
        <w:rPr>
          <w:rFonts w:cs="Abz-2 (Badr)" w:hint="cs"/>
          <w:sz w:val="22"/>
          <w:szCs w:val="22"/>
          <w:rtl/>
        </w:rPr>
        <w:t>.</w:t>
      </w:r>
    </w:p>
  </w:footnote>
  <w:footnote w:id="2">
    <w:p w14:paraId="4352AEB3" w14:textId="77777777" w:rsidR="00DC37E2" w:rsidRPr="00655B6C" w:rsidRDefault="00DC37E2" w:rsidP="00DC37E2">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رياض،ج14،ص46 و 47</w:t>
      </w:r>
      <w:r w:rsidRPr="00655B6C">
        <w:rPr>
          <w:rFonts w:cs="Abz-2 (Badr)" w:hint="cs"/>
          <w:sz w:val="22"/>
          <w:szCs w:val="22"/>
          <w:rtl/>
        </w:rPr>
        <w:t>.</w:t>
      </w:r>
    </w:p>
  </w:footnote>
  <w:footnote w:id="3">
    <w:p w14:paraId="5604DB13" w14:textId="77777777" w:rsidR="00DC37E2" w:rsidRPr="00655B6C" w:rsidRDefault="00DC37E2" w:rsidP="00DC37E2">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شرائع،ج4،ص197 و 195</w:t>
      </w:r>
      <w:r w:rsidRPr="00655B6C">
        <w:rPr>
          <w:rFonts w:cs="Abz-2 (Badr)" w:hint="cs"/>
          <w:sz w:val="22"/>
          <w:szCs w:val="22"/>
          <w:rtl/>
        </w:rPr>
        <w:t>.</w:t>
      </w:r>
    </w:p>
  </w:footnote>
  <w:footnote w:id="4">
    <w:p w14:paraId="13553DC6" w14:textId="77777777" w:rsidR="00DC37E2" w:rsidRPr="00655B6C" w:rsidRDefault="00DC37E2" w:rsidP="00DC37E2">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جواهر،ج37،ص183</w:t>
      </w:r>
      <w:r w:rsidRPr="00655B6C">
        <w:rPr>
          <w:rFonts w:cs="Abz-2 (Badr)"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E1CDA"/>
    <w:rsid w:val="000F2E50"/>
    <w:rsid w:val="00101B80"/>
    <w:rsid w:val="001050A2"/>
    <w:rsid w:val="001420FB"/>
    <w:rsid w:val="00145844"/>
    <w:rsid w:val="00150806"/>
    <w:rsid w:val="001922E4"/>
    <w:rsid w:val="001D1305"/>
    <w:rsid w:val="001D4A4D"/>
    <w:rsid w:val="0029688A"/>
    <w:rsid w:val="002A09CF"/>
    <w:rsid w:val="002C7D85"/>
    <w:rsid w:val="002D27AB"/>
    <w:rsid w:val="002E0246"/>
    <w:rsid w:val="00331A5F"/>
    <w:rsid w:val="00335969"/>
    <w:rsid w:val="003361EF"/>
    <w:rsid w:val="003A1222"/>
    <w:rsid w:val="003A199D"/>
    <w:rsid w:val="00487869"/>
    <w:rsid w:val="00521235"/>
    <w:rsid w:val="005327C7"/>
    <w:rsid w:val="005532E0"/>
    <w:rsid w:val="005751F1"/>
    <w:rsid w:val="005B6905"/>
    <w:rsid w:val="0060689C"/>
    <w:rsid w:val="00621F9A"/>
    <w:rsid w:val="00625979"/>
    <w:rsid w:val="006B2F35"/>
    <w:rsid w:val="006C580F"/>
    <w:rsid w:val="0070259D"/>
    <w:rsid w:val="00703021"/>
    <w:rsid w:val="00706DD2"/>
    <w:rsid w:val="007374CF"/>
    <w:rsid w:val="00750FB1"/>
    <w:rsid w:val="008869B4"/>
    <w:rsid w:val="008C3DDD"/>
    <w:rsid w:val="008F3842"/>
    <w:rsid w:val="00901208"/>
    <w:rsid w:val="009251BE"/>
    <w:rsid w:val="00940DC9"/>
    <w:rsid w:val="009A3CA7"/>
    <w:rsid w:val="009C1C9D"/>
    <w:rsid w:val="009D42F6"/>
    <w:rsid w:val="00A17467"/>
    <w:rsid w:val="00A62A68"/>
    <w:rsid w:val="00A75FB0"/>
    <w:rsid w:val="00A96A24"/>
    <w:rsid w:val="00AB148E"/>
    <w:rsid w:val="00BB28BF"/>
    <w:rsid w:val="00BD6EF3"/>
    <w:rsid w:val="00C004FA"/>
    <w:rsid w:val="00C01832"/>
    <w:rsid w:val="00C8378C"/>
    <w:rsid w:val="00C9359C"/>
    <w:rsid w:val="00C9572F"/>
    <w:rsid w:val="00CA0BC4"/>
    <w:rsid w:val="00CD52E6"/>
    <w:rsid w:val="00D22A70"/>
    <w:rsid w:val="00D663C8"/>
    <w:rsid w:val="00D81BE3"/>
    <w:rsid w:val="00D97411"/>
    <w:rsid w:val="00DC37E2"/>
    <w:rsid w:val="00E214D7"/>
    <w:rsid w:val="00E2487C"/>
    <w:rsid w:val="00E55342"/>
    <w:rsid w:val="00E6533A"/>
    <w:rsid w:val="00E749D3"/>
    <w:rsid w:val="00E77A81"/>
    <w:rsid w:val="00ED7F5C"/>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8</cp:revision>
  <cp:lastPrinted>2022-10-17T08:38:00Z</cp:lastPrinted>
  <dcterms:created xsi:type="dcterms:W3CDTF">2022-10-16T08:36:00Z</dcterms:created>
  <dcterms:modified xsi:type="dcterms:W3CDTF">2022-10-18T06:52:00Z</dcterms:modified>
</cp:coreProperties>
</file>