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5C3F491A"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5751F1">
        <w:rPr>
          <w:rFonts w:cs="B Mitra" w:hint="cs"/>
          <w:b/>
          <w:bCs/>
          <w:sz w:val="32"/>
          <w:szCs w:val="32"/>
          <w:rtl/>
          <w:lang w:bidi="fa-IR"/>
        </w:rPr>
        <w:t>4</w:t>
      </w:r>
    </w:p>
    <w:p w14:paraId="06842ADE" w14:textId="77777777" w:rsidR="005751F1" w:rsidRDefault="005751F1" w:rsidP="005751F1">
      <w:pPr>
        <w:widowControl w:val="0"/>
        <w:bidi/>
        <w:spacing w:after="0" w:line="252" w:lineRule="auto"/>
        <w:ind w:firstLine="284"/>
        <w:jc w:val="both"/>
        <w:rPr>
          <w:rFonts w:cs="Abz-2 (Badr)"/>
          <w:color w:val="000000" w:themeColor="text1"/>
          <w:sz w:val="28"/>
          <w:szCs w:val="28"/>
          <w:rtl/>
          <w:lang w:bidi="fa-IR"/>
        </w:rPr>
      </w:pPr>
      <w:bookmarkStart w:id="0" w:name="_Hlk116328083"/>
      <w:bookmarkStart w:id="1" w:name="_Hlk116244902"/>
      <w:r>
        <w:rPr>
          <w:rFonts w:cs="Abz-2 (Badr)" w:hint="cs"/>
          <w:color w:val="000000" w:themeColor="text1"/>
          <w:sz w:val="28"/>
          <w:szCs w:val="28"/>
          <w:rtl/>
          <w:lang w:bidi="fa-IR"/>
        </w:rPr>
        <w:t>فرع دوم: اخبار در غير مقام نکاح</w:t>
      </w:r>
    </w:p>
    <w:p w14:paraId="176D43CB" w14:textId="77777777" w:rsidR="005751F1" w:rsidRDefault="005751F1" w:rsidP="005751F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کسی به زوج يا زوجه در مورد خصوصيّات طرف مقابل اخبار کند در حالی که اخبار در مقام نکاح نيست ـ مثل اين که بدون اين که هنوز قصدی برای نکاح وجود داشته باشد، اين اتفاق بيفتد و يا اين که مخبر نداند که قصد نکاح در ميان است، و يا اين که به غير زوج يا زوجه اخبار کذب کند و زوج يا زوجه آن را با واسطه يا بدون آن بشنوند ـ آيا در اين موارد نيز تدليس صدق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55CE7E9D" w14:textId="77777777" w:rsidR="005751F1" w:rsidRDefault="005751F1" w:rsidP="005751F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کلمات علامه در قواعد گذشت که در تحقق تدليس در اين مورد اشکال وجود دارد.</w:t>
      </w:r>
    </w:p>
    <w:p w14:paraId="6DDC2BE4" w14:textId="77777777" w:rsidR="005751F1" w:rsidRDefault="005751F1" w:rsidP="005751F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مقتضای تحقيق است اين است که اگر کسی در مقام نکاح اخبار نکند، تدليس در نکاح بر فعل او صدق نمی</w:t>
      </w:r>
      <w:r>
        <w:rPr>
          <w:rFonts w:cs="Abz-2 (Badr)"/>
          <w:color w:val="000000" w:themeColor="text1"/>
          <w:sz w:val="28"/>
          <w:szCs w:val="28"/>
          <w:rtl/>
          <w:lang w:bidi="fa-IR"/>
        </w:rPr>
        <w:softHyphen/>
      </w:r>
      <w:r>
        <w:rPr>
          <w:rFonts w:cs="Abz-2 (Badr)" w:hint="cs"/>
          <w:color w:val="000000" w:themeColor="text1"/>
          <w:sz w:val="28"/>
          <w:szCs w:val="28"/>
          <w:rtl/>
          <w:lang w:bidi="fa-IR"/>
        </w:rPr>
        <w:t>کند. البته اگر بداند که کسی قصد نکاح دارد و به هدف تأثيرگذاری بر وی چنين عملی را انجام دهد ـ مثل اين که با تظاهر به اين که از موضع نکاح بی</w:t>
      </w:r>
      <w:r>
        <w:rPr>
          <w:rFonts w:cs="Abz-2 (Badr)"/>
          <w:color w:val="000000" w:themeColor="text1"/>
          <w:sz w:val="28"/>
          <w:szCs w:val="28"/>
          <w:rtl/>
          <w:lang w:bidi="fa-IR"/>
        </w:rPr>
        <w:softHyphen/>
      </w:r>
      <w:r>
        <w:rPr>
          <w:rFonts w:cs="Abz-2 (Badr)" w:hint="cs"/>
          <w:color w:val="000000" w:themeColor="text1"/>
          <w:sz w:val="28"/>
          <w:szCs w:val="28"/>
          <w:rtl/>
          <w:lang w:bidi="fa-IR"/>
        </w:rPr>
        <w:t>خبر است، خبر کذبی را در مورد طرف مقابل به وی بدهد، و يا با علم به اين که مطلبی به اطلاع زوج يا زوجه خواهد رسيد خبر کذبی را به کسی بدهد و يا شايع نمايد و امثال آن ـ صدق تدليس بر عمل وی بلا اشکال است.</w:t>
      </w:r>
    </w:p>
    <w:p w14:paraId="328CC862" w14:textId="77777777" w:rsidR="005751F1" w:rsidRPr="00D16D13" w:rsidRDefault="005751F1" w:rsidP="005751F1">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فلذا قال المحقّق الثاني في جامع المقاصد: «إ</w:t>
      </w:r>
      <w:r w:rsidRPr="00D16D13">
        <w:rPr>
          <w:rFonts w:cs="Abz-2 (Badr)"/>
          <w:color w:val="000000" w:themeColor="text1"/>
          <w:sz w:val="28"/>
          <w:szCs w:val="28"/>
          <w:rtl/>
          <w:lang w:bidi="fa-IR"/>
        </w:rPr>
        <w:t>ن</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قول المصن</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ف: </w:t>
      </w:r>
      <w:r>
        <w:rPr>
          <w:rFonts w:cs="Abz-2 (Badr)" w:hint="cs"/>
          <w:color w:val="000000" w:themeColor="text1"/>
          <w:sz w:val="28"/>
          <w:szCs w:val="28"/>
          <w:rtl/>
          <w:lang w:bidi="fa-IR"/>
        </w:rPr>
        <w:t>«</w:t>
      </w:r>
      <w:r w:rsidRPr="00D16D13">
        <w:rPr>
          <w:rFonts w:cs="Abz-2 (Badr)"/>
          <w:color w:val="000000" w:themeColor="text1"/>
          <w:sz w:val="28"/>
          <w:szCs w:val="28"/>
          <w:rtl/>
          <w:lang w:bidi="fa-IR"/>
        </w:rPr>
        <w:t>ولا يتحق</w:t>
      </w:r>
      <w:r>
        <w:rPr>
          <w:rFonts w:cs="Abz-2 (Badr)" w:hint="cs"/>
          <w:color w:val="000000" w:themeColor="text1"/>
          <w:sz w:val="28"/>
          <w:szCs w:val="28"/>
          <w:rtl/>
          <w:lang w:bidi="fa-IR"/>
        </w:rPr>
        <w:t>ّ</w:t>
      </w:r>
      <w:r w:rsidRPr="00D16D13">
        <w:rPr>
          <w:rFonts w:cs="Abz-2 (Badr)"/>
          <w:color w:val="000000" w:themeColor="text1"/>
          <w:sz w:val="28"/>
          <w:szCs w:val="28"/>
          <w:rtl/>
          <w:lang w:bidi="fa-IR"/>
        </w:rPr>
        <w:t>ق بال</w:t>
      </w:r>
      <w:r>
        <w:rPr>
          <w:rFonts w:cs="Abz-2 (Badr)" w:hint="cs"/>
          <w:color w:val="000000" w:themeColor="text1"/>
          <w:sz w:val="28"/>
          <w:szCs w:val="28"/>
          <w:rtl/>
          <w:lang w:bidi="fa-IR"/>
        </w:rPr>
        <w:t>إ</w:t>
      </w:r>
      <w:r w:rsidRPr="00D16D13">
        <w:rPr>
          <w:rFonts w:cs="Abz-2 (Badr)"/>
          <w:color w:val="000000" w:themeColor="text1"/>
          <w:sz w:val="28"/>
          <w:szCs w:val="28"/>
          <w:rtl/>
          <w:lang w:bidi="fa-IR"/>
        </w:rPr>
        <w:t>خبار له لغير الزوج</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ينبغي أن يريد بالغير من عدا وكيل الزوج، لأن</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وكيل الزوج بمنزلة الزوج</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لا سي</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ما إذا عقد النكاح معه. </w:t>
      </w:r>
    </w:p>
    <w:p w14:paraId="5DF0297F" w14:textId="77777777" w:rsidR="005751F1" w:rsidRPr="00D16D13" w:rsidRDefault="005751F1" w:rsidP="005751F1">
      <w:pPr>
        <w:widowControl w:val="0"/>
        <w:bidi/>
        <w:spacing w:after="0"/>
        <w:ind w:firstLine="284"/>
        <w:jc w:val="both"/>
        <w:rPr>
          <w:rFonts w:ascii="Noor_Nazli" w:eastAsia="Times New Roman" w:hAnsi="Noor_Nazli" w:cs="Times New Roman"/>
          <w:sz w:val="36"/>
          <w:szCs w:val="36"/>
          <w:rtl/>
          <w:lang w:bidi="fa-IR"/>
        </w:rPr>
      </w:pPr>
      <w:r w:rsidRPr="00D16D13">
        <w:rPr>
          <w:rFonts w:cs="Abz-2 (Badr)"/>
          <w:color w:val="000000" w:themeColor="text1"/>
          <w:sz w:val="28"/>
          <w:szCs w:val="28"/>
          <w:rtl/>
          <w:lang w:bidi="fa-IR"/>
        </w:rPr>
        <w:t>وينبغي أن يريد به غير السفير بينهما أيضا</w:t>
      </w:r>
      <w:r>
        <w:rPr>
          <w:rFonts w:cs="Abz-2 (Badr)" w:hint="cs"/>
          <w:color w:val="000000" w:themeColor="text1"/>
          <w:sz w:val="28"/>
          <w:szCs w:val="28"/>
          <w:rtl/>
          <w:lang w:bidi="fa-IR"/>
        </w:rPr>
        <w:t>ً</w:t>
      </w:r>
      <w:r w:rsidRPr="00D16D13">
        <w:rPr>
          <w:rFonts w:cs="Abz-2 (Badr)"/>
          <w:color w:val="000000" w:themeColor="text1"/>
          <w:sz w:val="28"/>
          <w:szCs w:val="28"/>
          <w:rtl/>
          <w:lang w:bidi="fa-IR"/>
        </w:rPr>
        <w:t>، لأن</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الغرور ينشأ عن </w:t>
      </w:r>
      <w:r>
        <w:rPr>
          <w:rFonts w:cs="Abz-2 (Badr)" w:hint="cs"/>
          <w:color w:val="000000" w:themeColor="text1"/>
          <w:sz w:val="28"/>
          <w:szCs w:val="28"/>
          <w:rtl/>
          <w:lang w:bidi="fa-IR"/>
        </w:rPr>
        <w:t>إ</w:t>
      </w:r>
      <w:r w:rsidRPr="00D16D13">
        <w:rPr>
          <w:rFonts w:cs="Abz-2 (Badr)"/>
          <w:color w:val="000000" w:themeColor="text1"/>
          <w:sz w:val="28"/>
          <w:szCs w:val="28"/>
          <w:rtl/>
          <w:lang w:bidi="fa-IR"/>
        </w:rPr>
        <w:t>خبار السفير، لأن</w:t>
      </w:r>
      <w:r>
        <w:rPr>
          <w:rFonts w:cs="Abz-2 (Badr)" w:hint="cs"/>
          <w:color w:val="000000" w:themeColor="text1"/>
          <w:sz w:val="28"/>
          <w:szCs w:val="28"/>
          <w:rtl/>
          <w:lang w:bidi="fa-IR"/>
        </w:rPr>
        <w:t>ّ</w:t>
      </w:r>
      <w:r w:rsidRPr="00D16D13">
        <w:rPr>
          <w:rFonts w:cs="Abz-2 (Badr)"/>
          <w:color w:val="000000" w:themeColor="text1"/>
          <w:sz w:val="28"/>
          <w:szCs w:val="28"/>
          <w:rtl/>
          <w:lang w:bidi="fa-IR"/>
        </w:rPr>
        <w:t xml:space="preserve"> إخباره يستند إليه في العادات المستمرة.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
      </w:r>
    </w:p>
    <w:p w14:paraId="6174DB6E" w14:textId="77777777" w:rsidR="005751F1" w:rsidRDefault="005751F1" w:rsidP="005751F1">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البته همان گونه که گذشت، اگر اخبار کذب مخبر با هدف تأثيرگذاری بر نکاح باشد، صدق مدلّس بر وی بلا اشکال است، ولو اين که کسی که به او اخبار می</w:t>
      </w:r>
      <w:r>
        <w:rPr>
          <w:rFonts w:cs="Abz-2 (Badr)"/>
          <w:color w:val="000000" w:themeColor="text1"/>
          <w:sz w:val="28"/>
          <w:szCs w:val="28"/>
          <w:rtl/>
          <w:lang w:bidi="fa-IR"/>
        </w:rPr>
        <w:softHyphen/>
      </w:r>
      <w:r>
        <w:rPr>
          <w:rFonts w:cs="Abz-2 (Badr)" w:hint="cs"/>
          <w:color w:val="000000" w:themeColor="text1"/>
          <w:sz w:val="28"/>
          <w:szCs w:val="28"/>
          <w:rtl/>
          <w:lang w:bidi="fa-IR"/>
        </w:rPr>
        <w:t>کند وکيل يا سفير نباشد.</w:t>
      </w:r>
    </w:p>
    <w:p w14:paraId="5B12F32F" w14:textId="77777777" w:rsidR="005751F1" w:rsidRDefault="005751F1" w:rsidP="005751F1">
      <w:pPr>
        <w:widowControl w:val="0"/>
        <w:bidi/>
        <w:spacing w:after="0"/>
        <w:ind w:firstLine="284"/>
        <w:jc w:val="both"/>
        <w:rPr>
          <w:rFonts w:cs="Abz-2 (Badr)"/>
          <w:color w:val="000000" w:themeColor="text1"/>
          <w:sz w:val="28"/>
          <w:szCs w:val="28"/>
          <w:rtl/>
          <w:lang w:bidi="fa-IR"/>
        </w:rPr>
      </w:pPr>
      <w:r w:rsidRPr="008F1E85">
        <w:rPr>
          <w:rFonts w:cs="Abz-2 (Badr)" w:hint="cs"/>
          <w:color w:val="000000" w:themeColor="text1"/>
          <w:sz w:val="28"/>
          <w:szCs w:val="28"/>
          <w:rtl/>
          <w:lang w:bidi="fa-IR"/>
        </w:rPr>
        <w:t>به عبارت ديگر مدلّس کسی است که عرف خدعه در امر نکاح را به وی استناد دهد.</w:t>
      </w:r>
      <w:bookmarkEnd w:id="0"/>
    </w:p>
    <w:p w14:paraId="30B025A5" w14:textId="7B4D057F" w:rsidR="00150806" w:rsidRPr="009A142B" w:rsidRDefault="00150806" w:rsidP="001508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آنچه که بايد به آن دقت داشت اين است که مجرد اين که کسی به واسطه خدعه و تدليس حاضر به نکاح شده باشد، سبب حق فسخ برای وی نخواهد بود، بلکه برای حق فسخ لازم است که تدليس مستند به طرف مقابل در نکاح و يا کسی باشد که از جانب او متولی امر نکاح شده است؛ فلذا اگر مثلاً کسی که از جانب زوج متولی امر نکاح شده </w:t>
      </w:r>
      <w:r>
        <w:rPr>
          <w:rFonts w:cs="Abz-2 (Badr)" w:hint="cs"/>
          <w:color w:val="000000" w:themeColor="text1"/>
          <w:sz w:val="28"/>
          <w:szCs w:val="28"/>
          <w:rtl/>
          <w:lang w:bidi="fa-IR"/>
        </w:rPr>
        <w:lastRenderedPageBreak/>
        <w:t xml:space="preserve">در مورد زوجه برای </w:t>
      </w:r>
      <w:r w:rsidR="00C01832">
        <w:rPr>
          <w:rFonts w:cs="Abz-2 (Badr)" w:hint="cs"/>
          <w:color w:val="000000" w:themeColor="text1"/>
          <w:sz w:val="28"/>
          <w:szCs w:val="28"/>
          <w:rtl/>
          <w:lang w:bidi="fa-IR"/>
        </w:rPr>
        <w:t xml:space="preserve">خود </w:t>
      </w:r>
      <w:r>
        <w:rPr>
          <w:rFonts w:cs="Abz-2 (Badr)" w:hint="cs"/>
          <w:color w:val="000000" w:themeColor="text1"/>
          <w:sz w:val="28"/>
          <w:szCs w:val="28"/>
          <w:rtl/>
          <w:lang w:bidi="fa-IR"/>
        </w:rPr>
        <w:t>زوج تدليس کند، زوج حق فسخ نخواهد داشت، چون اين تدليس مستند به کسی است که از جانب خود وی متولی امر نکاح شده بوده نه مستند به زوجه يا به کسی که متولی امر نکاح از جانب زوجه است.</w:t>
      </w:r>
    </w:p>
    <w:p w14:paraId="70A10707" w14:textId="77777777" w:rsidR="00150806" w:rsidRDefault="00150806" w:rsidP="001508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به همين جهت محقق کرکی با وجود عبارتی که سابقاً از ايشان گذشت مبنی بر اين که مراد از منکح در اخبار عاقد است، در جای ديگری از جامع المقاصد مدلس را به همان گونه</w:t>
      </w:r>
      <w:r>
        <w:rPr>
          <w:rFonts w:cs="Abz-2 (Badr)"/>
          <w:color w:val="000000" w:themeColor="text1"/>
          <w:sz w:val="28"/>
          <w:szCs w:val="28"/>
          <w:rtl/>
          <w:lang w:bidi="fa-IR"/>
        </w:rPr>
        <w:softHyphen/>
      </w:r>
      <w:r>
        <w:rPr>
          <w:rFonts w:cs="Abz-2 (Badr)" w:hint="cs"/>
          <w:color w:val="000000" w:themeColor="text1"/>
          <w:sz w:val="28"/>
          <w:szCs w:val="28"/>
          <w:rtl/>
          <w:lang w:bidi="fa-IR"/>
        </w:rPr>
        <w:t>ای که ما بيان کرديم معرفی می</w:t>
      </w:r>
      <w:r>
        <w:rPr>
          <w:rFonts w:cs="Abz-2 (Badr)"/>
          <w:color w:val="000000" w:themeColor="text1"/>
          <w:sz w:val="28"/>
          <w:szCs w:val="28"/>
          <w:rtl/>
          <w:lang w:bidi="fa-IR"/>
        </w:rPr>
        <w:softHyphen/>
      </w:r>
      <w:r>
        <w:rPr>
          <w:rFonts w:cs="Abz-2 (Badr)" w:hint="cs"/>
          <w:color w:val="000000" w:themeColor="text1"/>
          <w:sz w:val="28"/>
          <w:szCs w:val="28"/>
          <w:rtl/>
          <w:lang w:bidi="fa-IR"/>
        </w:rPr>
        <w:t>نمايد.</w:t>
      </w:r>
    </w:p>
    <w:p w14:paraId="6C977A72" w14:textId="77777777" w:rsidR="00150806" w:rsidRPr="00AA1473" w:rsidRDefault="00150806" w:rsidP="0015080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قال المحقّق الثاني في جامع المقاصد: «</w:t>
      </w:r>
      <w:r w:rsidRPr="00AA1473">
        <w:rPr>
          <w:rFonts w:cs="Abz-2 (Badr)"/>
          <w:color w:val="000000" w:themeColor="text1"/>
          <w:sz w:val="28"/>
          <w:szCs w:val="28"/>
          <w:rtl/>
          <w:lang w:bidi="fa-IR"/>
        </w:rPr>
        <w:t>وأم</w:t>
      </w:r>
      <w:r>
        <w:rPr>
          <w:rFonts w:cs="Abz-2 (Badr)" w:hint="cs"/>
          <w:color w:val="000000" w:themeColor="text1"/>
          <w:sz w:val="28"/>
          <w:szCs w:val="28"/>
          <w:rtl/>
          <w:lang w:bidi="fa-IR"/>
        </w:rPr>
        <w:t>ّ</w:t>
      </w:r>
      <w:r w:rsidRPr="00AA1473">
        <w:rPr>
          <w:rFonts w:cs="Abz-2 (Badr)"/>
          <w:color w:val="000000" w:themeColor="text1"/>
          <w:sz w:val="28"/>
          <w:szCs w:val="28"/>
          <w:rtl/>
          <w:lang w:bidi="fa-IR"/>
        </w:rPr>
        <w:t>ا بيان ما به يصير الشخص مدل</w:t>
      </w:r>
      <w:r>
        <w:rPr>
          <w:rFonts w:cs="Abz-2 (Badr)" w:hint="cs"/>
          <w:color w:val="000000" w:themeColor="text1"/>
          <w:sz w:val="28"/>
          <w:szCs w:val="28"/>
          <w:rtl/>
          <w:lang w:bidi="fa-IR"/>
        </w:rPr>
        <w:t>ّ</w:t>
      </w:r>
      <w:r w:rsidRPr="00AA1473">
        <w:rPr>
          <w:rFonts w:cs="Abz-2 (Badr)"/>
          <w:color w:val="000000" w:themeColor="text1"/>
          <w:sz w:val="28"/>
          <w:szCs w:val="28"/>
          <w:rtl/>
          <w:lang w:bidi="fa-IR"/>
        </w:rPr>
        <w:t>سا</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فينبغي أن يقال فيه: أن</w:t>
      </w:r>
      <w:r>
        <w:rPr>
          <w:rFonts w:cs="Abz-2 (Badr)" w:hint="cs"/>
          <w:color w:val="000000" w:themeColor="text1"/>
          <w:sz w:val="28"/>
          <w:szCs w:val="28"/>
          <w:rtl/>
          <w:lang w:bidi="fa-IR"/>
        </w:rPr>
        <w:t>ّ</w:t>
      </w:r>
      <w:r w:rsidRPr="00AA1473">
        <w:rPr>
          <w:rFonts w:cs="Abz-2 (Badr)"/>
          <w:color w:val="000000" w:themeColor="text1"/>
          <w:sz w:val="28"/>
          <w:szCs w:val="28"/>
          <w:rtl/>
          <w:lang w:bidi="fa-IR"/>
        </w:rPr>
        <w:t>ه متى تحق</w:t>
      </w:r>
      <w:r>
        <w:rPr>
          <w:rFonts w:cs="Abz-2 (Badr)" w:hint="cs"/>
          <w:color w:val="000000" w:themeColor="text1"/>
          <w:sz w:val="28"/>
          <w:szCs w:val="28"/>
          <w:rtl/>
          <w:lang w:bidi="fa-IR"/>
        </w:rPr>
        <w:t>ّ</w:t>
      </w:r>
      <w:r w:rsidRPr="00AA1473">
        <w:rPr>
          <w:rFonts w:cs="Abz-2 (Badr)"/>
          <w:color w:val="000000" w:themeColor="text1"/>
          <w:sz w:val="28"/>
          <w:szCs w:val="28"/>
          <w:rtl/>
          <w:lang w:bidi="fa-IR"/>
        </w:rPr>
        <w:t>ق كونه باعثا</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على التزويج عد</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مدل</w:t>
      </w:r>
      <w:r>
        <w:rPr>
          <w:rFonts w:cs="Abz-2 (Badr)" w:hint="cs"/>
          <w:color w:val="000000" w:themeColor="text1"/>
          <w:sz w:val="28"/>
          <w:szCs w:val="28"/>
          <w:rtl/>
          <w:lang w:bidi="fa-IR"/>
        </w:rPr>
        <w:t>ّ</w:t>
      </w:r>
      <w:r w:rsidRPr="00AA1473">
        <w:rPr>
          <w:rFonts w:cs="Abz-2 (Badr)"/>
          <w:color w:val="000000" w:themeColor="text1"/>
          <w:sz w:val="28"/>
          <w:szCs w:val="28"/>
          <w:rtl/>
          <w:lang w:bidi="fa-IR"/>
        </w:rPr>
        <w:t>سا</w:t>
      </w:r>
      <w:r>
        <w:rPr>
          <w:rFonts w:cs="Abz-2 (Badr)" w:hint="cs"/>
          <w:color w:val="000000" w:themeColor="text1"/>
          <w:sz w:val="28"/>
          <w:szCs w:val="28"/>
          <w:rtl/>
          <w:lang w:bidi="fa-IR"/>
        </w:rPr>
        <w:t>ً</w:t>
      </w:r>
      <w:r w:rsidRPr="00AA1473">
        <w:rPr>
          <w:rFonts w:cs="Abz-2 (Badr)"/>
          <w:color w:val="000000" w:themeColor="text1"/>
          <w:sz w:val="28"/>
          <w:szCs w:val="28"/>
          <w:rtl/>
          <w:lang w:bidi="fa-IR"/>
        </w:rPr>
        <w:t>، سواء كان متول</w:t>
      </w:r>
      <w:r>
        <w:rPr>
          <w:rFonts w:cs="Abz-2 (Badr)" w:hint="cs"/>
          <w:color w:val="000000" w:themeColor="text1"/>
          <w:sz w:val="28"/>
          <w:szCs w:val="28"/>
          <w:rtl/>
          <w:lang w:bidi="fa-IR"/>
        </w:rPr>
        <w:t>ّ</w:t>
      </w:r>
      <w:r w:rsidRPr="00AA1473">
        <w:rPr>
          <w:rFonts w:cs="Abz-2 (Badr)"/>
          <w:color w:val="000000" w:themeColor="text1"/>
          <w:sz w:val="28"/>
          <w:szCs w:val="28"/>
          <w:rtl/>
          <w:lang w:bidi="fa-IR"/>
        </w:rPr>
        <w:t>ي العقد هو أو غيره، وهكذا يفهم من كلام بعض المحق</w:t>
      </w:r>
      <w:r>
        <w:rPr>
          <w:rFonts w:cs="Abz-2 (Badr)" w:hint="cs"/>
          <w:color w:val="000000" w:themeColor="text1"/>
          <w:sz w:val="28"/>
          <w:szCs w:val="28"/>
          <w:rtl/>
          <w:lang w:bidi="fa-IR"/>
        </w:rPr>
        <w:t>ّ</w:t>
      </w:r>
      <w:r w:rsidRPr="00AA1473">
        <w:rPr>
          <w:rFonts w:cs="Abz-2 (Badr)"/>
          <w:color w:val="000000" w:themeColor="text1"/>
          <w:sz w:val="28"/>
          <w:szCs w:val="28"/>
          <w:rtl/>
          <w:lang w:bidi="fa-IR"/>
        </w:rPr>
        <w:t>قين.</w:t>
      </w:r>
    </w:p>
    <w:p w14:paraId="0A415EA1" w14:textId="77777777" w:rsidR="00150806" w:rsidRPr="00AA1473" w:rsidRDefault="00150806" w:rsidP="00150806">
      <w:pPr>
        <w:widowControl w:val="0"/>
        <w:bidi/>
        <w:spacing w:after="0"/>
        <w:ind w:firstLine="284"/>
        <w:jc w:val="both"/>
        <w:rPr>
          <w:rFonts w:cs="Abz-2 (Badr)"/>
          <w:color w:val="000000" w:themeColor="text1"/>
          <w:sz w:val="28"/>
          <w:szCs w:val="28"/>
          <w:rtl/>
          <w:lang w:bidi="fa-IR"/>
        </w:rPr>
      </w:pPr>
      <w:r w:rsidRPr="00AA1473">
        <w:rPr>
          <w:rFonts w:cs="Abz-2 (Badr)"/>
          <w:color w:val="000000" w:themeColor="text1"/>
          <w:sz w:val="28"/>
          <w:szCs w:val="28"/>
          <w:rtl/>
          <w:lang w:bidi="fa-IR"/>
        </w:rPr>
        <w:t>لكن عبارة المصن</w:t>
      </w:r>
      <w:r>
        <w:rPr>
          <w:rFonts w:cs="Abz-2 (Badr)" w:hint="cs"/>
          <w:color w:val="000000" w:themeColor="text1"/>
          <w:sz w:val="28"/>
          <w:szCs w:val="28"/>
          <w:rtl/>
          <w:lang w:bidi="fa-IR"/>
        </w:rPr>
        <w:t>ّ</w:t>
      </w:r>
      <w:r w:rsidRPr="00AA1473">
        <w:rPr>
          <w:rFonts w:cs="Abz-2 (Badr)"/>
          <w:color w:val="000000" w:themeColor="text1"/>
          <w:sz w:val="28"/>
          <w:szCs w:val="28"/>
          <w:rtl/>
          <w:lang w:bidi="fa-IR"/>
        </w:rPr>
        <w:t>ف والشيخ وابن الجنيد غير وافية بذلك، والذي تشعر به عبارة المبسوط أن</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المدار في التدليس على التزويج، وفي عبارة بعض الأخبار اختلاف، ففي بعضها الرجوع على الولي</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الذي دل</w:t>
      </w:r>
      <w:r>
        <w:rPr>
          <w:rFonts w:cs="Abz-2 (Badr)" w:hint="cs"/>
          <w:color w:val="000000" w:themeColor="text1"/>
          <w:sz w:val="28"/>
          <w:szCs w:val="28"/>
          <w:rtl/>
          <w:lang w:bidi="fa-IR"/>
        </w:rPr>
        <w:t>ّ</w:t>
      </w:r>
      <w:r w:rsidRPr="00AA1473">
        <w:rPr>
          <w:rFonts w:cs="Abz-2 (Badr)"/>
          <w:color w:val="000000" w:themeColor="text1"/>
          <w:sz w:val="28"/>
          <w:szCs w:val="28"/>
          <w:rtl/>
          <w:lang w:bidi="fa-IR"/>
        </w:rPr>
        <w:t>سها، وفي بعضها يغرم ولي</w:t>
      </w:r>
      <w:r>
        <w:rPr>
          <w:rFonts w:cs="Abz-2 (Badr)" w:hint="cs"/>
          <w:color w:val="000000" w:themeColor="text1"/>
          <w:sz w:val="28"/>
          <w:szCs w:val="28"/>
          <w:rtl/>
          <w:lang w:bidi="fa-IR"/>
        </w:rPr>
        <w:t>ّ</w:t>
      </w:r>
      <w:r w:rsidRPr="00AA1473">
        <w:rPr>
          <w:rFonts w:cs="Abz-2 (Badr)"/>
          <w:color w:val="000000" w:themeColor="text1"/>
          <w:sz w:val="28"/>
          <w:szCs w:val="28"/>
          <w:rtl/>
          <w:lang w:bidi="fa-IR"/>
        </w:rPr>
        <w:t>ها الذي أنكحها، وفي بعضها أن</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المهر على الذي زو</w:t>
      </w:r>
      <w:r>
        <w:rPr>
          <w:rFonts w:cs="Abz-2 (Badr)" w:hint="cs"/>
          <w:color w:val="000000" w:themeColor="text1"/>
          <w:sz w:val="28"/>
          <w:szCs w:val="28"/>
          <w:rtl/>
          <w:lang w:bidi="fa-IR"/>
        </w:rPr>
        <w:t>ّ</w:t>
      </w:r>
      <w:r w:rsidRPr="00AA1473">
        <w:rPr>
          <w:rFonts w:cs="Abz-2 (Badr)"/>
          <w:color w:val="000000" w:themeColor="text1"/>
          <w:sz w:val="28"/>
          <w:szCs w:val="28"/>
          <w:rtl/>
          <w:lang w:bidi="fa-IR"/>
        </w:rPr>
        <w:t>جها لأن</w:t>
      </w:r>
      <w:r>
        <w:rPr>
          <w:rFonts w:cs="Abz-2 (Badr)" w:hint="cs"/>
          <w:color w:val="000000" w:themeColor="text1"/>
          <w:sz w:val="28"/>
          <w:szCs w:val="28"/>
          <w:rtl/>
          <w:lang w:bidi="fa-IR"/>
        </w:rPr>
        <w:t>ّ</w:t>
      </w:r>
      <w:r w:rsidRPr="00AA1473">
        <w:rPr>
          <w:rFonts w:cs="Abz-2 (Badr)"/>
          <w:color w:val="000000" w:themeColor="text1"/>
          <w:sz w:val="28"/>
          <w:szCs w:val="28"/>
          <w:rtl/>
          <w:lang w:bidi="fa-IR"/>
        </w:rPr>
        <w:t>ه الذي دل</w:t>
      </w:r>
      <w:r>
        <w:rPr>
          <w:rFonts w:cs="Abz-2 (Badr)" w:hint="cs"/>
          <w:color w:val="000000" w:themeColor="text1"/>
          <w:sz w:val="28"/>
          <w:szCs w:val="28"/>
          <w:rtl/>
          <w:lang w:bidi="fa-IR"/>
        </w:rPr>
        <w:t>ّ</w:t>
      </w:r>
      <w:r w:rsidRPr="00AA1473">
        <w:rPr>
          <w:rFonts w:cs="Abz-2 (Badr)"/>
          <w:color w:val="000000" w:themeColor="text1"/>
          <w:sz w:val="28"/>
          <w:szCs w:val="28"/>
          <w:rtl/>
          <w:lang w:bidi="fa-IR"/>
        </w:rPr>
        <w:t>سها.</w:t>
      </w:r>
    </w:p>
    <w:p w14:paraId="08D7F9AB" w14:textId="77777777" w:rsidR="00150806" w:rsidRDefault="00150806" w:rsidP="00150806">
      <w:pPr>
        <w:widowControl w:val="0"/>
        <w:bidi/>
        <w:spacing w:after="0" w:line="254" w:lineRule="auto"/>
        <w:ind w:firstLine="284"/>
        <w:jc w:val="both"/>
        <w:rPr>
          <w:rFonts w:cs="Abz-2 (Badr)"/>
          <w:color w:val="000000" w:themeColor="text1"/>
          <w:sz w:val="28"/>
          <w:szCs w:val="28"/>
          <w:rtl/>
          <w:lang w:bidi="fa-IR"/>
        </w:rPr>
      </w:pPr>
      <w:r w:rsidRPr="00AA1473">
        <w:rPr>
          <w:rFonts w:cs="Abz-2 (Badr)"/>
          <w:color w:val="000000" w:themeColor="text1"/>
          <w:sz w:val="28"/>
          <w:szCs w:val="28"/>
          <w:rtl/>
          <w:lang w:bidi="fa-IR"/>
        </w:rPr>
        <w:t>وأم</w:t>
      </w:r>
      <w:r>
        <w:rPr>
          <w:rFonts w:cs="Abz-2 (Badr)" w:hint="cs"/>
          <w:color w:val="000000" w:themeColor="text1"/>
          <w:sz w:val="28"/>
          <w:szCs w:val="28"/>
          <w:rtl/>
          <w:lang w:bidi="fa-IR"/>
        </w:rPr>
        <w:t>ّ</w:t>
      </w:r>
      <w:r w:rsidRPr="00AA1473">
        <w:rPr>
          <w:rFonts w:cs="Abz-2 (Badr)"/>
          <w:color w:val="000000" w:themeColor="text1"/>
          <w:sz w:val="28"/>
          <w:szCs w:val="28"/>
          <w:rtl/>
          <w:lang w:bidi="fa-IR"/>
        </w:rPr>
        <w:t>ا الولي</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فالمعروف بينهم أن</w:t>
      </w:r>
      <w:r>
        <w:rPr>
          <w:rFonts w:cs="Abz-2 (Badr)" w:hint="cs"/>
          <w:color w:val="000000" w:themeColor="text1"/>
          <w:sz w:val="28"/>
          <w:szCs w:val="28"/>
          <w:rtl/>
          <w:lang w:bidi="fa-IR"/>
        </w:rPr>
        <w:t>ّ</w:t>
      </w:r>
      <w:r w:rsidRPr="00AA1473">
        <w:rPr>
          <w:rFonts w:cs="Abz-2 (Badr)"/>
          <w:color w:val="000000" w:themeColor="text1"/>
          <w:sz w:val="28"/>
          <w:szCs w:val="28"/>
          <w:rtl/>
          <w:lang w:bidi="fa-IR"/>
        </w:rPr>
        <w:t>ه الذي أمر المرأة إليه، كالأب والجد</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والوصي</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والحاكم، ومقتضى ذلك أن</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الرجوع عليه إن كان وإلاّ فعليها.</w:t>
      </w:r>
    </w:p>
    <w:p w14:paraId="6091CAEB" w14:textId="77777777" w:rsidR="00150806" w:rsidRDefault="00150806" w:rsidP="00150806">
      <w:pPr>
        <w:widowControl w:val="0"/>
        <w:bidi/>
        <w:spacing w:after="0" w:line="254" w:lineRule="auto"/>
        <w:ind w:firstLine="284"/>
        <w:jc w:val="both"/>
        <w:rPr>
          <w:rFonts w:cs="Abz-2 (Badr)"/>
          <w:color w:val="000000" w:themeColor="text1"/>
          <w:sz w:val="28"/>
          <w:szCs w:val="28"/>
          <w:rtl/>
          <w:lang w:bidi="fa-IR"/>
        </w:rPr>
      </w:pPr>
      <w:r w:rsidRPr="00AA1473">
        <w:rPr>
          <w:rFonts w:cs="Abz-2 (Badr)"/>
          <w:color w:val="000000" w:themeColor="text1"/>
          <w:sz w:val="28"/>
          <w:szCs w:val="28"/>
          <w:rtl/>
          <w:lang w:bidi="fa-IR"/>
        </w:rPr>
        <w:t>ويناسب الحال أن يراد بالولي</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هنا المتول</w:t>
      </w:r>
      <w:r>
        <w:rPr>
          <w:rFonts w:cs="Abz-2 (Badr)" w:hint="cs"/>
          <w:color w:val="000000" w:themeColor="text1"/>
          <w:sz w:val="28"/>
          <w:szCs w:val="28"/>
          <w:rtl/>
          <w:lang w:bidi="fa-IR"/>
        </w:rPr>
        <w:t>ّ</w:t>
      </w:r>
      <w:r w:rsidRPr="00AA1473">
        <w:rPr>
          <w:rFonts w:cs="Abz-2 (Badr)"/>
          <w:color w:val="000000" w:themeColor="text1"/>
          <w:sz w:val="28"/>
          <w:szCs w:val="28"/>
          <w:rtl/>
          <w:lang w:bidi="fa-IR"/>
        </w:rPr>
        <w:t>ي لأمرها وإن كان وكيلا</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بحيث يكون تزويجها مستندا</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إليه، سواء باشر العقد أم لا.</w:t>
      </w:r>
      <w:r>
        <w:rPr>
          <w:rFonts w:cs="Abz-2 (Badr)" w:hint="cs"/>
          <w:color w:val="000000" w:themeColor="text1"/>
          <w:sz w:val="28"/>
          <w:szCs w:val="28"/>
          <w:rtl/>
          <w:lang w:bidi="fa-IR"/>
        </w:rPr>
        <w:t xml:space="preserve"> </w:t>
      </w:r>
      <w:r w:rsidRPr="00AA1473">
        <w:rPr>
          <w:rFonts w:cs="Abz-2 (Badr)"/>
          <w:color w:val="000000" w:themeColor="text1"/>
          <w:sz w:val="28"/>
          <w:szCs w:val="28"/>
          <w:rtl/>
          <w:lang w:bidi="fa-IR"/>
        </w:rPr>
        <w:t>والأخبار لا تدل</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على أمر غير ذلك والدليل لا ينهض إلا عليه، لأن</w:t>
      </w:r>
      <w:r>
        <w:rPr>
          <w:rFonts w:cs="Abz-2 (Badr)" w:hint="cs"/>
          <w:color w:val="000000" w:themeColor="text1"/>
          <w:sz w:val="28"/>
          <w:szCs w:val="28"/>
          <w:rtl/>
          <w:lang w:bidi="fa-IR"/>
        </w:rPr>
        <w:t>ّ</w:t>
      </w:r>
      <w:r w:rsidRPr="00AA1473">
        <w:rPr>
          <w:rFonts w:cs="Abz-2 (Badr)"/>
          <w:color w:val="000000" w:themeColor="text1"/>
          <w:sz w:val="28"/>
          <w:szCs w:val="28"/>
          <w:rtl/>
          <w:lang w:bidi="fa-IR"/>
        </w:rPr>
        <w:t xml:space="preserve"> التدليس منوط بالباعثي</w:t>
      </w:r>
      <w:r>
        <w:rPr>
          <w:rFonts w:cs="Abz-2 (Badr)" w:hint="cs"/>
          <w:color w:val="000000" w:themeColor="text1"/>
          <w:sz w:val="28"/>
          <w:szCs w:val="28"/>
          <w:rtl/>
          <w:lang w:bidi="fa-IR"/>
        </w:rPr>
        <w:t>ّ</w:t>
      </w:r>
      <w:r w:rsidRPr="00AA1473">
        <w:rPr>
          <w:rFonts w:cs="Abz-2 (Badr)"/>
          <w:color w:val="000000" w:themeColor="text1"/>
          <w:sz w:val="28"/>
          <w:szCs w:val="28"/>
          <w:rtl/>
          <w:lang w:bidi="fa-IR"/>
        </w:rPr>
        <w:t>ة</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5422833E" w14:textId="4FEE9DBF" w:rsidR="00150806" w:rsidRDefault="00150806" w:rsidP="00150806">
      <w:pPr>
        <w:widowControl w:val="0"/>
        <w:bidi/>
        <w:spacing w:after="0" w:line="254" w:lineRule="auto"/>
        <w:ind w:firstLine="284"/>
        <w:jc w:val="both"/>
        <w:rPr>
          <w:rFonts w:cs="Abz-2 (Badr)"/>
          <w:color w:val="000000" w:themeColor="text1"/>
          <w:spacing w:val="-2"/>
          <w:sz w:val="28"/>
          <w:szCs w:val="28"/>
          <w:rtl/>
          <w:lang w:bidi="fa-IR"/>
        </w:rPr>
      </w:pPr>
      <w:r w:rsidRPr="00150806">
        <w:rPr>
          <w:rFonts w:cs="Abz-2 (Badr)" w:hint="cs"/>
          <w:color w:val="000000" w:themeColor="text1"/>
          <w:spacing w:val="-2"/>
          <w:sz w:val="28"/>
          <w:szCs w:val="28"/>
          <w:rtl/>
          <w:lang w:bidi="fa-IR"/>
        </w:rPr>
        <w:t>حقّ نيز اين است که تدليسی که مستلزم حق فسخ است، تدليسی است که توسط يکی از طرفين نکاح و يا کسی که از جانب آنها متولّی امر نکاح بوده و باعثيّت برای آن داشته است در مورد طرف ديگر واقع شود و روايات نيز ناظر به همين معناست و هرچند تعابيری متفاوتی در آنها استفاده شده است ولی معنای واحدی از آن تعابير قصد شده است.</w:t>
      </w:r>
    </w:p>
    <w:p w14:paraId="01E97627" w14:textId="77777777" w:rsidR="000E1CDA" w:rsidRDefault="000E1CDA" w:rsidP="000E1CDA">
      <w:pPr>
        <w:widowControl w:val="0"/>
        <w:bidi/>
        <w:spacing w:after="0" w:line="262" w:lineRule="auto"/>
        <w:ind w:firstLine="284"/>
        <w:jc w:val="both"/>
        <w:rPr>
          <w:rFonts w:cs="Abz-2 (Badr)"/>
          <w:color w:val="000000" w:themeColor="text1"/>
          <w:sz w:val="28"/>
          <w:szCs w:val="28"/>
          <w:rtl/>
          <w:lang w:bidi="fa-IR"/>
        </w:rPr>
      </w:pPr>
    </w:p>
    <w:p w14:paraId="411A49D7" w14:textId="2A5E622F" w:rsidR="000E1CDA" w:rsidRDefault="000E1CDA" w:rsidP="000E1CDA">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فرع سوم: مشارکت در تدليس</w:t>
      </w:r>
    </w:p>
    <w:p w14:paraId="288F9EF7" w14:textId="77777777" w:rsidR="000E1CDA" w:rsidRDefault="000E1CDA" w:rsidP="000E1CDA">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تدليس با مشارکت افرادی رخ دهد ـ مثل اين که زوجه و ولی او هر دو در تدليس مدخليت داشته باشند ـ چه حکمی خواهد داشت.</w:t>
      </w:r>
    </w:p>
    <w:p w14:paraId="28D225C0" w14:textId="77777777" w:rsidR="000E1CDA" w:rsidRDefault="000E1CDA" w:rsidP="000E1CDA">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در خصوص اين که تدليس در چنين مواردی نيز محقق است، اشکالی وجود ندارد و در نتيجه مشارکت در تدليس در حق طرف مقابل برای فسخ تأثيری نمی</w:t>
      </w:r>
      <w:r>
        <w:rPr>
          <w:rFonts w:cs="Abz-2 (Badr)"/>
          <w:color w:val="000000" w:themeColor="text1"/>
          <w:sz w:val="28"/>
          <w:szCs w:val="28"/>
          <w:rtl/>
          <w:lang w:bidi="fa-IR"/>
        </w:rPr>
        <w:softHyphen/>
      </w:r>
      <w:r>
        <w:rPr>
          <w:rFonts w:cs="Abz-2 (Badr)" w:hint="cs"/>
          <w:color w:val="000000" w:themeColor="text1"/>
          <w:sz w:val="28"/>
          <w:szCs w:val="28"/>
          <w:rtl/>
          <w:lang w:bidi="fa-IR"/>
        </w:rPr>
        <w:t>گذارد.</w:t>
      </w:r>
    </w:p>
    <w:p w14:paraId="102687B3" w14:textId="75869DA0" w:rsidR="000E1CDA" w:rsidRPr="000E1CDA" w:rsidRDefault="000E1CDA" w:rsidP="000E1CDA">
      <w:pPr>
        <w:widowControl w:val="0"/>
        <w:bidi/>
        <w:spacing w:after="0" w:line="262" w:lineRule="auto"/>
        <w:ind w:firstLine="284"/>
        <w:jc w:val="both"/>
        <w:rPr>
          <w:rFonts w:cs="Abz-2 (Badr)"/>
          <w:color w:val="000000" w:themeColor="text1"/>
          <w:spacing w:val="-2"/>
          <w:sz w:val="28"/>
          <w:szCs w:val="28"/>
          <w:rtl/>
          <w:lang w:bidi="fa-IR"/>
        </w:rPr>
      </w:pPr>
      <w:r>
        <w:rPr>
          <w:rFonts w:cs="Abz-2 (Badr)" w:hint="cs"/>
          <w:color w:val="000000" w:themeColor="text1"/>
          <w:sz w:val="28"/>
          <w:szCs w:val="28"/>
          <w:rtl/>
          <w:lang w:bidi="fa-IR"/>
        </w:rPr>
        <w:t>آنچه که اين مطلب در آن مؤثر است، ضمان مهر است که در جای خود ان شاء الله به آن خواهيم پرداخت.</w:t>
      </w:r>
    </w:p>
    <w:bookmarkEnd w:id="1"/>
    <w:sectPr w:rsidR="000E1CDA" w:rsidRPr="000E1CDA">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13DB8C1A" w14:textId="77777777" w:rsidR="005751F1" w:rsidRPr="002D27AB" w:rsidRDefault="005751F1" w:rsidP="005751F1">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المقاصد،ج13،ص286.</w:t>
      </w:r>
    </w:p>
  </w:footnote>
  <w:footnote w:id="2">
    <w:p w14:paraId="4B11D49D" w14:textId="4952DAC3" w:rsidR="00150806" w:rsidRPr="002D27AB" w:rsidRDefault="00150806" w:rsidP="0015080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همان،ص256 و 257.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E1CDA"/>
    <w:rsid w:val="000F2E50"/>
    <w:rsid w:val="00101B80"/>
    <w:rsid w:val="001050A2"/>
    <w:rsid w:val="001420FB"/>
    <w:rsid w:val="00145844"/>
    <w:rsid w:val="00150806"/>
    <w:rsid w:val="001922E4"/>
    <w:rsid w:val="001D1305"/>
    <w:rsid w:val="001D4A4D"/>
    <w:rsid w:val="0029688A"/>
    <w:rsid w:val="002A09CF"/>
    <w:rsid w:val="002C7D85"/>
    <w:rsid w:val="002D27AB"/>
    <w:rsid w:val="002E0246"/>
    <w:rsid w:val="00331A5F"/>
    <w:rsid w:val="003A199D"/>
    <w:rsid w:val="00487869"/>
    <w:rsid w:val="00521235"/>
    <w:rsid w:val="005327C7"/>
    <w:rsid w:val="005532E0"/>
    <w:rsid w:val="005751F1"/>
    <w:rsid w:val="005B6905"/>
    <w:rsid w:val="0060689C"/>
    <w:rsid w:val="00625979"/>
    <w:rsid w:val="006C580F"/>
    <w:rsid w:val="0070259D"/>
    <w:rsid w:val="00703021"/>
    <w:rsid w:val="00706DD2"/>
    <w:rsid w:val="007374CF"/>
    <w:rsid w:val="00750FB1"/>
    <w:rsid w:val="008869B4"/>
    <w:rsid w:val="008F3842"/>
    <w:rsid w:val="00901208"/>
    <w:rsid w:val="009251BE"/>
    <w:rsid w:val="009A3CA7"/>
    <w:rsid w:val="009C1C9D"/>
    <w:rsid w:val="009D42F6"/>
    <w:rsid w:val="00A17467"/>
    <w:rsid w:val="00A62A68"/>
    <w:rsid w:val="00A75FB0"/>
    <w:rsid w:val="00A96A24"/>
    <w:rsid w:val="00AB148E"/>
    <w:rsid w:val="00BB28BF"/>
    <w:rsid w:val="00C004FA"/>
    <w:rsid w:val="00C01832"/>
    <w:rsid w:val="00C8378C"/>
    <w:rsid w:val="00C9572F"/>
    <w:rsid w:val="00CA0BC4"/>
    <w:rsid w:val="00CD52E6"/>
    <w:rsid w:val="00D22A70"/>
    <w:rsid w:val="00D663C8"/>
    <w:rsid w:val="00D97411"/>
    <w:rsid w:val="00E214D7"/>
    <w:rsid w:val="00E2487C"/>
    <w:rsid w:val="00E6533A"/>
    <w:rsid w:val="00E77A81"/>
    <w:rsid w:val="00ED7F5C"/>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25</cp:revision>
  <cp:lastPrinted>2022-10-11T12:38:00Z</cp:lastPrinted>
  <dcterms:created xsi:type="dcterms:W3CDTF">2022-10-08T06:35:00Z</dcterms:created>
  <dcterms:modified xsi:type="dcterms:W3CDTF">2022-10-12T07:01:00Z</dcterms:modified>
</cp:coreProperties>
</file>